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F6C53" w14:textId="77777777" w:rsidR="007F5B82" w:rsidRDefault="007F5B82" w:rsidP="001D70F0">
      <w:pPr>
        <w:jc w:val="center"/>
        <w:rPr>
          <w:b/>
          <w:bCs/>
          <w:u w:val="single"/>
        </w:rPr>
      </w:pPr>
    </w:p>
    <w:p w14:paraId="2D3230E7" w14:textId="77777777" w:rsidR="00BA3015" w:rsidRPr="00BA3015" w:rsidRDefault="00BD2BA1" w:rsidP="001D70F0">
      <w:pPr>
        <w:jc w:val="center"/>
        <w:rPr>
          <w:rFonts w:ascii="Calibri" w:hAnsi="Calibri" w:cs="Calibri"/>
          <w:b/>
          <w:bCs/>
          <w:color w:val="4472C4" w:themeColor="accent1"/>
        </w:rPr>
      </w:pPr>
      <w:r w:rsidRPr="00BA3015">
        <w:rPr>
          <w:rFonts w:ascii="Calibri" w:hAnsi="Calibri" w:cs="Calibri"/>
          <w:b/>
          <w:bCs/>
          <w:color w:val="4472C4" w:themeColor="accent1"/>
        </w:rPr>
        <w:t xml:space="preserve">Archival Silences and Disrupted Families: </w:t>
      </w:r>
    </w:p>
    <w:p w14:paraId="0E0B8578" w14:textId="644B0601" w:rsidR="004D298B" w:rsidRPr="00BA3015" w:rsidRDefault="00BD2BA1" w:rsidP="001D70F0">
      <w:pPr>
        <w:jc w:val="center"/>
        <w:rPr>
          <w:rFonts w:ascii="Calibri" w:hAnsi="Calibri" w:cs="Calibri"/>
          <w:b/>
          <w:bCs/>
          <w:color w:val="4472C4" w:themeColor="accent1"/>
        </w:rPr>
      </w:pPr>
      <w:r w:rsidRPr="00BA3015">
        <w:rPr>
          <w:rFonts w:ascii="Calibri" w:hAnsi="Calibri" w:cs="Calibri"/>
          <w:b/>
          <w:bCs/>
          <w:color w:val="4472C4" w:themeColor="accent1"/>
        </w:rPr>
        <w:t>Rethinking Male ‘Orphans’ in Early Colonial New South Wales 1819</w:t>
      </w:r>
      <w:r w:rsidR="000D2809" w:rsidRPr="00BA3015">
        <w:rPr>
          <w:rFonts w:ascii="Calibri" w:hAnsi="Calibri" w:cs="Calibri"/>
          <w:b/>
          <w:bCs/>
          <w:color w:val="4472C4" w:themeColor="accent1"/>
        </w:rPr>
        <w:t xml:space="preserve"> to December 1823</w:t>
      </w:r>
      <w:r w:rsidRPr="00BA3015">
        <w:rPr>
          <w:rFonts w:ascii="Calibri" w:hAnsi="Calibri" w:cs="Calibri"/>
          <w:b/>
          <w:bCs/>
          <w:color w:val="4472C4" w:themeColor="accent1"/>
        </w:rPr>
        <w:t>.</w:t>
      </w:r>
    </w:p>
    <w:p w14:paraId="6B0C13D9" w14:textId="77777777" w:rsidR="00BD2BA1" w:rsidRPr="00BD2BA1" w:rsidRDefault="00BD2BA1" w:rsidP="001D70F0">
      <w:pPr>
        <w:jc w:val="center"/>
        <w:rPr>
          <w:b/>
          <w:bCs/>
          <w:sz w:val="20"/>
          <w:szCs w:val="20"/>
        </w:rPr>
      </w:pPr>
    </w:p>
    <w:p w14:paraId="49626212" w14:textId="77777777" w:rsidR="007F5B82" w:rsidRPr="00F174F6" w:rsidRDefault="00114D58" w:rsidP="001D70F0">
      <w:pPr>
        <w:jc w:val="center"/>
        <w:rPr>
          <w:rFonts w:asciiTheme="minorHAnsi" w:hAnsiTheme="minorHAnsi" w:cstheme="minorHAnsi"/>
          <w:sz w:val="20"/>
          <w:szCs w:val="20"/>
        </w:rPr>
      </w:pPr>
      <w:r w:rsidRPr="00F174F6">
        <w:rPr>
          <w:rFonts w:asciiTheme="minorHAnsi" w:hAnsiTheme="minorHAnsi" w:cstheme="minorHAnsi"/>
          <w:sz w:val="20"/>
          <w:szCs w:val="20"/>
        </w:rPr>
        <w:t>MOI</w:t>
      </w:r>
      <w:r w:rsidR="007F5B82" w:rsidRPr="00F174F6">
        <w:rPr>
          <w:rFonts w:asciiTheme="minorHAnsi" w:hAnsiTheme="minorHAnsi" w:cstheme="minorHAnsi"/>
          <w:sz w:val="20"/>
          <w:szCs w:val="20"/>
        </w:rPr>
        <w:t xml:space="preserve"> = Male Orphan </w:t>
      </w:r>
      <w:r w:rsidR="00AC3C0D" w:rsidRPr="00F174F6">
        <w:rPr>
          <w:rFonts w:asciiTheme="minorHAnsi" w:hAnsiTheme="minorHAnsi" w:cstheme="minorHAnsi"/>
          <w:sz w:val="20"/>
          <w:szCs w:val="20"/>
        </w:rPr>
        <w:t>Institution also referred to as the Male Orphan School</w:t>
      </w:r>
    </w:p>
    <w:p w14:paraId="5E591824" w14:textId="77777777" w:rsidR="00DC0E3A" w:rsidRDefault="00DC0E3A" w:rsidP="001D70F0">
      <w:pPr>
        <w:jc w:val="center"/>
        <w:rPr>
          <w:sz w:val="20"/>
          <w:szCs w:val="20"/>
        </w:rPr>
      </w:pPr>
    </w:p>
    <w:p w14:paraId="1B00017C" w14:textId="77777777" w:rsidR="00161E35" w:rsidRDefault="00161E35" w:rsidP="001D70F0">
      <w:pPr>
        <w:jc w:val="center"/>
        <w:rPr>
          <w:sz w:val="20"/>
          <w:szCs w:val="20"/>
        </w:rPr>
      </w:pPr>
    </w:p>
    <w:p w14:paraId="6A45B4CE" w14:textId="77777777" w:rsidR="003F12DA" w:rsidRDefault="003F12DA" w:rsidP="001D70F0">
      <w:pPr>
        <w:jc w:val="center"/>
        <w:rPr>
          <w:sz w:val="20"/>
          <w:szCs w:val="20"/>
        </w:rPr>
      </w:pPr>
    </w:p>
    <w:p w14:paraId="0F363CF9" w14:textId="77777777" w:rsidR="00B32FAD" w:rsidRDefault="00B32FAD" w:rsidP="007E5C23">
      <w:pPr>
        <w:spacing w:line="360" w:lineRule="auto"/>
        <w:jc w:val="center"/>
      </w:pPr>
    </w:p>
    <w:p w14:paraId="291C1095" w14:textId="69820B67" w:rsidR="003E332E" w:rsidRPr="00F174F6" w:rsidRDefault="00FF714C" w:rsidP="002B4410">
      <w:pPr>
        <w:spacing w:line="360" w:lineRule="auto"/>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Abstract</w:t>
      </w:r>
      <w:r w:rsidR="002B4410" w:rsidRPr="00BA3015">
        <w:rPr>
          <w:rFonts w:asciiTheme="minorHAnsi" w:hAnsiTheme="minorHAnsi" w:cstheme="minorHAnsi"/>
          <w:b/>
          <w:bCs/>
          <w:color w:val="4472C4" w:themeColor="accent1"/>
          <w:sz w:val="20"/>
          <w:szCs w:val="20"/>
        </w:rPr>
        <w:t>:</w:t>
      </w:r>
    </w:p>
    <w:p w14:paraId="34B4FA5F" w14:textId="77777777" w:rsidR="000805C7" w:rsidRPr="000805C7" w:rsidRDefault="00863662" w:rsidP="00F174F6">
      <w:pPr>
        <w:pStyle w:val="NormalWeb"/>
        <w:spacing w:before="0" w:beforeAutospacing="0" w:after="0" w:afterAutospacing="0" w:line="360" w:lineRule="auto"/>
        <w:jc w:val="both"/>
        <w:rPr>
          <w:rFonts w:ascii="Calibri" w:hAnsi="Calibri" w:cs="Calibri"/>
          <w:sz w:val="20"/>
          <w:szCs w:val="20"/>
        </w:rPr>
      </w:pPr>
      <w:r w:rsidRPr="00A574EC">
        <w:rPr>
          <w:rFonts w:asciiTheme="minorHAnsi" w:hAnsiTheme="minorHAnsi" w:cstheme="minorHAnsi"/>
          <w:color w:val="000000" w:themeColor="text1"/>
          <w:sz w:val="20"/>
          <w:szCs w:val="20"/>
        </w:rPr>
        <w:t>On 24</w:t>
      </w:r>
      <w:r w:rsidR="009F1D0D" w:rsidRPr="00A574EC">
        <w:rPr>
          <w:rFonts w:asciiTheme="minorHAnsi" w:hAnsiTheme="minorHAnsi" w:cstheme="minorHAnsi"/>
          <w:color w:val="000000" w:themeColor="text1"/>
          <w:sz w:val="20"/>
          <w:szCs w:val="20"/>
        </w:rPr>
        <w:t xml:space="preserve"> October 1823, </w:t>
      </w:r>
      <w:r w:rsidR="00E7495A">
        <w:rPr>
          <w:rFonts w:asciiTheme="minorHAnsi" w:hAnsiTheme="minorHAnsi" w:cstheme="minorHAnsi"/>
          <w:color w:val="000000" w:themeColor="text1"/>
          <w:sz w:val="20"/>
          <w:szCs w:val="20"/>
        </w:rPr>
        <w:t>seven</w:t>
      </w:r>
      <w:r w:rsidR="009F1D0D" w:rsidRPr="00A574EC">
        <w:rPr>
          <w:rFonts w:asciiTheme="minorHAnsi" w:hAnsiTheme="minorHAnsi" w:cstheme="minorHAnsi"/>
          <w:color w:val="000000" w:themeColor="text1"/>
          <w:sz w:val="20"/>
          <w:szCs w:val="20"/>
        </w:rPr>
        <w:t>-year-old Thomas Howard was admitted to the Sydney Male Orphan Institution (MOI) by his father, Robert Howard</w:t>
      </w:r>
      <w:r w:rsidRPr="00A574EC">
        <w:rPr>
          <w:rFonts w:asciiTheme="minorHAnsi" w:hAnsiTheme="minorHAnsi" w:cstheme="minorHAnsi"/>
          <w:color w:val="000000" w:themeColor="text1"/>
          <w:sz w:val="20"/>
          <w:szCs w:val="20"/>
        </w:rPr>
        <w:t>, a labourer of Wilberforce</w:t>
      </w:r>
      <w:r w:rsidR="009F1D0D" w:rsidRPr="00A574EC">
        <w:rPr>
          <w:rFonts w:asciiTheme="minorHAnsi" w:hAnsiTheme="minorHAnsi" w:cstheme="minorHAnsi"/>
          <w:color w:val="000000" w:themeColor="text1"/>
          <w:sz w:val="20"/>
          <w:szCs w:val="20"/>
        </w:rPr>
        <w:t>.</w:t>
      </w:r>
      <w:r w:rsidR="000207FE">
        <w:rPr>
          <w:rStyle w:val="FootnoteReference"/>
          <w:rFonts w:cstheme="minorHAnsi"/>
          <w:color w:val="000000" w:themeColor="text1"/>
          <w:szCs w:val="20"/>
        </w:rPr>
        <w:footnoteReference w:id="1"/>
      </w:r>
      <w:r w:rsidR="009F1D0D" w:rsidRPr="00A574EC">
        <w:rPr>
          <w:rFonts w:asciiTheme="minorHAnsi" w:hAnsiTheme="minorHAnsi" w:cstheme="minorHAnsi"/>
          <w:color w:val="000000" w:themeColor="text1"/>
          <w:sz w:val="20"/>
          <w:szCs w:val="20"/>
        </w:rPr>
        <w:t xml:space="preserve"> </w:t>
      </w:r>
      <w:r w:rsidR="00BD2BA1">
        <w:rPr>
          <w:rFonts w:asciiTheme="minorHAnsi" w:hAnsiTheme="minorHAnsi" w:cstheme="minorHAnsi"/>
          <w:color w:val="000000" w:themeColor="text1"/>
          <w:sz w:val="20"/>
          <w:szCs w:val="20"/>
        </w:rPr>
        <w:t xml:space="preserve">Beyond a brief entry in the admission register, no official record survives to explain the circumstances of this surrender. </w:t>
      </w:r>
      <w:r w:rsidR="000805C7" w:rsidRPr="000805C7">
        <w:rPr>
          <w:rFonts w:ascii="Calibri" w:hAnsi="Calibri" w:cs="Calibri"/>
          <w:sz w:val="20"/>
          <w:szCs w:val="20"/>
        </w:rPr>
        <w:t>As with many children admitted to the institution, the absence of supporting documentation reduces Thomas’s experience to a terse administrative notation that obscures the crises preceding it.</w:t>
      </w:r>
    </w:p>
    <w:p w14:paraId="1DF5EAFA" w14:textId="77777777" w:rsidR="000805C7" w:rsidRDefault="00822CAC" w:rsidP="00E80652">
      <w:pPr>
        <w:spacing w:beforeAutospacing="1" w:afterAutospacing="1"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This </w:t>
      </w:r>
      <w:r w:rsidRPr="00A574EC">
        <w:rPr>
          <w:rFonts w:asciiTheme="minorHAnsi" w:hAnsiTheme="minorHAnsi" w:cstheme="minorHAnsi"/>
          <w:sz w:val="20"/>
          <w:szCs w:val="20"/>
        </w:rPr>
        <w:t xml:space="preserve">article employs family history methodology not as </w:t>
      </w:r>
      <w:r w:rsidR="00282D62" w:rsidRPr="00A574EC">
        <w:rPr>
          <w:rFonts w:asciiTheme="minorHAnsi" w:hAnsiTheme="minorHAnsi" w:cstheme="minorHAnsi"/>
          <w:sz w:val="20"/>
          <w:szCs w:val="20"/>
        </w:rPr>
        <w:t>a</w:t>
      </w:r>
      <w:r w:rsidRPr="00A574EC">
        <w:rPr>
          <w:rFonts w:asciiTheme="minorHAnsi" w:hAnsiTheme="minorHAnsi" w:cstheme="minorHAnsi"/>
          <w:sz w:val="20"/>
          <w:szCs w:val="20"/>
        </w:rPr>
        <w:t xml:space="preserve"> </w:t>
      </w:r>
      <w:r w:rsidR="00282D62">
        <w:rPr>
          <w:rFonts w:asciiTheme="minorHAnsi" w:hAnsiTheme="minorHAnsi" w:cstheme="minorHAnsi"/>
          <w:sz w:val="20"/>
          <w:szCs w:val="20"/>
        </w:rPr>
        <w:t>supplementary</w:t>
      </w:r>
      <w:r w:rsidRPr="00A574EC">
        <w:rPr>
          <w:rFonts w:asciiTheme="minorHAnsi" w:hAnsiTheme="minorHAnsi" w:cstheme="minorHAnsi"/>
          <w:sz w:val="20"/>
          <w:szCs w:val="20"/>
        </w:rPr>
        <w:t xml:space="preserve"> exercise, but as a corrective </w:t>
      </w:r>
      <w:r w:rsidR="00282D62">
        <w:rPr>
          <w:rFonts w:asciiTheme="minorHAnsi" w:hAnsiTheme="minorHAnsi" w:cstheme="minorHAnsi"/>
          <w:sz w:val="20"/>
          <w:szCs w:val="20"/>
        </w:rPr>
        <w:t xml:space="preserve">one. </w:t>
      </w:r>
      <w:r w:rsidR="00413258">
        <w:rPr>
          <w:rFonts w:asciiTheme="minorHAnsi" w:hAnsiTheme="minorHAnsi" w:cstheme="minorHAnsi"/>
          <w:sz w:val="20"/>
          <w:szCs w:val="20"/>
        </w:rPr>
        <w:t xml:space="preserve">Through </w:t>
      </w:r>
      <w:r w:rsidR="003B57CF">
        <w:rPr>
          <w:rFonts w:asciiTheme="minorHAnsi" w:hAnsiTheme="minorHAnsi" w:cstheme="minorHAnsi"/>
          <w:sz w:val="20"/>
          <w:szCs w:val="20"/>
        </w:rPr>
        <w:t xml:space="preserve">detailed </w:t>
      </w:r>
      <w:r w:rsidR="003B57CF" w:rsidRPr="00A574EC">
        <w:rPr>
          <w:rFonts w:asciiTheme="minorHAnsi" w:hAnsiTheme="minorHAnsi" w:cstheme="minorHAnsi"/>
          <w:sz w:val="20"/>
          <w:szCs w:val="20"/>
        </w:rPr>
        <w:t>reconstruction</w:t>
      </w:r>
      <w:r w:rsidR="00413258">
        <w:rPr>
          <w:rFonts w:asciiTheme="minorHAnsi" w:hAnsiTheme="minorHAnsi" w:cstheme="minorHAnsi"/>
          <w:sz w:val="20"/>
          <w:szCs w:val="20"/>
        </w:rPr>
        <w:t xml:space="preserve"> of</w:t>
      </w:r>
      <w:r w:rsidRPr="00A574EC">
        <w:rPr>
          <w:rFonts w:asciiTheme="minorHAnsi" w:hAnsiTheme="minorHAnsi" w:cstheme="minorHAnsi"/>
          <w:sz w:val="20"/>
          <w:szCs w:val="20"/>
        </w:rPr>
        <w:t xml:space="preserve"> the domestic, relational, and penal contexts </w:t>
      </w:r>
      <w:r w:rsidR="00282D62">
        <w:rPr>
          <w:rFonts w:asciiTheme="minorHAnsi" w:hAnsiTheme="minorHAnsi" w:cstheme="minorHAnsi"/>
          <w:sz w:val="20"/>
          <w:szCs w:val="20"/>
        </w:rPr>
        <w:t xml:space="preserve">that </w:t>
      </w:r>
      <w:r w:rsidRPr="00A574EC">
        <w:rPr>
          <w:rFonts w:asciiTheme="minorHAnsi" w:hAnsiTheme="minorHAnsi" w:cstheme="minorHAnsi"/>
          <w:sz w:val="20"/>
          <w:szCs w:val="20"/>
        </w:rPr>
        <w:t>preced</w:t>
      </w:r>
      <w:r w:rsidR="00282D62">
        <w:rPr>
          <w:rFonts w:asciiTheme="minorHAnsi" w:hAnsiTheme="minorHAnsi" w:cstheme="minorHAnsi"/>
          <w:sz w:val="20"/>
          <w:szCs w:val="20"/>
        </w:rPr>
        <w:t>ed</w:t>
      </w:r>
      <w:r w:rsidRPr="00A574EC">
        <w:rPr>
          <w:rFonts w:asciiTheme="minorHAnsi" w:hAnsiTheme="minorHAnsi" w:cstheme="minorHAnsi"/>
          <w:sz w:val="20"/>
          <w:szCs w:val="20"/>
        </w:rPr>
        <w:t xml:space="preserve"> admission, </w:t>
      </w:r>
      <w:r w:rsidR="00E80652">
        <w:rPr>
          <w:rFonts w:asciiTheme="minorHAnsi" w:hAnsiTheme="minorHAnsi" w:cstheme="minorHAnsi"/>
          <w:sz w:val="20"/>
          <w:szCs w:val="20"/>
        </w:rPr>
        <w:t>it</w:t>
      </w:r>
      <w:r w:rsidR="00413258">
        <w:rPr>
          <w:rFonts w:asciiTheme="minorHAnsi" w:hAnsiTheme="minorHAnsi" w:cstheme="minorHAnsi"/>
          <w:sz w:val="20"/>
          <w:szCs w:val="20"/>
        </w:rPr>
        <w:t xml:space="preserve"> recovers dimensions of these boys’ lives that are entirely absent from institutional records.</w:t>
      </w:r>
      <w:r w:rsidR="00E80652">
        <w:rPr>
          <w:rFonts w:asciiTheme="minorHAnsi" w:hAnsiTheme="minorHAnsi" w:cstheme="minorHAnsi"/>
          <w:sz w:val="20"/>
          <w:szCs w:val="20"/>
        </w:rPr>
        <w:t xml:space="preserve"> </w:t>
      </w:r>
      <w:r w:rsidRPr="00A574EC">
        <w:rPr>
          <w:rFonts w:asciiTheme="minorHAnsi" w:hAnsiTheme="minorHAnsi" w:cstheme="minorHAnsi"/>
          <w:sz w:val="20"/>
          <w:szCs w:val="20"/>
        </w:rPr>
        <w:t xml:space="preserve"> </w:t>
      </w:r>
      <w:r w:rsidR="000805C7" w:rsidRPr="00E80652">
        <w:rPr>
          <w:rFonts w:asciiTheme="minorHAnsi" w:hAnsiTheme="minorHAnsi" w:cstheme="minorHAnsi"/>
          <w:sz w:val="20"/>
          <w:szCs w:val="20"/>
        </w:rPr>
        <w:t xml:space="preserve">In doing so, it reveals </w:t>
      </w:r>
      <w:r w:rsidR="003B57CF">
        <w:rPr>
          <w:rFonts w:asciiTheme="minorHAnsi" w:hAnsiTheme="minorHAnsi" w:cstheme="minorHAnsi"/>
          <w:sz w:val="20"/>
          <w:szCs w:val="20"/>
        </w:rPr>
        <w:t>new evidence concerning the circumstances of</w:t>
      </w:r>
      <w:r w:rsidR="000805C7" w:rsidRPr="00E80652">
        <w:rPr>
          <w:rFonts w:asciiTheme="minorHAnsi" w:hAnsiTheme="minorHAnsi" w:cstheme="minorHAnsi"/>
          <w:sz w:val="20"/>
          <w:szCs w:val="20"/>
        </w:rPr>
        <w:t xml:space="preserve"> admission</w:t>
      </w:r>
      <w:r w:rsidR="003B57CF">
        <w:rPr>
          <w:rFonts w:asciiTheme="minorHAnsi" w:hAnsiTheme="minorHAnsi" w:cstheme="minorHAnsi"/>
          <w:sz w:val="20"/>
          <w:szCs w:val="20"/>
        </w:rPr>
        <w:t xml:space="preserve">, demonstrating that institutionalisation </w:t>
      </w:r>
      <w:r w:rsidR="000805C7" w:rsidRPr="00E80652">
        <w:rPr>
          <w:rFonts w:asciiTheme="minorHAnsi" w:hAnsiTheme="minorHAnsi" w:cstheme="minorHAnsi"/>
          <w:sz w:val="20"/>
          <w:szCs w:val="20"/>
        </w:rPr>
        <w:t xml:space="preserve">rarely reflected simple orphanhood or parental neglect. </w:t>
      </w:r>
      <w:r w:rsidR="003B57CF">
        <w:rPr>
          <w:rFonts w:asciiTheme="minorHAnsi" w:hAnsiTheme="minorHAnsi" w:cstheme="minorHAnsi"/>
          <w:sz w:val="20"/>
          <w:szCs w:val="20"/>
        </w:rPr>
        <w:t>Rather</w:t>
      </w:r>
      <w:r w:rsidR="000805C7" w:rsidRPr="00E80652">
        <w:rPr>
          <w:rFonts w:asciiTheme="minorHAnsi" w:hAnsiTheme="minorHAnsi" w:cstheme="minorHAnsi"/>
          <w:sz w:val="20"/>
          <w:szCs w:val="20"/>
        </w:rPr>
        <w:t xml:space="preserve">, </w:t>
      </w:r>
      <w:r w:rsidR="003B57CF">
        <w:rPr>
          <w:rFonts w:asciiTheme="minorHAnsi" w:hAnsiTheme="minorHAnsi" w:cstheme="minorHAnsi"/>
          <w:sz w:val="20"/>
          <w:szCs w:val="20"/>
        </w:rPr>
        <w:t>it</w:t>
      </w:r>
      <w:r w:rsidR="000805C7" w:rsidRPr="00E80652">
        <w:rPr>
          <w:rFonts w:asciiTheme="minorHAnsi" w:hAnsiTheme="minorHAnsi" w:cstheme="minorHAnsi"/>
          <w:sz w:val="20"/>
          <w:szCs w:val="20"/>
        </w:rPr>
        <w:t xml:space="preserve"> </w:t>
      </w:r>
      <w:r w:rsidR="003B57CF">
        <w:rPr>
          <w:rFonts w:asciiTheme="minorHAnsi" w:hAnsiTheme="minorHAnsi" w:cstheme="minorHAnsi"/>
          <w:sz w:val="20"/>
          <w:szCs w:val="20"/>
        </w:rPr>
        <w:t>emerged</w:t>
      </w:r>
      <w:r w:rsidR="000805C7" w:rsidRPr="00E80652">
        <w:rPr>
          <w:rFonts w:asciiTheme="minorHAnsi" w:hAnsiTheme="minorHAnsi" w:cstheme="minorHAnsi"/>
          <w:sz w:val="20"/>
          <w:szCs w:val="20"/>
        </w:rPr>
        <w:t xml:space="preserve"> from the cumulative pressures of colonial life, including parental </w:t>
      </w:r>
      <w:r w:rsidR="00AC3C0D">
        <w:rPr>
          <w:rFonts w:asciiTheme="minorHAnsi" w:hAnsiTheme="minorHAnsi" w:cstheme="minorHAnsi"/>
          <w:sz w:val="20"/>
          <w:szCs w:val="20"/>
        </w:rPr>
        <w:t xml:space="preserve">illness or </w:t>
      </w:r>
      <w:r w:rsidR="000805C7" w:rsidRPr="00E80652">
        <w:rPr>
          <w:rFonts w:asciiTheme="minorHAnsi" w:hAnsiTheme="minorHAnsi" w:cstheme="minorHAnsi"/>
          <w:sz w:val="20"/>
          <w:szCs w:val="20"/>
        </w:rPr>
        <w:t xml:space="preserve">death, penal mobility, economic instability, maternal confinement, and </w:t>
      </w:r>
      <w:r w:rsidR="003B57CF">
        <w:rPr>
          <w:rFonts w:asciiTheme="minorHAnsi" w:hAnsiTheme="minorHAnsi" w:cstheme="minorHAnsi"/>
          <w:sz w:val="20"/>
          <w:szCs w:val="20"/>
        </w:rPr>
        <w:t>the reconfiguration of households through</w:t>
      </w:r>
      <w:r w:rsidR="000805C7" w:rsidRPr="00E80652">
        <w:rPr>
          <w:rFonts w:asciiTheme="minorHAnsi" w:hAnsiTheme="minorHAnsi" w:cstheme="minorHAnsi"/>
          <w:sz w:val="20"/>
          <w:szCs w:val="20"/>
        </w:rPr>
        <w:t xml:space="preserve"> remarriage.</w:t>
      </w:r>
    </w:p>
    <w:p w14:paraId="7E4431D6" w14:textId="77777777" w:rsidR="003B57CF" w:rsidRPr="003B57CF" w:rsidRDefault="003B57CF" w:rsidP="003B57CF">
      <w:pPr>
        <w:pStyle w:val="NormalWeb"/>
        <w:spacing w:line="360" w:lineRule="auto"/>
        <w:jc w:val="both"/>
        <w:rPr>
          <w:rFonts w:asciiTheme="minorHAnsi" w:hAnsiTheme="minorHAnsi" w:cstheme="minorHAnsi"/>
          <w:sz w:val="20"/>
          <w:szCs w:val="20"/>
        </w:rPr>
      </w:pPr>
      <w:r w:rsidRPr="003B57CF">
        <w:rPr>
          <w:rFonts w:asciiTheme="minorHAnsi" w:hAnsiTheme="minorHAnsi" w:cstheme="minorHAnsi"/>
          <w:sz w:val="20"/>
          <w:szCs w:val="20"/>
        </w:rPr>
        <w:t>By extending this reconstruction across the cohort</w:t>
      </w:r>
      <w:r w:rsidR="004201CB">
        <w:rPr>
          <w:rFonts w:asciiTheme="minorHAnsi" w:hAnsiTheme="minorHAnsi" w:cstheme="minorHAnsi"/>
          <w:sz w:val="20"/>
          <w:szCs w:val="20"/>
        </w:rPr>
        <w:t xml:space="preserve"> admitted between January 1819 and December 1823—the period immediately preceding the institution’s relocation to Bonnyrigg in 1824—</w:t>
      </w:r>
      <w:r w:rsidRPr="003B57CF">
        <w:rPr>
          <w:rFonts w:asciiTheme="minorHAnsi" w:hAnsiTheme="minorHAnsi" w:cstheme="minorHAnsi"/>
          <w:sz w:val="20"/>
          <w:szCs w:val="20"/>
        </w:rPr>
        <w:t>the article significantly reshapes our understanding of admission to the MOI, revealing it as a negotiated and often strategic response to structural constraint. It further demonstrates that institutionalisation did not sever familial bonds: parents and kin continued to intervene in children’s lives, seeking to reclaim custody, direct apprenticeships, and influence their futures.</w:t>
      </w:r>
      <w:r>
        <w:rPr>
          <w:rFonts w:asciiTheme="minorHAnsi" w:hAnsiTheme="minorHAnsi" w:cstheme="minorHAnsi"/>
          <w:sz w:val="20"/>
          <w:szCs w:val="20"/>
        </w:rPr>
        <w:t xml:space="preserve"> T</w:t>
      </w:r>
      <w:r w:rsidRPr="003B57CF">
        <w:rPr>
          <w:rFonts w:asciiTheme="minorHAnsi" w:hAnsiTheme="minorHAnsi" w:cstheme="minorHAnsi"/>
          <w:sz w:val="20"/>
          <w:szCs w:val="20"/>
        </w:rPr>
        <w:t xml:space="preserve">hese findings position the MOI within a broader </w:t>
      </w:r>
      <w:r w:rsidR="00AC3C0D">
        <w:rPr>
          <w:rFonts w:asciiTheme="minorHAnsi" w:hAnsiTheme="minorHAnsi" w:cstheme="minorHAnsi"/>
          <w:sz w:val="20"/>
          <w:szCs w:val="20"/>
        </w:rPr>
        <w:t>context</w:t>
      </w:r>
      <w:r w:rsidRPr="003B57CF">
        <w:rPr>
          <w:rFonts w:asciiTheme="minorHAnsi" w:hAnsiTheme="minorHAnsi" w:cstheme="minorHAnsi"/>
          <w:sz w:val="20"/>
          <w:szCs w:val="20"/>
        </w:rPr>
        <w:t xml:space="preserve"> of informal and institutional care, and constitute a vital social analysis of the colony’s earliest male orphans. In recovering lives otherwise reduced to administrative fragments, the article challenges prevailing assumptions about abandonment and foregrounds the fragility, adaptability, and persistence of colonial families.</w:t>
      </w:r>
    </w:p>
    <w:p w14:paraId="1938E7B7" w14:textId="77777777" w:rsidR="003B57CF" w:rsidRDefault="009A4ABA" w:rsidP="003B57CF">
      <w:r>
        <w:pict w14:anchorId="29B0C81A">
          <v:rect id="Horizontal Line 1" o:spid="_x0000_s2050" alt="" style="width:445.6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371E0C75" w14:textId="77777777" w:rsidR="003B57CF" w:rsidRPr="002B4410" w:rsidRDefault="003B57CF" w:rsidP="003B57CF">
      <w:pPr>
        <w:spacing w:line="360" w:lineRule="auto"/>
        <w:rPr>
          <w:rFonts w:asciiTheme="minorHAnsi" w:hAnsiTheme="minorHAnsi" w:cstheme="minorHAnsi"/>
          <w:b/>
          <w:bCs/>
          <w:color w:val="000000" w:themeColor="text1"/>
          <w:sz w:val="20"/>
          <w:szCs w:val="20"/>
        </w:rPr>
      </w:pPr>
    </w:p>
    <w:p w14:paraId="3F7DD304" w14:textId="591504C9" w:rsidR="003B57CF" w:rsidRPr="00E80652" w:rsidRDefault="00F174F6" w:rsidP="00F174F6">
      <w:pPr>
        <w:rPr>
          <w:rFonts w:asciiTheme="minorHAnsi" w:hAnsiTheme="minorHAnsi" w:cstheme="minorHAnsi"/>
          <w:sz w:val="20"/>
          <w:szCs w:val="20"/>
        </w:rPr>
      </w:pPr>
      <w:r>
        <w:rPr>
          <w:rFonts w:asciiTheme="minorHAnsi" w:hAnsiTheme="minorHAnsi" w:cstheme="minorHAnsi"/>
          <w:sz w:val="20"/>
          <w:szCs w:val="20"/>
        </w:rPr>
        <w:br w:type="page"/>
      </w:r>
    </w:p>
    <w:p w14:paraId="5DCD4E0D" w14:textId="2CB5DCAC" w:rsidR="002315F0" w:rsidRPr="00BA3015" w:rsidRDefault="00FF714C" w:rsidP="00BA3015">
      <w:pPr>
        <w:pStyle w:val="ListParagraph"/>
        <w:numPr>
          <w:ilvl w:val="0"/>
          <w:numId w:val="39"/>
        </w:numPr>
        <w:spacing w:line="360" w:lineRule="auto"/>
        <w:ind w:left="567" w:hanging="567"/>
        <w:jc w:val="both"/>
        <w:rPr>
          <w:rFonts w:cstheme="minorHAnsi"/>
          <w:b/>
          <w:bCs/>
          <w:color w:val="4472C4" w:themeColor="accent1"/>
          <w:sz w:val="22"/>
          <w:szCs w:val="22"/>
        </w:rPr>
      </w:pPr>
      <w:r w:rsidRPr="00BA3015">
        <w:rPr>
          <w:rFonts w:cstheme="minorHAnsi"/>
          <w:b/>
          <w:bCs/>
          <w:color w:val="4472C4" w:themeColor="accent1"/>
          <w:sz w:val="22"/>
          <w:szCs w:val="22"/>
        </w:rPr>
        <w:lastRenderedPageBreak/>
        <w:t xml:space="preserve">Introduction: </w:t>
      </w:r>
      <w:r w:rsidR="003C15E3" w:rsidRPr="00BA3015">
        <w:rPr>
          <w:rFonts w:cstheme="minorHAnsi"/>
          <w:b/>
          <w:bCs/>
          <w:color w:val="4472C4" w:themeColor="accent1"/>
          <w:sz w:val="22"/>
          <w:szCs w:val="22"/>
        </w:rPr>
        <w:t xml:space="preserve">Archival Silences, Methodology and </w:t>
      </w:r>
      <w:r w:rsidR="00E900A5" w:rsidRPr="00BA3015">
        <w:rPr>
          <w:rFonts w:cstheme="minorHAnsi"/>
          <w:b/>
          <w:bCs/>
          <w:color w:val="4472C4" w:themeColor="accent1"/>
          <w:sz w:val="22"/>
          <w:szCs w:val="22"/>
        </w:rPr>
        <w:t>Historiography:</w:t>
      </w:r>
    </w:p>
    <w:p w14:paraId="28381E71" w14:textId="77777777" w:rsidR="00476C40" w:rsidRDefault="00282D62" w:rsidP="00282D62">
      <w:pPr>
        <w:pStyle w:val="NormalWeb"/>
        <w:spacing w:line="360" w:lineRule="auto"/>
        <w:jc w:val="both"/>
        <w:rPr>
          <w:rFonts w:ascii="Calibri" w:hAnsi="Calibri" w:cs="Calibri"/>
          <w:sz w:val="20"/>
          <w:szCs w:val="20"/>
        </w:rPr>
      </w:pPr>
      <w:r>
        <w:rPr>
          <w:rFonts w:asciiTheme="minorHAnsi" w:hAnsiTheme="minorHAnsi" w:cstheme="minorHAnsi"/>
          <w:sz w:val="20"/>
          <w:szCs w:val="20"/>
        </w:rPr>
        <w:t>T</w:t>
      </w:r>
      <w:r w:rsidRPr="00336986">
        <w:rPr>
          <w:rFonts w:asciiTheme="minorHAnsi" w:hAnsiTheme="minorHAnsi" w:cstheme="minorHAnsi"/>
          <w:sz w:val="20"/>
          <w:szCs w:val="20"/>
        </w:rPr>
        <w:t>he care of orphaned or semi-orphaned children</w:t>
      </w:r>
      <w:r w:rsidR="00636D5F">
        <w:rPr>
          <w:rFonts w:asciiTheme="minorHAnsi" w:hAnsiTheme="minorHAnsi" w:cstheme="minorHAnsi"/>
          <w:sz w:val="20"/>
          <w:szCs w:val="20"/>
        </w:rPr>
        <w:t>,</w:t>
      </w:r>
      <w:r>
        <w:rPr>
          <w:rFonts w:asciiTheme="minorHAnsi" w:hAnsiTheme="minorHAnsi" w:cstheme="minorHAnsi"/>
          <w:sz w:val="20"/>
          <w:szCs w:val="20"/>
        </w:rPr>
        <w:t xml:space="preserve"> </w:t>
      </w:r>
      <w:r w:rsidR="00636D5F">
        <w:rPr>
          <w:rFonts w:asciiTheme="minorHAnsi" w:hAnsiTheme="minorHAnsi" w:cstheme="minorHAnsi"/>
          <w:sz w:val="20"/>
          <w:szCs w:val="20"/>
        </w:rPr>
        <w:t>including</w:t>
      </w:r>
      <w:r w:rsidR="00B9313C">
        <w:rPr>
          <w:rFonts w:asciiTheme="minorHAnsi" w:hAnsiTheme="minorHAnsi" w:cstheme="minorHAnsi"/>
          <w:sz w:val="20"/>
          <w:szCs w:val="20"/>
        </w:rPr>
        <w:t xml:space="preserve"> </w:t>
      </w:r>
      <w:r>
        <w:rPr>
          <w:rFonts w:asciiTheme="minorHAnsi" w:hAnsiTheme="minorHAnsi" w:cstheme="minorHAnsi"/>
          <w:sz w:val="20"/>
          <w:szCs w:val="20"/>
        </w:rPr>
        <w:t>Thomas Howard</w:t>
      </w:r>
      <w:r w:rsidR="00636D5F">
        <w:rPr>
          <w:rFonts w:asciiTheme="minorHAnsi" w:hAnsiTheme="minorHAnsi" w:cstheme="minorHAnsi"/>
          <w:sz w:val="20"/>
          <w:szCs w:val="20"/>
        </w:rPr>
        <w:t>,</w:t>
      </w:r>
      <w:r>
        <w:rPr>
          <w:rFonts w:asciiTheme="minorHAnsi" w:hAnsiTheme="minorHAnsi" w:cstheme="minorHAnsi"/>
          <w:sz w:val="20"/>
          <w:szCs w:val="20"/>
        </w:rPr>
        <w:t xml:space="preserve"> was the inevitable</w:t>
      </w:r>
      <w:r w:rsidRPr="00336986">
        <w:rPr>
          <w:rFonts w:asciiTheme="minorHAnsi" w:hAnsiTheme="minorHAnsi" w:cstheme="minorHAnsi"/>
          <w:sz w:val="20"/>
          <w:szCs w:val="20"/>
        </w:rPr>
        <w:t xml:space="preserve"> outcome of the </w:t>
      </w:r>
      <w:r>
        <w:rPr>
          <w:rFonts w:asciiTheme="minorHAnsi" w:hAnsiTheme="minorHAnsi" w:cstheme="minorHAnsi"/>
          <w:sz w:val="20"/>
          <w:szCs w:val="20"/>
        </w:rPr>
        <w:t>soci</w:t>
      </w:r>
      <w:r w:rsidR="009D6229">
        <w:rPr>
          <w:rFonts w:asciiTheme="minorHAnsi" w:hAnsiTheme="minorHAnsi" w:cstheme="minorHAnsi"/>
          <w:sz w:val="20"/>
          <w:szCs w:val="20"/>
        </w:rPr>
        <w:t xml:space="preserve">al </w:t>
      </w:r>
      <w:r>
        <w:rPr>
          <w:rFonts w:asciiTheme="minorHAnsi" w:hAnsiTheme="minorHAnsi" w:cstheme="minorHAnsi"/>
          <w:sz w:val="20"/>
          <w:szCs w:val="20"/>
        </w:rPr>
        <w:t xml:space="preserve">and </w:t>
      </w:r>
      <w:r w:rsidR="00476C40">
        <w:rPr>
          <w:rFonts w:asciiTheme="minorHAnsi" w:hAnsiTheme="minorHAnsi" w:cstheme="minorHAnsi"/>
          <w:sz w:val="20"/>
          <w:szCs w:val="20"/>
        </w:rPr>
        <w:t>demographic</w:t>
      </w:r>
      <w:r>
        <w:rPr>
          <w:rFonts w:asciiTheme="minorHAnsi" w:hAnsiTheme="minorHAnsi" w:cstheme="minorHAnsi"/>
          <w:sz w:val="20"/>
          <w:szCs w:val="20"/>
        </w:rPr>
        <w:t xml:space="preserve"> </w:t>
      </w:r>
      <w:r w:rsidR="009D6229">
        <w:rPr>
          <w:rFonts w:asciiTheme="minorHAnsi" w:hAnsiTheme="minorHAnsi" w:cstheme="minorHAnsi"/>
          <w:sz w:val="20"/>
          <w:szCs w:val="20"/>
        </w:rPr>
        <w:t>character</w:t>
      </w:r>
      <w:r>
        <w:rPr>
          <w:rFonts w:asciiTheme="minorHAnsi" w:hAnsiTheme="minorHAnsi" w:cstheme="minorHAnsi"/>
          <w:sz w:val="20"/>
          <w:szCs w:val="20"/>
        </w:rPr>
        <w:t xml:space="preserve"> of a penal and military colony.</w:t>
      </w:r>
      <w:r w:rsidRPr="00336986">
        <w:rPr>
          <w:rFonts w:asciiTheme="minorHAnsi" w:hAnsiTheme="minorHAnsi" w:cstheme="minorHAnsi"/>
          <w:sz w:val="20"/>
          <w:szCs w:val="20"/>
        </w:rPr>
        <w:t xml:space="preserve"> </w:t>
      </w:r>
      <w:r w:rsidR="002315F0">
        <w:rPr>
          <w:rFonts w:asciiTheme="minorHAnsi" w:hAnsiTheme="minorHAnsi" w:cstheme="minorHAnsi"/>
          <w:sz w:val="20"/>
          <w:szCs w:val="20"/>
        </w:rPr>
        <w:t>In 1820</w:t>
      </w:r>
      <w:r w:rsidR="00636D5F">
        <w:rPr>
          <w:rFonts w:asciiTheme="minorHAnsi" w:hAnsiTheme="minorHAnsi" w:cstheme="minorHAnsi"/>
          <w:sz w:val="20"/>
          <w:szCs w:val="20"/>
        </w:rPr>
        <w:t>—</w:t>
      </w:r>
      <w:r w:rsidR="002315F0">
        <w:rPr>
          <w:rFonts w:asciiTheme="minorHAnsi" w:hAnsiTheme="minorHAnsi" w:cstheme="minorHAnsi"/>
          <w:sz w:val="20"/>
          <w:szCs w:val="20"/>
        </w:rPr>
        <w:t>w</w:t>
      </w:r>
      <w:r>
        <w:rPr>
          <w:rFonts w:asciiTheme="minorHAnsi" w:hAnsiTheme="minorHAnsi" w:cstheme="minorHAnsi"/>
          <w:sz w:val="20"/>
          <w:szCs w:val="20"/>
        </w:rPr>
        <w:t xml:space="preserve">ith a population of </w:t>
      </w:r>
      <w:r w:rsidR="002315F0">
        <w:rPr>
          <w:rFonts w:asciiTheme="minorHAnsi" w:hAnsiTheme="minorHAnsi" w:cstheme="minorHAnsi"/>
          <w:sz w:val="20"/>
          <w:szCs w:val="20"/>
        </w:rPr>
        <w:t>approximately</w:t>
      </w:r>
      <w:r>
        <w:rPr>
          <w:rFonts w:asciiTheme="minorHAnsi" w:hAnsiTheme="minorHAnsi" w:cstheme="minorHAnsi"/>
          <w:sz w:val="20"/>
          <w:szCs w:val="20"/>
        </w:rPr>
        <w:t xml:space="preserve"> </w:t>
      </w:r>
      <w:r w:rsidRPr="00053D35">
        <w:rPr>
          <w:rFonts w:asciiTheme="minorHAnsi" w:hAnsiTheme="minorHAnsi" w:cstheme="minorHAnsi"/>
          <w:sz w:val="20"/>
          <w:szCs w:val="20"/>
        </w:rPr>
        <w:t>24</w:t>
      </w:r>
      <w:r>
        <w:rPr>
          <w:rFonts w:asciiTheme="minorHAnsi" w:hAnsiTheme="minorHAnsi" w:cstheme="minorHAnsi"/>
          <w:sz w:val="20"/>
          <w:szCs w:val="20"/>
        </w:rPr>
        <w:t>,</w:t>
      </w:r>
      <w:r w:rsidRPr="00053D35">
        <w:rPr>
          <w:rFonts w:asciiTheme="minorHAnsi" w:hAnsiTheme="minorHAnsi" w:cstheme="minorHAnsi"/>
          <w:sz w:val="20"/>
          <w:szCs w:val="20"/>
        </w:rPr>
        <w:t xml:space="preserve">000 </w:t>
      </w:r>
      <w:r>
        <w:rPr>
          <w:rFonts w:asciiTheme="minorHAnsi" w:hAnsiTheme="minorHAnsi" w:cstheme="minorHAnsi"/>
          <w:sz w:val="20"/>
          <w:szCs w:val="20"/>
        </w:rPr>
        <w:t xml:space="preserve">and </w:t>
      </w:r>
      <w:r w:rsidRPr="00053D35">
        <w:rPr>
          <w:rFonts w:asciiTheme="minorHAnsi" w:hAnsiTheme="minorHAnsi" w:cstheme="minorHAnsi"/>
          <w:sz w:val="20"/>
          <w:szCs w:val="20"/>
        </w:rPr>
        <w:t>an adult sex ratio of 392 males to 100 females (4 to 1)</w:t>
      </w:r>
      <w:r w:rsidR="00636D5F">
        <w:rPr>
          <w:rFonts w:asciiTheme="minorHAnsi" w:hAnsiTheme="minorHAnsi" w:cstheme="minorHAnsi"/>
          <w:sz w:val="20"/>
          <w:szCs w:val="20"/>
        </w:rPr>
        <w:t>—</w:t>
      </w:r>
      <w:r w:rsidR="002315F0">
        <w:rPr>
          <w:rFonts w:asciiTheme="minorHAnsi" w:hAnsiTheme="minorHAnsi" w:cstheme="minorHAnsi"/>
          <w:sz w:val="20"/>
          <w:szCs w:val="20"/>
        </w:rPr>
        <w:t>New South Wales</w:t>
      </w:r>
      <w:r>
        <w:rPr>
          <w:rFonts w:asciiTheme="minorHAnsi" w:hAnsiTheme="minorHAnsi" w:cstheme="minorHAnsi"/>
          <w:sz w:val="20"/>
          <w:szCs w:val="20"/>
        </w:rPr>
        <w:t xml:space="preserve"> was </w:t>
      </w:r>
      <w:r w:rsidR="002315F0">
        <w:rPr>
          <w:rFonts w:asciiTheme="minorHAnsi" w:hAnsiTheme="minorHAnsi" w:cstheme="minorHAnsi"/>
          <w:sz w:val="20"/>
          <w:szCs w:val="20"/>
        </w:rPr>
        <w:t xml:space="preserve">not an organic settlement but </w:t>
      </w:r>
      <w:r>
        <w:rPr>
          <w:rFonts w:asciiTheme="minorHAnsi" w:hAnsiTheme="minorHAnsi" w:cstheme="minorHAnsi"/>
          <w:sz w:val="20"/>
          <w:szCs w:val="20"/>
        </w:rPr>
        <w:t>an engi</w:t>
      </w:r>
      <w:r w:rsidR="00287F87">
        <w:rPr>
          <w:rFonts w:asciiTheme="minorHAnsi" w:hAnsiTheme="minorHAnsi" w:cstheme="minorHAnsi"/>
          <w:sz w:val="20"/>
          <w:szCs w:val="20"/>
        </w:rPr>
        <w:t>n</w:t>
      </w:r>
      <w:r w:rsidR="00E80652">
        <w:rPr>
          <w:rFonts w:asciiTheme="minorHAnsi" w:hAnsiTheme="minorHAnsi" w:cstheme="minorHAnsi"/>
          <w:sz w:val="20"/>
          <w:szCs w:val="20"/>
        </w:rPr>
        <w:t>e</w:t>
      </w:r>
      <w:r w:rsidR="00287F87">
        <w:rPr>
          <w:rFonts w:asciiTheme="minorHAnsi" w:hAnsiTheme="minorHAnsi" w:cstheme="minorHAnsi"/>
          <w:sz w:val="20"/>
          <w:szCs w:val="20"/>
        </w:rPr>
        <w:t>e</w:t>
      </w:r>
      <w:r>
        <w:rPr>
          <w:rFonts w:asciiTheme="minorHAnsi" w:hAnsiTheme="minorHAnsi" w:cstheme="minorHAnsi"/>
          <w:sz w:val="20"/>
          <w:szCs w:val="20"/>
        </w:rPr>
        <w:t>red social</w:t>
      </w:r>
      <w:r w:rsidR="00476C40">
        <w:rPr>
          <w:rFonts w:asciiTheme="minorHAnsi" w:hAnsiTheme="minorHAnsi" w:cstheme="minorHAnsi"/>
          <w:sz w:val="20"/>
          <w:szCs w:val="20"/>
        </w:rPr>
        <w:t xml:space="preserve"> </w:t>
      </w:r>
      <w:r>
        <w:rPr>
          <w:rFonts w:asciiTheme="minorHAnsi" w:hAnsiTheme="minorHAnsi" w:cstheme="minorHAnsi"/>
          <w:sz w:val="20"/>
          <w:szCs w:val="20"/>
        </w:rPr>
        <w:t xml:space="preserve">experiment </w:t>
      </w:r>
      <w:r w:rsidR="002315F0">
        <w:rPr>
          <w:rFonts w:asciiTheme="minorHAnsi" w:hAnsiTheme="minorHAnsi" w:cstheme="minorHAnsi"/>
          <w:sz w:val="20"/>
          <w:szCs w:val="20"/>
        </w:rPr>
        <w:t>shaped by imperial policy</w:t>
      </w:r>
      <w:r>
        <w:rPr>
          <w:rFonts w:asciiTheme="minorHAnsi" w:hAnsiTheme="minorHAnsi" w:cstheme="minorHAnsi"/>
          <w:sz w:val="20"/>
          <w:szCs w:val="20"/>
        </w:rPr>
        <w:t>.</w:t>
      </w:r>
      <w:r w:rsidR="00E80652" w:rsidRPr="00053D35">
        <w:rPr>
          <w:rStyle w:val="FootnoteReference"/>
          <w:rFonts w:cstheme="minorHAnsi"/>
          <w:sz w:val="20"/>
          <w:szCs w:val="20"/>
        </w:rPr>
        <w:footnoteReference w:id="2"/>
      </w:r>
      <w:r>
        <w:rPr>
          <w:rFonts w:asciiTheme="minorHAnsi" w:hAnsiTheme="minorHAnsi" w:cstheme="minorHAnsi"/>
          <w:sz w:val="20"/>
          <w:szCs w:val="20"/>
        </w:rPr>
        <w:t xml:space="preserve"> </w:t>
      </w:r>
      <w:r w:rsidRPr="00053D35">
        <w:rPr>
          <w:rStyle w:val="FootnoteReference"/>
          <w:rFonts w:cstheme="minorHAnsi"/>
          <w:sz w:val="20"/>
          <w:szCs w:val="20"/>
        </w:rPr>
        <w:t xml:space="preserve"> </w:t>
      </w:r>
      <w:r w:rsidR="002315F0">
        <w:rPr>
          <w:rFonts w:asciiTheme="minorHAnsi" w:hAnsiTheme="minorHAnsi" w:cstheme="minorHAnsi"/>
          <w:sz w:val="20"/>
          <w:szCs w:val="20"/>
        </w:rPr>
        <w:t>T</w:t>
      </w:r>
      <w:r>
        <w:rPr>
          <w:rFonts w:asciiTheme="minorHAnsi" w:hAnsiTheme="minorHAnsi" w:cstheme="minorHAnsi"/>
          <w:sz w:val="20"/>
          <w:szCs w:val="20"/>
        </w:rPr>
        <w:t xml:space="preserve">he </w:t>
      </w:r>
      <w:r w:rsidR="00476C40">
        <w:rPr>
          <w:rFonts w:asciiTheme="minorHAnsi" w:hAnsiTheme="minorHAnsi" w:cstheme="minorHAnsi"/>
          <w:sz w:val="20"/>
          <w:szCs w:val="20"/>
        </w:rPr>
        <w:t xml:space="preserve">colony’s </w:t>
      </w:r>
      <w:r>
        <w:rPr>
          <w:rFonts w:asciiTheme="minorHAnsi" w:hAnsiTheme="minorHAnsi" w:cstheme="minorHAnsi"/>
          <w:sz w:val="20"/>
          <w:szCs w:val="20"/>
        </w:rPr>
        <w:t xml:space="preserve">coercive </w:t>
      </w:r>
      <w:r w:rsidR="00476C40">
        <w:rPr>
          <w:rFonts w:asciiTheme="minorHAnsi" w:hAnsiTheme="minorHAnsi" w:cstheme="minorHAnsi"/>
          <w:sz w:val="20"/>
          <w:szCs w:val="20"/>
        </w:rPr>
        <w:t xml:space="preserve">penal </w:t>
      </w:r>
      <w:r>
        <w:rPr>
          <w:rFonts w:asciiTheme="minorHAnsi" w:hAnsiTheme="minorHAnsi" w:cstheme="minorHAnsi"/>
          <w:sz w:val="20"/>
          <w:szCs w:val="20"/>
        </w:rPr>
        <w:t xml:space="preserve">nature </w:t>
      </w:r>
      <w:r w:rsidR="002315F0">
        <w:rPr>
          <w:rFonts w:asciiTheme="minorHAnsi" w:hAnsiTheme="minorHAnsi" w:cstheme="minorHAnsi"/>
          <w:sz w:val="20"/>
          <w:szCs w:val="20"/>
        </w:rPr>
        <w:t xml:space="preserve">rendered </w:t>
      </w:r>
      <w:r>
        <w:rPr>
          <w:rFonts w:asciiTheme="minorHAnsi" w:hAnsiTheme="minorHAnsi" w:cstheme="minorHAnsi"/>
          <w:sz w:val="20"/>
          <w:szCs w:val="20"/>
        </w:rPr>
        <w:t xml:space="preserve">social and familial bonds contingent </w:t>
      </w:r>
      <w:r w:rsidR="002315F0">
        <w:rPr>
          <w:rFonts w:asciiTheme="minorHAnsi" w:hAnsiTheme="minorHAnsi" w:cstheme="minorHAnsi"/>
          <w:sz w:val="20"/>
          <w:szCs w:val="20"/>
        </w:rPr>
        <w:t>up</w:t>
      </w:r>
      <w:r>
        <w:rPr>
          <w:rFonts w:asciiTheme="minorHAnsi" w:hAnsiTheme="minorHAnsi" w:cstheme="minorHAnsi"/>
          <w:sz w:val="20"/>
          <w:szCs w:val="20"/>
        </w:rPr>
        <w:t xml:space="preserve">on administrative decision-making rather than personal choice. </w:t>
      </w:r>
      <w:r w:rsidRPr="005F7DA9">
        <w:rPr>
          <w:rFonts w:asciiTheme="minorHAnsi" w:hAnsiTheme="minorHAnsi" w:cstheme="minorHAnsi"/>
          <w:sz w:val="20"/>
          <w:szCs w:val="20"/>
        </w:rPr>
        <w:t xml:space="preserve">Relationships formed rapidly, dissolved abruptly, and were </w:t>
      </w:r>
      <w:r w:rsidR="002315F0">
        <w:rPr>
          <w:rFonts w:asciiTheme="minorHAnsi" w:hAnsiTheme="minorHAnsi" w:cstheme="minorHAnsi"/>
          <w:sz w:val="20"/>
          <w:szCs w:val="20"/>
        </w:rPr>
        <w:t>frequently</w:t>
      </w:r>
      <w:r w:rsidRPr="005F7DA9">
        <w:rPr>
          <w:rFonts w:asciiTheme="minorHAnsi" w:hAnsiTheme="minorHAnsi" w:cstheme="minorHAnsi"/>
          <w:sz w:val="20"/>
          <w:szCs w:val="20"/>
        </w:rPr>
        <w:t xml:space="preserve"> reconfigured under pressure of survival. Children moved between households, institutions, and employers. Family life was not merely fragile but </w:t>
      </w:r>
      <w:r w:rsidRPr="005F7DA9">
        <w:rPr>
          <w:rStyle w:val="Strong"/>
          <w:rFonts w:asciiTheme="minorHAnsi" w:hAnsiTheme="minorHAnsi" w:cstheme="minorHAnsi"/>
          <w:b w:val="0"/>
          <w:bCs w:val="0"/>
          <w:sz w:val="20"/>
          <w:szCs w:val="20"/>
        </w:rPr>
        <w:t>administratively permeable</w:t>
      </w:r>
      <w:r w:rsidRPr="005F7DA9">
        <w:rPr>
          <w:rFonts w:asciiTheme="minorHAnsi" w:hAnsiTheme="minorHAnsi" w:cstheme="minorHAnsi"/>
          <w:b/>
          <w:bCs/>
          <w:sz w:val="20"/>
          <w:szCs w:val="20"/>
        </w:rPr>
        <w:t xml:space="preserve">, </w:t>
      </w:r>
      <w:r w:rsidRPr="005F7DA9">
        <w:rPr>
          <w:rFonts w:asciiTheme="minorHAnsi" w:hAnsiTheme="minorHAnsi" w:cstheme="minorHAnsi"/>
          <w:sz w:val="20"/>
          <w:szCs w:val="20"/>
        </w:rPr>
        <w:t>subject to intervention at every level.</w:t>
      </w:r>
      <w:r>
        <w:rPr>
          <w:rFonts w:asciiTheme="minorHAnsi" w:hAnsiTheme="minorHAnsi" w:cstheme="minorHAnsi"/>
          <w:sz w:val="20"/>
          <w:szCs w:val="20"/>
        </w:rPr>
        <w:t xml:space="preserve"> </w:t>
      </w:r>
      <w:r w:rsidR="002315F0">
        <w:rPr>
          <w:rFonts w:asciiTheme="minorHAnsi" w:hAnsiTheme="minorHAnsi" w:cstheme="minorHAnsi"/>
          <w:sz w:val="20"/>
          <w:szCs w:val="20"/>
        </w:rPr>
        <w:t>Transportation (both primary and secondary), assignment,</w:t>
      </w:r>
      <w:r w:rsidR="00476C40">
        <w:rPr>
          <w:rFonts w:asciiTheme="minorHAnsi" w:hAnsiTheme="minorHAnsi" w:cstheme="minorHAnsi"/>
          <w:sz w:val="20"/>
          <w:szCs w:val="20"/>
        </w:rPr>
        <w:t xml:space="preserve"> confinement within the Female Factory,</w:t>
      </w:r>
      <w:r w:rsidR="002315F0">
        <w:rPr>
          <w:rFonts w:asciiTheme="minorHAnsi" w:hAnsiTheme="minorHAnsi" w:cstheme="minorHAnsi"/>
          <w:sz w:val="20"/>
          <w:szCs w:val="20"/>
        </w:rPr>
        <w:t xml:space="preserve"> illness and economic precarity produced patterns of disruption </w:t>
      </w:r>
      <w:r w:rsidR="00476C40">
        <w:rPr>
          <w:rFonts w:asciiTheme="minorHAnsi" w:hAnsiTheme="minorHAnsi" w:cstheme="minorHAnsi"/>
          <w:sz w:val="20"/>
          <w:szCs w:val="20"/>
        </w:rPr>
        <w:t>embedded within the colony’s design</w:t>
      </w:r>
      <w:r w:rsidR="002315F0">
        <w:rPr>
          <w:rFonts w:asciiTheme="minorHAnsi" w:hAnsiTheme="minorHAnsi" w:cstheme="minorHAnsi"/>
          <w:sz w:val="20"/>
          <w:szCs w:val="20"/>
        </w:rPr>
        <w:t xml:space="preserve">. </w:t>
      </w:r>
      <w:r w:rsidR="0044757D">
        <w:rPr>
          <w:rFonts w:asciiTheme="minorHAnsi" w:hAnsiTheme="minorHAnsi" w:cstheme="minorHAnsi"/>
          <w:sz w:val="20"/>
          <w:szCs w:val="20"/>
        </w:rPr>
        <w:t xml:space="preserve">The pressure these conditions placed on the existing systems of care is evident in the rapid expansion of the MOI. </w:t>
      </w:r>
      <w:r w:rsidR="003B57CF">
        <w:rPr>
          <w:rFonts w:asciiTheme="minorHAnsi" w:hAnsiTheme="minorHAnsi" w:cstheme="minorHAnsi"/>
          <w:sz w:val="20"/>
          <w:szCs w:val="20"/>
        </w:rPr>
        <w:t>By</w:t>
      </w:r>
      <w:r w:rsidR="0044757D">
        <w:rPr>
          <w:rFonts w:asciiTheme="minorHAnsi" w:hAnsiTheme="minorHAnsi" w:cstheme="minorHAnsi"/>
          <w:sz w:val="20"/>
          <w:szCs w:val="20"/>
        </w:rPr>
        <w:t xml:space="preserve"> July 1820, a request was made to increase enrolments from fifty to eighty boys, with Richard Hill noting both the availability of accommodation and the immediate need to admit additional children, including Robert Brierty and George Wall.</w:t>
      </w:r>
      <w:r w:rsidR="0044757D">
        <w:rPr>
          <w:rStyle w:val="FootnoteReference"/>
          <w:rFonts w:cstheme="minorHAnsi"/>
          <w:szCs w:val="20"/>
        </w:rPr>
        <w:footnoteReference w:id="3"/>
      </w:r>
      <w:r w:rsidR="0044757D">
        <w:rPr>
          <w:rFonts w:asciiTheme="minorHAnsi" w:hAnsiTheme="minorHAnsi" w:cstheme="minorHAnsi"/>
          <w:sz w:val="20"/>
          <w:szCs w:val="20"/>
        </w:rPr>
        <w:t xml:space="preserve"> Such requests indicate that demand for institutional care quickly exceeded initial expectations. </w:t>
      </w:r>
      <w:r w:rsidR="00476C40" w:rsidRPr="00476C40">
        <w:rPr>
          <w:rFonts w:ascii="Calibri" w:hAnsi="Calibri" w:cs="Calibri"/>
          <w:sz w:val="20"/>
          <w:szCs w:val="20"/>
        </w:rPr>
        <w:t>Yet</w:t>
      </w:r>
      <w:r w:rsidR="00636D5F">
        <w:rPr>
          <w:rFonts w:ascii="Calibri" w:hAnsi="Calibri" w:cs="Calibri"/>
          <w:sz w:val="20"/>
          <w:szCs w:val="20"/>
        </w:rPr>
        <w:t xml:space="preserve">, during the period 1819 to </w:t>
      </w:r>
      <w:r w:rsidR="000D2809">
        <w:rPr>
          <w:rFonts w:ascii="Calibri" w:hAnsi="Calibri" w:cs="Calibri"/>
          <w:sz w:val="20"/>
          <w:szCs w:val="20"/>
        </w:rPr>
        <w:t>December 1823</w:t>
      </w:r>
      <w:r w:rsidR="00636D5F">
        <w:rPr>
          <w:rFonts w:ascii="Calibri" w:hAnsi="Calibri" w:cs="Calibri"/>
          <w:sz w:val="20"/>
          <w:szCs w:val="20"/>
        </w:rPr>
        <w:t>,</w:t>
      </w:r>
      <w:r w:rsidR="00476C40" w:rsidRPr="00476C40">
        <w:rPr>
          <w:rFonts w:ascii="Calibri" w:hAnsi="Calibri" w:cs="Calibri"/>
          <w:sz w:val="20"/>
          <w:szCs w:val="20"/>
        </w:rPr>
        <w:t xml:space="preserve"> the </w:t>
      </w:r>
      <w:r w:rsidR="00636D5F">
        <w:rPr>
          <w:rFonts w:ascii="Calibri" w:hAnsi="Calibri" w:cs="Calibri"/>
          <w:sz w:val="20"/>
          <w:szCs w:val="20"/>
        </w:rPr>
        <w:t xml:space="preserve">Male Orphan Institution’s </w:t>
      </w:r>
      <w:r w:rsidR="00476C40" w:rsidRPr="00476C40">
        <w:rPr>
          <w:rFonts w:ascii="Calibri" w:hAnsi="Calibri" w:cs="Calibri"/>
          <w:sz w:val="20"/>
          <w:szCs w:val="20"/>
        </w:rPr>
        <w:t>records</w:t>
      </w:r>
      <w:r w:rsidR="00E80652">
        <w:rPr>
          <w:rFonts w:ascii="Calibri" w:hAnsi="Calibri" w:cs="Calibri"/>
          <w:sz w:val="20"/>
          <w:szCs w:val="20"/>
        </w:rPr>
        <w:t xml:space="preserve"> </w:t>
      </w:r>
      <w:r w:rsidR="00476C40" w:rsidRPr="00476C40">
        <w:rPr>
          <w:rFonts w:ascii="Calibri" w:hAnsi="Calibri" w:cs="Calibri"/>
          <w:sz w:val="20"/>
          <w:szCs w:val="20"/>
        </w:rPr>
        <w:t>rarely preserve the complexity</w:t>
      </w:r>
      <w:r w:rsidR="0044757D">
        <w:rPr>
          <w:rFonts w:ascii="Calibri" w:hAnsi="Calibri" w:cs="Calibri"/>
          <w:sz w:val="20"/>
          <w:szCs w:val="20"/>
        </w:rPr>
        <w:t xml:space="preserve"> of the circumstances that produced this demand</w:t>
      </w:r>
      <w:r w:rsidR="00476C40" w:rsidRPr="00476C40">
        <w:rPr>
          <w:rFonts w:ascii="Calibri" w:hAnsi="Calibri" w:cs="Calibri"/>
          <w:sz w:val="20"/>
          <w:szCs w:val="20"/>
        </w:rPr>
        <w:t>.</w:t>
      </w:r>
    </w:p>
    <w:p w14:paraId="0BF4A71A" w14:textId="77777777" w:rsidR="003C15E3" w:rsidRPr="00BA3015" w:rsidRDefault="003C15E3" w:rsidP="00BA3015">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Archival Silences</w:t>
      </w:r>
    </w:p>
    <w:p w14:paraId="43BB3FF3" w14:textId="77777777" w:rsidR="00D77C6F" w:rsidRDefault="00FF714C" w:rsidP="0027631F">
      <w:pPr>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When familial disruption necessitated admission to the Male Orphan Institution, a petition or request was submitted to the committee. </w:t>
      </w:r>
      <w:r w:rsidR="0027631F" w:rsidRPr="0027631F">
        <w:rPr>
          <w:rFonts w:asciiTheme="minorHAnsi" w:hAnsiTheme="minorHAnsi" w:cstheme="minorHAnsi"/>
          <w:sz w:val="20"/>
          <w:szCs w:val="20"/>
        </w:rPr>
        <w:t>The original petitions</w:t>
      </w:r>
      <w:r>
        <w:rPr>
          <w:rFonts w:asciiTheme="minorHAnsi" w:hAnsiTheme="minorHAnsi" w:cstheme="minorHAnsi"/>
          <w:sz w:val="20"/>
          <w:szCs w:val="20"/>
        </w:rPr>
        <w:t xml:space="preserve">, written </w:t>
      </w:r>
      <w:r w:rsidR="0027631F" w:rsidRPr="0027631F">
        <w:rPr>
          <w:rFonts w:asciiTheme="minorHAnsi" w:hAnsiTheme="minorHAnsi" w:cstheme="minorHAnsi"/>
          <w:sz w:val="20"/>
          <w:szCs w:val="20"/>
        </w:rPr>
        <w:t xml:space="preserve">during </w:t>
      </w:r>
      <w:r>
        <w:rPr>
          <w:rFonts w:asciiTheme="minorHAnsi" w:hAnsiTheme="minorHAnsi" w:cstheme="minorHAnsi"/>
          <w:sz w:val="20"/>
          <w:szCs w:val="20"/>
        </w:rPr>
        <w:t>the</w:t>
      </w:r>
      <w:r w:rsidR="0027631F" w:rsidRPr="0027631F">
        <w:rPr>
          <w:rFonts w:asciiTheme="minorHAnsi" w:hAnsiTheme="minorHAnsi" w:cstheme="minorHAnsi"/>
          <w:sz w:val="20"/>
          <w:szCs w:val="20"/>
        </w:rPr>
        <w:t xml:space="preserve"> foundational years</w:t>
      </w:r>
      <w:r>
        <w:rPr>
          <w:rFonts w:asciiTheme="minorHAnsi" w:hAnsiTheme="minorHAnsi" w:cstheme="minorHAnsi"/>
          <w:sz w:val="20"/>
          <w:szCs w:val="20"/>
        </w:rPr>
        <w:t xml:space="preserve"> of the MOI </w:t>
      </w:r>
      <w:r w:rsidR="0027631F" w:rsidRPr="0027631F">
        <w:rPr>
          <w:rFonts w:asciiTheme="minorHAnsi" w:hAnsiTheme="minorHAnsi" w:cstheme="minorHAnsi"/>
          <w:sz w:val="20"/>
          <w:szCs w:val="20"/>
        </w:rPr>
        <w:t>(1819–182</w:t>
      </w:r>
      <w:r w:rsidR="003B57CF">
        <w:rPr>
          <w:rFonts w:asciiTheme="minorHAnsi" w:hAnsiTheme="minorHAnsi" w:cstheme="minorHAnsi"/>
          <w:sz w:val="20"/>
          <w:szCs w:val="20"/>
        </w:rPr>
        <w:t>4</w:t>
      </w:r>
      <w:r w:rsidR="0027631F" w:rsidRPr="0027631F">
        <w:rPr>
          <w:rFonts w:asciiTheme="minorHAnsi" w:hAnsiTheme="minorHAnsi" w:cstheme="minorHAnsi"/>
          <w:sz w:val="20"/>
          <w:szCs w:val="20"/>
        </w:rPr>
        <w:t>)</w:t>
      </w:r>
      <w:r w:rsidR="00476C40">
        <w:rPr>
          <w:rFonts w:asciiTheme="minorHAnsi" w:hAnsiTheme="minorHAnsi" w:cstheme="minorHAnsi"/>
          <w:sz w:val="20"/>
          <w:szCs w:val="20"/>
        </w:rPr>
        <w:t>,</w:t>
      </w:r>
      <w:r w:rsidR="0027631F" w:rsidRPr="0027631F">
        <w:rPr>
          <w:rFonts w:asciiTheme="minorHAnsi" w:hAnsiTheme="minorHAnsi" w:cstheme="minorHAnsi"/>
          <w:sz w:val="20"/>
          <w:szCs w:val="20"/>
        </w:rPr>
        <w:t xml:space="preserve"> have not survived as a discrete archival series. Their absence </w:t>
      </w:r>
      <w:r w:rsidR="005E3400">
        <w:rPr>
          <w:rFonts w:asciiTheme="minorHAnsi" w:hAnsiTheme="minorHAnsi" w:cstheme="minorHAnsi"/>
          <w:sz w:val="20"/>
          <w:szCs w:val="20"/>
        </w:rPr>
        <w:t xml:space="preserve">is not merely unfortunate, but analytically significant. </w:t>
      </w:r>
      <w:r w:rsidR="005E3400">
        <w:rPr>
          <w:rFonts w:asciiTheme="minorHAnsi" w:hAnsiTheme="minorHAnsi" w:cstheme="minorHAnsi"/>
          <w:iCs/>
          <w:sz w:val="20"/>
          <w:szCs w:val="20"/>
        </w:rPr>
        <w:t xml:space="preserve">It </w:t>
      </w:r>
      <w:r w:rsidR="005E3400">
        <w:rPr>
          <w:rFonts w:asciiTheme="minorHAnsi" w:hAnsiTheme="minorHAnsi" w:cstheme="minorHAnsi"/>
          <w:sz w:val="20"/>
          <w:szCs w:val="20"/>
        </w:rPr>
        <w:t>constitutes an archival silence,</w:t>
      </w:r>
      <w:r w:rsidR="0027631F" w:rsidRPr="0027631F">
        <w:rPr>
          <w:rFonts w:asciiTheme="minorHAnsi" w:hAnsiTheme="minorHAnsi" w:cstheme="minorHAnsi"/>
          <w:sz w:val="20"/>
          <w:szCs w:val="20"/>
        </w:rPr>
        <w:t xml:space="preserve"> emblematic of an institution that reduced complex familial crises—encompassing bereavement, poverty, punishment, and maternal distress—to brief administrative </w:t>
      </w:r>
      <w:r w:rsidR="00EC189A">
        <w:rPr>
          <w:rFonts w:asciiTheme="minorHAnsi" w:hAnsiTheme="minorHAnsi" w:cstheme="minorHAnsi"/>
          <w:sz w:val="20"/>
          <w:szCs w:val="20"/>
        </w:rPr>
        <w:t>entries</w:t>
      </w:r>
      <w:r w:rsidR="0027631F" w:rsidRPr="0027631F">
        <w:rPr>
          <w:rFonts w:asciiTheme="minorHAnsi" w:hAnsiTheme="minorHAnsi" w:cstheme="minorHAnsi"/>
          <w:sz w:val="20"/>
          <w:szCs w:val="20"/>
        </w:rPr>
        <w:t>.</w:t>
      </w:r>
      <w:r w:rsidR="0027631F">
        <w:rPr>
          <w:rFonts w:asciiTheme="minorHAnsi" w:hAnsiTheme="minorHAnsi" w:cstheme="minorHAnsi"/>
          <w:sz w:val="20"/>
          <w:szCs w:val="20"/>
        </w:rPr>
        <w:t xml:space="preserve"> </w:t>
      </w:r>
      <w:r w:rsidR="002C7C5C">
        <w:rPr>
          <w:rFonts w:asciiTheme="minorHAnsi" w:hAnsiTheme="minorHAnsi" w:cstheme="minorHAnsi"/>
          <w:sz w:val="20"/>
          <w:szCs w:val="20"/>
        </w:rPr>
        <w:t>By recording the outcome of the crisis rather than its unfolding, t</w:t>
      </w:r>
      <w:r w:rsidR="000E47B7">
        <w:rPr>
          <w:rFonts w:asciiTheme="minorHAnsi" w:hAnsiTheme="minorHAnsi" w:cstheme="minorHAnsi"/>
          <w:sz w:val="20"/>
          <w:szCs w:val="20"/>
        </w:rPr>
        <w:t>h</w:t>
      </w:r>
      <w:r w:rsidR="002C7C5C">
        <w:rPr>
          <w:rFonts w:asciiTheme="minorHAnsi" w:hAnsiTheme="minorHAnsi" w:cstheme="minorHAnsi"/>
          <w:sz w:val="20"/>
          <w:szCs w:val="20"/>
        </w:rPr>
        <w:t>e</w:t>
      </w:r>
      <w:r w:rsidR="000E47B7">
        <w:rPr>
          <w:rFonts w:asciiTheme="minorHAnsi" w:hAnsiTheme="minorHAnsi" w:cstheme="minorHAnsi"/>
          <w:sz w:val="20"/>
          <w:szCs w:val="20"/>
        </w:rPr>
        <w:t xml:space="preserve"> </w:t>
      </w:r>
      <w:r w:rsidR="002C7C5C">
        <w:rPr>
          <w:rFonts w:asciiTheme="minorHAnsi" w:hAnsiTheme="minorHAnsi" w:cstheme="minorHAnsi"/>
          <w:sz w:val="20"/>
          <w:szCs w:val="20"/>
        </w:rPr>
        <w:t xml:space="preserve">archive </w:t>
      </w:r>
      <w:r w:rsidR="0027631F">
        <w:rPr>
          <w:rFonts w:asciiTheme="minorHAnsi" w:hAnsiTheme="minorHAnsi" w:cstheme="minorHAnsi"/>
          <w:sz w:val="20"/>
          <w:szCs w:val="20"/>
        </w:rPr>
        <w:t>obscure</w:t>
      </w:r>
      <w:r w:rsidR="000E47B7">
        <w:rPr>
          <w:rFonts w:asciiTheme="minorHAnsi" w:hAnsiTheme="minorHAnsi" w:cstheme="minorHAnsi"/>
          <w:sz w:val="20"/>
          <w:szCs w:val="20"/>
        </w:rPr>
        <w:t>s</w:t>
      </w:r>
      <w:r w:rsidR="0027631F">
        <w:rPr>
          <w:rFonts w:asciiTheme="minorHAnsi" w:hAnsiTheme="minorHAnsi" w:cstheme="minorHAnsi"/>
          <w:sz w:val="20"/>
          <w:szCs w:val="20"/>
        </w:rPr>
        <w:t xml:space="preserve"> the hardship, tragedy</w:t>
      </w:r>
      <w:r w:rsidR="00630D0E">
        <w:rPr>
          <w:rFonts w:asciiTheme="minorHAnsi" w:hAnsiTheme="minorHAnsi" w:cstheme="minorHAnsi"/>
          <w:sz w:val="20"/>
          <w:szCs w:val="20"/>
        </w:rPr>
        <w:t>,</w:t>
      </w:r>
      <w:r w:rsidR="0027631F">
        <w:rPr>
          <w:rFonts w:asciiTheme="minorHAnsi" w:hAnsiTheme="minorHAnsi" w:cstheme="minorHAnsi"/>
          <w:sz w:val="20"/>
          <w:szCs w:val="20"/>
        </w:rPr>
        <w:t xml:space="preserve"> and grief associated with the institutionalisation of a child</w:t>
      </w:r>
      <w:r w:rsidR="002C7C5C">
        <w:rPr>
          <w:rFonts w:asciiTheme="minorHAnsi" w:hAnsiTheme="minorHAnsi" w:cstheme="minorHAnsi"/>
          <w:sz w:val="20"/>
          <w:szCs w:val="20"/>
        </w:rPr>
        <w:t xml:space="preserve">, </w:t>
      </w:r>
      <w:r w:rsidR="000E47B7">
        <w:rPr>
          <w:rFonts w:asciiTheme="minorHAnsi" w:hAnsiTheme="minorHAnsi" w:cstheme="minorHAnsi"/>
          <w:sz w:val="20"/>
          <w:szCs w:val="20"/>
        </w:rPr>
        <w:t>privileging institution</w:t>
      </w:r>
      <w:r w:rsidR="001517AE">
        <w:rPr>
          <w:rFonts w:asciiTheme="minorHAnsi" w:hAnsiTheme="minorHAnsi" w:cstheme="minorHAnsi"/>
          <w:sz w:val="20"/>
          <w:szCs w:val="20"/>
        </w:rPr>
        <w:t xml:space="preserve">al process over domestic experience. </w:t>
      </w:r>
    </w:p>
    <w:p w14:paraId="01912D44" w14:textId="77777777" w:rsidR="00AC084A" w:rsidRDefault="001D53F7" w:rsidP="001D53F7">
      <w:pPr>
        <w:pStyle w:val="NormalWeb"/>
        <w:spacing w:line="360" w:lineRule="auto"/>
        <w:jc w:val="both"/>
        <w:rPr>
          <w:rFonts w:asciiTheme="minorHAnsi" w:hAnsiTheme="minorHAnsi" w:cstheme="minorHAnsi"/>
          <w:sz w:val="20"/>
          <w:szCs w:val="20"/>
        </w:rPr>
      </w:pPr>
      <w:r w:rsidRPr="001D53F7">
        <w:rPr>
          <w:rFonts w:asciiTheme="minorHAnsi" w:hAnsiTheme="minorHAnsi" w:cstheme="minorHAnsi"/>
          <w:sz w:val="20"/>
          <w:szCs w:val="20"/>
        </w:rPr>
        <w:t xml:space="preserve">The loss of these petitions may reflect the practical limitations of early colonial record-keeping. In a developing administrative environment characterised by limited personnel, inconsistent practices, and the movement of institutions across sites, documents were vulnerable to </w:t>
      </w:r>
      <w:r w:rsidR="003B57CF">
        <w:rPr>
          <w:rFonts w:asciiTheme="minorHAnsi" w:hAnsiTheme="minorHAnsi" w:cstheme="minorHAnsi"/>
          <w:sz w:val="20"/>
          <w:szCs w:val="20"/>
        </w:rPr>
        <w:t>loss</w:t>
      </w:r>
      <w:r w:rsidRPr="001D53F7">
        <w:rPr>
          <w:rFonts w:asciiTheme="minorHAnsi" w:hAnsiTheme="minorHAnsi" w:cstheme="minorHAnsi"/>
          <w:sz w:val="20"/>
          <w:szCs w:val="20"/>
        </w:rPr>
        <w:t xml:space="preserve"> or disposal. The relocation of the school to Liverpool in late 1824, for example, may have contributed to the fragmentation of its records. That the admission registers for 1819 to 1847 survive, while the accompanying petitions do not, </w:t>
      </w:r>
      <w:r>
        <w:rPr>
          <w:rFonts w:asciiTheme="minorHAnsi" w:hAnsiTheme="minorHAnsi" w:cstheme="minorHAnsi"/>
          <w:sz w:val="20"/>
          <w:szCs w:val="20"/>
        </w:rPr>
        <w:t xml:space="preserve">could </w:t>
      </w:r>
      <w:r w:rsidRPr="001D53F7">
        <w:rPr>
          <w:rFonts w:asciiTheme="minorHAnsi" w:hAnsiTheme="minorHAnsi" w:cstheme="minorHAnsi"/>
          <w:sz w:val="20"/>
          <w:szCs w:val="20"/>
        </w:rPr>
        <w:t xml:space="preserve">suggest uneven preservation, reinforcing the contingent and partial nature of the early colonial archive. The absence of these petitions may </w:t>
      </w:r>
      <w:r w:rsidRPr="001D53F7">
        <w:rPr>
          <w:rFonts w:asciiTheme="minorHAnsi" w:hAnsiTheme="minorHAnsi" w:cstheme="minorHAnsi"/>
          <w:sz w:val="20"/>
          <w:szCs w:val="20"/>
        </w:rPr>
        <w:lastRenderedPageBreak/>
        <w:t>also reflect more than administrative fragility. It points to the limited value ascribed to the experiences of the convict and labouring poor within colonial record-keeping practices, where the circumstances of admission—rooted in domestic hardship and familial crisis—were of less institutional significance than the fact of admission itself.</w:t>
      </w:r>
    </w:p>
    <w:p w14:paraId="398230F7" w14:textId="77777777" w:rsidR="00E00344" w:rsidRDefault="00E00344" w:rsidP="0027631F">
      <w:pPr>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The </w:t>
      </w:r>
      <w:r w:rsidR="00D96776">
        <w:rPr>
          <w:rFonts w:asciiTheme="minorHAnsi" w:hAnsiTheme="minorHAnsi" w:cstheme="minorHAnsi"/>
          <w:sz w:val="20"/>
          <w:szCs w:val="20"/>
        </w:rPr>
        <w:t>evidentiary</w:t>
      </w:r>
      <w:r>
        <w:rPr>
          <w:rFonts w:asciiTheme="minorHAnsi" w:hAnsiTheme="minorHAnsi" w:cstheme="minorHAnsi"/>
          <w:sz w:val="20"/>
          <w:szCs w:val="20"/>
        </w:rPr>
        <w:t xml:space="preserve"> value of this lost archive can be </w:t>
      </w:r>
      <w:r w:rsidR="00E97FE1">
        <w:rPr>
          <w:rFonts w:asciiTheme="minorHAnsi" w:hAnsiTheme="minorHAnsi" w:cstheme="minorHAnsi"/>
          <w:sz w:val="20"/>
          <w:szCs w:val="20"/>
        </w:rPr>
        <w:t>glimpsed in rare surviving petitions</w:t>
      </w:r>
      <w:r>
        <w:rPr>
          <w:rFonts w:asciiTheme="minorHAnsi" w:hAnsiTheme="minorHAnsi" w:cstheme="minorHAnsi"/>
          <w:sz w:val="20"/>
          <w:szCs w:val="20"/>
        </w:rPr>
        <w:t xml:space="preserve">. </w:t>
      </w:r>
      <w:r w:rsidR="00E97FE1">
        <w:rPr>
          <w:rFonts w:asciiTheme="minorHAnsi" w:hAnsiTheme="minorHAnsi" w:cstheme="minorHAnsi"/>
          <w:sz w:val="20"/>
          <w:szCs w:val="20"/>
        </w:rPr>
        <w:t>Preserved within</w:t>
      </w:r>
      <w:r>
        <w:rPr>
          <w:rFonts w:asciiTheme="minorHAnsi" w:hAnsiTheme="minorHAnsi" w:cstheme="minorHAnsi"/>
          <w:sz w:val="20"/>
          <w:szCs w:val="20"/>
        </w:rPr>
        <w:t xml:space="preserve"> the Colonial Secretary’s Applications for Removal correspondence is a memorial written in September 1825 by Lucy Gardner</w:t>
      </w:r>
      <w:r w:rsidR="00E97FE1">
        <w:rPr>
          <w:rFonts w:asciiTheme="minorHAnsi" w:hAnsiTheme="minorHAnsi" w:cstheme="minorHAnsi"/>
          <w:sz w:val="20"/>
          <w:szCs w:val="20"/>
        </w:rPr>
        <w:t>,</w:t>
      </w:r>
      <w:r>
        <w:rPr>
          <w:rFonts w:asciiTheme="minorHAnsi" w:hAnsiTheme="minorHAnsi" w:cstheme="minorHAnsi"/>
          <w:sz w:val="20"/>
          <w:szCs w:val="20"/>
        </w:rPr>
        <w:t xml:space="preserve"> requesting admission to the MOI for </w:t>
      </w:r>
      <w:r w:rsidR="00CE1339">
        <w:rPr>
          <w:rFonts w:asciiTheme="minorHAnsi" w:hAnsiTheme="minorHAnsi" w:cstheme="minorHAnsi"/>
          <w:sz w:val="20"/>
          <w:szCs w:val="20"/>
        </w:rPr>
        <w:t>her</w:t>
      </w:r>
      <w:r>
        <w:rPr>
          <w:rFonts w:asciiTheme="minorHAnsi" w:hAnsiTheme="minorHAnsi" w:cstheme="minorHAnsi"/>
          <w:sz w:val="20"/>
          <w:szCs w:val="20"/>
        </w:rPr>
        <w:t xml:space="preserve"> son</w:t>
      </w:r>
      <w:r w:rsidR="00E97FE1">
        <w:rPr>
          <w:rFonts w:asciiTheme="minorHAnsi" w:hAnsiTheme="minorHAnsi" w:cstheme="minorHAnsi"/>
          <w:sz w:val="20"/>
          <w:szCs w:val="20"/>
        </w:rPr>
        <w:t xml:space="preserve">, </w:t>
      </w:r>
      <w:r w:rsidR="00E46880">
        <w:rPr>
          <w:rFonts w:asciiTheme="minorHAnsi" w:hAnsiTheme="minorHAnsi" w:cstheme="minorHAnsi"/>
          <w:sz w:val="20"/>
          <w:szCs w:val="20"/>
        </w:rPr>
        <w:t>Francis, born in May 1821</w:t>
      </w:r>
      <w:r w:rsidR="00E97FE1">
        <w:rPr>
          <w:rFonts w:asciiTheme="minorHAnsi" w:hAnsiTheme="minorHAnsi" w:cstheme="minorHAnsi"/>
          <w:sz w:val="20"/>
          <w:szCs w:val="20"/>
        </w:rPr>
        <w:t xml:space="preserve"> to </w:t>
      </w:r>
      <w:r w:rsidR="00E46880">
        <w:rPr>
          <w:rFonts w:asciiTheme="minorHAnsi" w:hAnsiTheme="minorHAnsi" w:cstheme="minorHAnsi"/>
          <w:sz w:val="20"/>
          <w:szCs w:val="20"/>
        </w:rPr>
        <w:t xml:space="preserve">Lucy and William Adams. Lucy </w:t>
      </w:r>
      <w:r w:rsidR="00E97FE1">
        <w:rPr>
          <w:rFonts w:asciiTheme="minorHAnsi" w:hAnsiTheme="minorHAnsi" w:cstheme="minorHAnsi"/>
          <w:sz w:val="20"/>
          <w:szCs w:val="20"/>
        </w:rPr>
        <w:t>explained</w:t>
      </w:r>
      <w:r w:rsidR="00E46880">
        <w:rPr>
          <w:rFonts w:asciiTheme="minorHAnsi" w:hAnsiTheme="minorHAnsi" w:cstheme="minorHAnsi"/>
          <w:sz w:val="20"/>
          <w:szCs w:val="20"/>
        </w:rPr>
        <w:t>:</w:t>
      </w:r>
    </w:p>
    <w:p w14:paraId="529D5477" w14:textId="77777777" w:rsidR="00D1798B" w:rsidRDefault="00E46880" w:rsidP="00D1798B">
      <w:pPr>
        <w:spacing w:line="360" w:lineRule="auto"/>
        <w:ind w:left="720"/>
        <w:jc w:val="both"/>
        <w:rPr>
          <w:rFonts w:asciiTheme="minorHAnsi" w:hAnsiTheme="minorHAnsi" w:cstheme="minorHAnsi"/>
          <w:sz w:val="20"/>
          <w:szCs w:val="20"/>
        </w:rPr>
      </w:pPr>
      <w:r>
        <w:rPr>
          <w:rFonts w:asciiTheme="minorHAnsi" w:hAnsiTheme="minorHAnsi" w:cstheme="minorHAnsi"/>
          <w:sz w:val="20"/>
          <w:szCs w:val="20"/>
        </w:rPr>
        <w:t>That your Memorialist is a poor Woman whose husband was some time back sent to Port Macquarie &amp; there died; She had a Son by Said unfortunate Man, a Boy about five years old, who she is unable to maintain. Memorialist on account of child is unable to go to Service &amp; is obliged to work as a char Woman to different Persons which employment is so precarious that it is with great difficulty she can obtain sufficient food for her Child &amp; herself. Memorialist therefore humbly hopes your Reverence will take her sake into consideration &amp; allow the Boy to be placed in the Male Orphan Institution.</w:t>
      </w:r>
      <w:r w:rsidR="001D53F7">
        <w:rPr>
          <w:rStyle w:val="FootnoteReference"/>
          <w:rFonts w:cstheme="minorHAnsi"/>
          <w:szCs w:val="20"/>
        </w:rPr>
        <w:footnoteReference w:id="4"/>
      </w:r>
    </w:p>
    <w:p w14:paraId="78BE2B46" w14:textId="77777777" w:rsidR="00D95C74" w:rsidRDefault="00E46880" w:rsidP="00D1798B">
      <w:pPr>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Addended to the memorial is a </w:t>
      </w:r>
      <w:r w:rsidR="00D95C74">
        <w:rPr>
          <w:rFonts w:asciiTheme="minorHAnsi" w:hAnsiTheme="minorHAnsi" w:cstheme="minorHAnsi"/>
          <w:sz w:val="20"/>
          <w:szCs w:val="20"/>
        </w:rPr>
        <w:t xml:space="preserve">notation </w:t>
      </w:r>
      <w:r>
        <w:rPr>
          <w:rFonts w:asciiTheme="minorHAnsi" w:hAnsiTheme="minorHAnsi" w:cstheme="minorHAnsi"/>
          <w:sz w:val="20"/>
          <w:szCs w:val="20"/>
        </w:rPr>
        <w:t>by Richard Hill</w:t>
      </w:r>
      <w:r w:rsidR="00D95C74">
        <w:rPr>
          <w:rFonts w:asciiTheme="minorHAnsi" w:hAnsiTheme="minorHAnsi" w:cstheme="minorHAnsi"/>
          <w:sz w:val="20"/>
          <w:szCs w:val="20"/>
        </w:rPr>
        <w:t xml:space="preserve">, assistant chaplain, </w:t>
      </w:r>
      <w:r w:rsidR="00190F8F">
        <w:rPr>
          <w:rFonts w:asciiTheme="minorHAnsi" w:hAnsiTheme="minorHAnsi" w:cstheme="minorHAnsi"/>
          <w:sz w:val="20"/>
          <w:szCs w:val="20"/>
        </w:rPr>
        <w:t>endorsing</w:t>
      </w:r>
      <w:r w:rsidR="00D95C74">
        <w:rPr>
          <w:rFonts w:asciiTheme="minorHAnsi" w:hAnsiTheme="minorHAnsi" w:cstheme="minorHAnsi"/>
          <w:sz w:val="20"/>
          <w:szCs w:val="20"/>
        </w:rPr>
        <w:t xml:space="preserve"> the application</w:t>
      </w:r>
      <w:r w:rsidR="00190F8F">
        <w:rPr>
          <w:rFonts w:asciiTheme="minorHAnsi" w:hAnsiTheme="minorHAnsi" w:cstheme="minorHAnsi"/>
          <w:sz w:val="20"/>
          <w:szCs w:val="20"/>
        </w:rPr>
        <w:t xml:space="preserve">, </w:t>
      </w:r>
      <w:r w:rsidR="00D95C74">
        <w:rPr>
          <w:rFonts w:asciiTheme="minorHAnsi" w:hAnsiTheme="minorHAnsi" w:cstheme="minorHAnsi"/>
          <w:sz w:val="20"/>
          <w:szCs w:val="20"/>
        </w:rPr>
        <w:t>stating that</w:t>
      </w:r>
      <w:r w:rsidR="00190F8F">
        <w:rPr>
          <w:rFonts w:asciiTheme="minorHAnsi" w:hAnsiTheme="minorHAnsi" w:cstheme="minorHAnsi"/>
          <w:sz w:val="20"/>
          <w:szCs w:val="20"/>
        </w:rPr>
        <w:t xml:space="preserve"> ‘</w:t>
      </w:r>
      <w:r w:rsidR="00D95C74">
        <w:rPr>
          <w:rFonts w:asciiTheme="minorHAnsi" w:hAnsiTheme="minorHAnsi" w:cstheme="minorHAnsi"/>
          <w:sz w:val="20"/>
          <w:szCs w:val="20"/>
        </w:rPr>
        <w:t>The child is an illegitimate one and as the father is dead, it would be an act of kindness to both mother and child to place him in the Orphan School.</w:t>
      </w:r>
      <w:r w:rsidR="00190F8F">
        <w:rPr>
          <w:rFonts w:asciiTheme="minorHAnsi" w:hAnsiTheme="minorHAnsi" w:cstheme="minorHAnsi"/>
          <w:sz w:val="20"/>
          <w:szCs w:val="20"/>
        </w:rPr>
        <w:t>’</w:t>
      </w:r>
      <w:r w:rsidR="00D1798B">
        <w:rPr>
          <w:rStyle w:val="FootnoteReference"/>
          <w:rFonts w:cstheme="minorHAnsi"/>
          <w:szCs w:val="20"/>
        </w:rPr>
        <w:footnoteReference w:id="5"/>
      </w:r>
      <w:r w:rsidR="00D95C74">
        <w:rPr>
          <w:rFonts w:asciiTheme="minorHAnsi" w:hAnsiTheme="minorHAnsi" w:cstheme="minorHAnsi"/>
          <w:sz w:val="20"/>
          <w:szCs w:val="20"/>
        </w:rPr>
        <w:t xml:space="preserve"> </w:t>
      </w:r>
    </w:p>
    <w:p w14:paraId="328F18A9" w14:textId="77777777" w:rsidR="00556032" w:rsidRDefault="00556032" w:rsidP="00E00344">
      <w:pPr>
        <w:spacing w:line="360" w:lineRule="auto"/>
        <w:jc w:val="both"/>
        <w:rPr>
          <w:rFonts w:asciiTheme="minorHAnsi" w:hAnsiTheme="minorHAnsi" w:cstheme="minorHAnsi"/>
          <w:sz w:val="20"/>
          <w:szCs w:val="20"/>
        </w:rPr>
      </w:pPr>
    </w:p>
    <w:p w14:paraId="36B1EB61" w14:textId="77777777" w:rsidR="00D95C74" w:rsidRDefault="00556032" w:rsidP="00E00344">
      <w:pPr>
        <w:spacing w:line="360" w:lineRule="auto"/>
        <w:jc w:val="both"/>
        <w:rPr>
          <w:rFonts w:asciiTheme="minorHAnsi" w:hAnsiTheme="minorHAnsi" w:cstheme="minorHAnsi"/>
          <w:sz w:val="20"/>
          <w:szCs w:val="20"/>
        </w:rPr>
      </w:pPr>
      <w:r>
        <w:rPr>
          <w:rFonts w:asciiTheme="minorHAnsi" w:hAnsiTheme="minorHAnsi" w:cstheme="minorHAnsi"/>
          <w:sz w:val="20"/>
          <w:szCs w:val="20"/>
        </w:rPr>
        <w:t>Gardner’s</w:t>
      </w:r>
      <w:r w:rsidRPr="00556032">
        <w:rPr>
          <w:rFonts w:asciiTheme="minorHAnsi" w:hAnsiTheme="minorHAnsi" w:cstheme="minorHAnsi"/>
          <w:sz w:val="20"/>
          <w:szCs w:val="20"/>
        </w:rPr>
        <w:t xml:space="preserve"> memorial </w:t>
      </w:r>
      <w:r w:rsidR="00190F8F">
        <w:rPr>
          <w:rFonts w:asciiTheme="minorHAnsi" w:hAnsiTheme="minorHAnsi" w:cstheme="minorHAnsi"/>
          <w:sz w:val="20"/>
          <w:szCs w:val="20"/>
        </w:rPr>
        <w:t>illustrates</w:t>
      </w:r>
      <w:r w:rsidRPr="00556032">
        <w:rPr>
          <w:rFonts w:asciiTheme="minorHAnsi" w:hAnsiTheme="minorHAnsi" w:cstheme="minorHAnsi"/>
          <w:sz w:val="20"/>
          <w:szCs w:val="20"/>
        </w:rPr>
        <w:t xml:space="preserve"> the </w:t>
      </w:r>
      <w:r w:rsidR="001517AE">
        <w:rPr>
          <w:rFonts w:asciiTheme="minorHAnsi" w:hAnsiTheme="minorHAnsi" w:cstheme="minorHAnsi"/>
          <w:sz w:val="20"/>
          <w:szCs w:val="20"/>
        </w:rPr>
        <w:t xml:space="preserve">complex </w:t>
      </w:r>
      <w:r w:rsidR="00630D0E">
        <w:rPr>
          <w:rFonts w:asciiTheme="minorHAnsi" w:hAnsiTheme="minorHAnsi" w:cstheme="minorHAnsi"/>
          <w:sz w:val="20"/>
          <w:szCs w:val="20"/>
        </w:rPr>
        <w:t>circum</w:t>
      </w:r>
      <w:r w:rsidR="001517AE">
        <w:rPr>
          <w:rFonts w:asciiTheme="minorHAnsi" w:hAnsiTheme="minorHAnsi" w:cstheme="minorHAnsi"/>
          <w:sz w:val="20"/>
          <w:szCs w:val="20"/>
        </w:rPr>
        <w:t>s</w:t>
      </w:r>
      <w:r w:rsidR="00630D0E">
        <w:rPr>
          <w:rFonts w:asciiTheme="minorHAnsi" w:hAnsiTheme="minorHAnsi" w:cstheme="minorHAnsi"/>
          <w:sz w:val="20"/>
          <w:szCs w:val="20"/>
        </w:rPr>
        <w:t>tances</w:t>
      </w:r>
      <w:r w:rsidR="001517AE">
        <w:rPr>
          <w:rFonts w:asciiTheme="minorHAnsi" w:hAnsiTheme="minorHAnsi" w:cstheme="minorHAnsi"/>
          <w:sz w:val="20"/>
          <w:szCs w:val="20"/>
        </w:rPr>
        <w:t xml:space="preserve"> behind admission</w:t>
      </w:r>
      <w:r w:rsidRPr="00556032">
        <w:rPr>
          <w:rFonts w:asciiTheme="minorHAnsi" w:hAnsiTheme="minorHAnsi" w:cstheme="minorHAnsi"/>
          <w:sz w:val="20"/>
          <w:szCs w:val="20"/>
        </w:rPr>
        <w:t xml:space="preserve">. In a few paragraphs it </w:t>
      </w:r>
      <w:r w:rsidR="00190F8F">
        <w:rPr>
          <w:rFonts w:asciiTheme="minorHAnsi" w:hAnsiTheme="minorHAnsi" w:cstheme="minorHAnsi"/>
          <w:sz w:val="20"/>
          <w:szCs w:val="20"/>
        </w:rPr>
        <w:t xml:space="preserve">exposes </w:t>
      </w:r>
      <w:r w:rsidRPr="00556032">
        <w:rPr>
          <w:rFonts w:asciiTheme="minorHAnsi" w:hAnsiTheme="minorHAnsi" w:cstheme="minorHAnsi"/>
          <w:sz w:val="20"/>
          <w:szCs w:val="20"/>
        </w:rPr>
        <w:t>the economic precarity of widowhood, the constraints placed upon women’s labour by childcare, the stigma of illegitimacy, and the moral</w:t>
      </w:r>
      <w:r w:rsidR="00190F8F">
        <w:rPr>
          <w:rFonts w:asciiTheme="minorHAnsi" w:hAnsiTheme="minorHAnsi" w:cstheme="minorHAnsi"/>
          <w:sz w:val="20"/>
          <w:szCs w:val="20"/>
        </w:rPr>
        <w:t>ised</w:t>
      </w:r>
      <w:r w:rsidRPr="00556032">
        <w:rPr>
          <w:rFonts w:asciiTheme="minorHAnsi" w:hAnsiTheme="minorHAnsi" w:cstheme="minorHAnsi"/>
          <w:sz w:val="20"/>
          <w:szCs w:val="20"/>
        </w:rPr>
        <w:t xml:space="preserve"> language through which assistance was sought and </w:t>
      </w:r>
      <w:r w:rsidR="00190F8F">
        <w:rPr>
          <w:rFonts w:asciiTheme="minorHAnsi" w:hAnsiTheme="minorHAnsi" w:cstheme="minorHAnsi"/>
          <w:sz w:val="20"/>
          <w:szCs w:val="20"/>
        </w:rPr>
        <w:t>authorised</w:t>
      </w:r>
      <w:r w:rsidRPr="00556032">
        <w:rPr>
          <w:rFonts w:asciiTheme="minorHAnsi" w:hAnsiTheme="minorHAnsi" w:cstheme="minorHAnsi"/>
          <w:sz w:val="20"/>
          <w:szCs w:val="20"/>
        </w:rPr>
        <w:t xml:space="preserve">. Without such documents, the </w:t>
      </w:r>
      <w:r w:rsidR="00190F8F">
        <w:rPr>
          <w:rFonts w:asciiTheme="minorHAnsi" w:hAnsiTheme="minorHAnsi" w:cstheme="minorHAnsi"/>
          <w:sz w:val="20"/>
          <w:szCs w:val="20"/>
        </w:rPr>
        <w:t xml:space="preserve">material and </w:t>
      </w:r>
      <w:r w:rsidRPr="00556032">
        <w:rPr>
          <w:rFonts w:asciiTheme="minorHAnsi" w:hAnsiTheme="minorHAnsi" w:cstheme="minorHAnsi"/>
          <w:sz w:val="20"/>
          <w:szCs w:val="20"/>
        </w:rPr>
        <w:t xml:space="preserve">emotional </w:t>
      </w:r>
      <w:r w:rsidR="00190F8F">
        <w:rPr>
          <w:rFonts w:asciiTheme="minorHAnsi" w:hAnsiTheme="minorHAnsi" w:cstheme="minorHAnsi"/>
          <w:sz w:val="20"/>
          <w:szCs w:val="20"/>
        </w:rPr>
        <w:t xml:space="preserve">conditions </w:t>
      </w:r>
      <w:r w:rsidR="000B4804">
        <w:rPr>
          <w:rFonts w:asciiTheme="minorHAnsi" w:hAnsiTheme="minorHAnsi" w:cstheme="minorHAnsi"/>
          <w:sz w:val="20"/>
          <w:szCs w:val="20"/>
        </w:rPr>
        <w:t>preceding</w:t>
      </w:r>
      <w:r w:rsidRPr="00556032">
        <w:rPr>
          <w:rFonts w:asciiTheme="minorHAnsi" w:hAnsiTheme="minorHAnsi" w:cstheme="minorHAnsi"/>
          <w:sz w:val="20"/>
          <w:szCs w:val="20"/>
        </w:rPr>
        <w:t xml:space="preserve"> institutionalisation are </w:t>
      </w:r>
      <w:r>
        <w:rPr>
          <w:rFonts w:asciiTheme="minorHAnsi" w:hAnsiTheme="minorHAnsi" w:cstheme="minorHAnsi"/>
          <w:sz w:val="20"/>
          <w:szCs w:val="20"/>
        </w:rPr>
        <w:t>lost</w:t>
      </w:r>
      <w:r w:rsidRPr="00556032">
        <w:rPr>
          <w:rFonts w:asciiTheme="minorHAnsi" w:hAnsiTheme="minorHAnsi" w:cstheme="minorHAnsi"/>
          <w:sz w:val="20"/>
          <w:szCs w:val="20"/>
        </w:rPr>
        <w:t xml:space="preserve">. The survival of </w:t>
      </w:r>
      <w:r w:rsidR="00190F8F">
        <w:rPr>
          <w:rFonts w:asciiTheme="minorHAnsi" w:hAnsiTheme="minorHAnsi" w:cstheme="minorHAnsi"/>
          <w:sz w:val="20"/>
          <w:szCs w:val="20"/>
        </w:rPr>
        <w:t xml:space="preserve">this single </w:t>
      </w:r>
      <w:r w:rsidR="00D1798B">
        <w:rPr>
          <w:rFonts w:asciiTheme="minorHAnsi" w:hAnsiTheme="minorHAnsi" w:cstheme="minorHAnsi"/>
          <w:sz w:val="20"/>
          <w:szCs w:val="20"/>
        </w:rPr>
        <w:t>application for admission</w:t>
      </w:r>
      <w:r w:rsidR="00190F8F">
        <w:rPr>
          <w:rFonts w:asciiTheme="minorHAnsi" w:hAnsiTheme="minorHAnsi" w:cstheme="minorHAnsi"/>
          <w:sz w:val="20"/>
          <w:szCs w:val="20"/>
        </w:rPr>
        <w:t xml:space="preserve"> </w:t>
      </w:r>
      <w:r w:rsidRPr="00556032">
        <w:rPr>
          <w:rFonts w:asciiTheme="minorHAnsi" w:hAnsiTheme="minorHAnsi" w:cstheme="minorHAnsi"/>
          <w:sz w:val="20"/>
          <w:szCs w:val="20"/>
        </w:rPr>
        <w:t>illuminate</w:t>
      </w:r>
      <w:r w:rsidR="00190F8F">
        <w:rPr>
          <w:rFonts w:asciiTheme="minorHAnsi" w:hAnsiTheme="minorHAnsi" w:cstheme="minorHAnsi"/>
          <w:sz w:val="20"/>
          <w:szCs w:val="20"/>
        </w:rPr>
        <w:t>s</w:t>
      </w:r>
      <w:r w:rsidRPr="00556032">
        <w:rPr>
          <w:rFonts w:asciiTheme="minorHAnsi" w:hAnsiTheme="minorHAnsi" w:cstheme="minorHAnsi"/>
          <w:sz w:val="20"/>
          <w:szCs w:val="20"/>
        </w:rPr>
        <w:t xml:space="preserve"> what the missing archive would </w:t>
      </w:r>
      <w:r w:rsidR="00190F8F">
        <w:rPr>
          <w:rFonts w:asciiTheme="minorHAnsi" w:hAnsiTheme="minorHAnsi" w:cstheme="minorHAnsi"/>
          <w:sz w:val="20"/>
          <w:szCs w:val="20"/>
        </w:rPr>
        <w:t xml:space="preserve">likely </w:t>
      </w:r>
      <w:r w:rsidRPr="00556032">
        <w:rPr>
          <w:rFonts w:asciiTheme="minorHAnsi" w:hAnsiTheme="minorHAnsi" w:cstheme="minorHAnsi"/>
          <w:sz w:val="20"/>
          <w:szCs w:val="20"/>
        </w:rPr>
        <w:t xml:space="preserve">have revealed at scale: that admission to the </w:t>
      </w:r>
      <w:r w:rsidR="00190F8F">
        <w:rPr>
          <w:rFonts w:asciiTheme="minorHAnsi" w:hAnsiTheme="minorHAnsi" w:cstheme="minorHAnsi"/>
          <w:sz w:val="20"/>
          <w:szCs w:val="20"/>
        </w:rPr>
        <w:t>MOI</w:t>
      </w:r>
      <w:r w:rsidRPr="00556032">
        <w:rPr>
          <w:rFonts w:asciiTheme="minorHAnsi" w:hAnsiTheme="minorHAnsi" w:cstheme="minorHAnsi"/>
          <w:sz w:val="20"/>
          <w:szCs w:val="20"/>
        </w:rPr>
        <w:t xml:space="preserve"> was </w:t>
      </w:r>
      <w:r w:rsidR="00190F8F">
        <w:rPr>
          <w:rFonts w:asciiTheme="minorHAnsi" w:hAnsiTheme="minorHAnsi" w:cstheme="minorHAnsi"/>
          <w:sz w:val="20"/>
          <w:szCs w:val="20"/>
        </w:rPr>
        <w:t xml:space="preserve">rarely the result of sudden catastrophe, but a </w:t>
      </w:r>
      <w:r w:rsidRPr="00556032">
        <w:rPr>
          <w:rFonts w:asciiTheme="minorHAnsi" w:hAnsiTheme="minorHAnsi" w:cstheme="minorHAnsi"/>
          <w:sz w:val="20"/>
          <w:szCs w:val="20"/>
        </w:rPr>
        <w:t>cumulative misfortune, negotiated through formal supplication</w:t>
      </w:r>
      <w:r>
        <w:rPr>
          <w:rFonts w:asciiTheme="minorHAnsi" w:hAnsiTheme="minorHAnsi" w:cstheme="minorHAnsi"/>
          <w:sz w:val="20"/>
          <w:szCs w:val="20"/>
        </w:rPr>
        <w:t xml:space="preserve"> characterised by the </w:t>
      </w:r>
      <w:r w:rsidRPr="00556032">
        <w:rPr>
          <w:rFonts w:asciiTheme="minorHAnsi" w:hAnsiTheme="minorHAnsi" w:cstheme="minorHAnsi"/>
          <w:sz w:val="20"/>
          <w:szCs w:val="20"/>
        </w:rPr>
        <w:t xml:space="preserve">language of humility </w:t>
      </w:r>
      <w:r w:rsidR="00630D0E">
        <w:rPr>
          <w:rFonts w:asciiTheme="minorHAnsi" w:hAnsiTheme="minorHAnsi" w:cstheme="minorHAnsi"/>
          <w:sz w:val="20"/>
          <w:szCs w:val="20"/>
        </w:rPr>
        <w:t xml:space="preserve">and </w:t>
      </w:r>
      <w:r>
        <w:rPr>
          <w:rFonts w:asciiTheme="minorHAnsi" w:hAnsiTheme="minorHAnsi" w:cstheme="minorHAnsi"/>
          <w:sz w:val="20"/>
          <w:szCs w:val="20"/>
        </w:rPr>
        <w:t>loss</w:t>
      </w:r>
      <w:r w:rsidRPr="00556032">
        <w:rPr>
          <w:rFonts w:asciiTheme="minorHAnsi" w:hAnsiTheme="minorHAnsi" w:cstheme="minorHAnsi"/>
          <w:sz w:val="20"/>
          <w:szCs w:val="20"/>
        </w:rPr>
        <w:t>.</w:t>
      </w:r>
    </w:p>
    <w:p w14:paraId="629FB5DD" w14:textId="77777777" w:rsidR="0058308E" w:rsidRDefault="0058308E" w:rsidP="0058308E">
      <w:pPr>
        <w:keepNext/>
        <w:spacing w:line="360" w:lineRule="auto"/>
        <w:jc w:val="center"/>
      </w:pPr>
      <w:r>
        <w:rPr>
          <w:rFonts w:asciiTheme="minorHAnsi" w:hAnsiTheme="minorHAnsi" w:cstheme="minorHAnsi"/>
          <w:noProof/>
          <w:sz w:val="20"/>
          <w:szCs w:val="20"/>
          <w14:ligatures w14:val="standardContextual"/>
        </w:rPr>
        <w:lastRenderedPageBreak/>
        <w:drawing>
          <wp:inline distT="0" distB="0" distL="0" distR="0" wp14:anchorId="50EAF1B8" wp14:editId="6047F496">
            <wp:extent cx="3354661" cy="4039643"/>
            <wp:effectExtent l="0" t="0" r="0" b="0"/>
            <wp:docPr id="20733541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354119" name="Picture 2073354119"/>
                    <pic:cNvPicPr/>
                  </pic:nvPicPr>
                  <pic:blipFill>
                    <a:blip r:embed="rId8">
                      <a:extLst>
                        <a:ext uri="{28A0092B-C50C-407E-A947-70E740481C1C}">
                          <a14:useLocalDpi xmlns:a14="http://schemas.microsoft.com/office/drawing/2010/main" val="0"/>
                        </a:ext>
                      </a:extLst>
                    </a:blip>
                    <a:stretch>
                      <a:fillRect/>
                    </a:stretch>
                  </pic:blipFill>
                  <pic:spPr>
                    <a:xfrm>
                      <a:off x="0" y="0"/>
                      <a:ext cx="3397598" cy="4091347"/>
                    </a:xfrm>
                    <a:prstGeom prst="rect">
                      <a:avLst/>
                    </a:prstGeom>
                  </pic:spPr>
                </pic:pic>
              </a:graphicData>
            </a:graphic>
          </wp:inline>
        </w:drawing>
      </w:r>
    </w:p>
    <w:p w14:paraId="2410C005" w14:textId="77777777" w:rsidR="0058308E" w:rsidRDefault="0058308E" w:rsidP="0058308E">
      <w:pPr>
        <w:pStyle w:val="Caption"/>
        <w:jc w:val="center"/>
        <w:rPr>
          <w:rFonts w:cstheme="minorHAnsi"/>
          <w:sz w:val="20"/>
          <w:szCs w:val="20"/>
        </w:rPr>
      </w:pPr>
      <w:r>
        <w:t xml:space="preserve">Image </w:t>
      </w:r>
      <w:fldSimple w:instr=" SEQ Image \* ARABIC ">
        <w:r>
          <w:rPr>
            <w:noProof/>
          </w:rPr>
          <w:t>1</w:t>
        </w:r>
      </w:fldSimple>
      <w:r>
        <w:t>: The memorial of Lucy Gardner, 11 September 1825.</w:t>
      </w:r>
      <w:r w:rsidR="00D1798B" w:rsidRPr="00D1798B">
        <w:rPr>
          <w:rStyle w:val="FootnoteReference"/>
          <w:rFonts w:cstheme="minorHAnsi"/>
          <w:szCs w:val="20"/>
        </w:rPr>
        <w:t xml:space="preserve"> </w:t>
      </w:r>
      <w:r w:rsidR="00D1798B">
        <w:rPr>
          <w:rStyle w:val="FootnoteReference"/>
          <w:rFonts w:cstheme="minorHAnsi"/>
          <w:szCs w:val="20"/>
        </w:rPr>
        <w:footnoteReference w:id="6"/>
      </w:r>
    </w:p>
    <w:p w14:paraId="31A34666" w14:textId="77777777" w:rsidR="00FF714C" w:rsidRDefault="000B4804" w:rsidP="00FF714C">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A second extant memorial reinforces the significance </w:t>
      </w:r>
      <w:r w:rsidR="00630D0E">
        <w:rPr>
          <w:rFonts w:asciiTheme="minorHAnsi" w:hAnsiTheme="minorHAnsi" w:cstheme="minorHAnsi"/>
          <w:sz w:val="20"/>
          <w:szCs w:val="20"/>
        </w:rPr>
        <w:t xml:space="preserve">of these documents </w:t>
      </w:r>
      <w:r>
        <w:rPr>
          <w:rFonts w:asciiTheme="minorHAnsi" w:hAnsiTheme="minorHAnsi" w:cstheme="minorHAnsi"/>
          <w:sz w:val="20"/>
          <w:szCs w:val="20"/>
        </w:rPr>
        <w:t xml:space="preserve">in clarifying the domestic crises that preceded admission. </w:t>
      </w:r>
      <w:r w:rsidR="00FF714C" w:rsidRPr="00091509">
        <w:rPr>
          <w:rFonts w:asciiTheme="minorHAnsi" w:hAnsiTheme="minorHAnsi" w:cstheme="minorHAnsi"/>
          <w:sz w:val="20"/>
          <w:szCs w:val="20"/>
        </w:rPr>
        <w:t xml:space="preserve">In June 1820, when Thomas Howard was three years old, </w:t>
      </w:r>
      <w:r w:rsidR="00FF714C" w:rsidRPr="00091509">
        <w:rPr>
          <w:rFonts w:asciiTheme="minorHAnsi" w:hAnsiTheme="minorHAnsi" w:cstheme="minorHAnsi"/>
          <w:color w:val="000000" w:themeColor="text1"/>
          <w:sz w:val="20"/>
          <w:szCs w:val="20"/>
        </w:rPr>
        <w:t>his mother, Lucy Atherton died, leaving Robert Howard</w:t>
      </w:r>
      <w:r w:rsidR="00FF714C">
        <w:rPr>
          <w:rFonts w:asciiTheme="minorHAnsi" w:hAnsiTheme="minorHAnsi" w:cstheme="minorHAnsi"/>
          <w:color w:val="000000" w:themeColor="text1"/>
          <w:sz w:val="20"/>
          <w:szCs w:val="20"/>
        </w:rPr>
        <w:t>—then a</w:t>
      </w:r>
      <w:r w:rsidR="00FF714C" w:rsidRPr="00B00D06">
        <w:rPr>
          <w:rFonts w:asciiTheme="minorHAnsi" w:hAnsiTheme="minorHAnsi" w:cstheme="minorHAnsi"/>
          <w:color w:val="000000" w:themeColor="text1"/>
          <w:sz w:val="20"/>
          <w:szCs w:val="20"/>
        </w:rPr>
        <w:t xml:space="preserve"> landholder</w:t>
      </w:r>
      <w:r w:rsidR="00FF714C">
        <w:rPr>
          <w:rFonts w:asciiTheme="minorHAnsi" w:hAnsiTheme="minorHAnsi" w:cstheme="minorHAnsi"/>
          <w:color w:val="000000" w:themeColor="text1"/>
          <w:sz w:val="20"/>
          <w:szCs w:val="20"/>
        </w:rPr>
        <w:t xml:space="preserve"> of fifty acres</w:t>
      </w:r>
      <w:r w:rsidR="00FF714C" w:rsidRPr="00B00D06">
        <w:rPr>
          <w:rFonts w:asciiTheme="minorHAnsi" w:hAnsiTheme="minorHAnsi" w:cstheme="minorHAnsi"/>
          <w:color w:val="000000" w:themeColor="text1"/>
          <w:sz w:val="20"/>
          <w:szCs w:val="20"/>
        </w:rPr>
        <w:t xml:space="preserve"> at Kurrajong Brush</w:t>
      </w:r>
      <w:r w:rsidR="00FF714C">
        <w:rPr>
          <w:rFonts w:asciiTheme="minorHAnsi" w:hAnsiTheme="minorHAnsi" w:cstheme="minorHAnsi"/>
          <w:color w:val="000000" w:themeColor="text1"/>
          <w:sz w:val="20"/>
          <w:szCs w:val="20"/>
        </w:rPr>
        <w:t xml:space="preserve">—solely responsible for their son. </w:t>
      </w:r>
      <w:r w:rsidR="00FF714C">
        <w:rPr>
          <w:rFonts w:ascii="Calibri" w:hAnsi="Calibri" w:cs="Calibri"/>
          <w:sz w:val="20"/>
          <w:szCs w:val="20"/>
        </w:rPr>
        <w:t>A memorial written by Robert</w:t>
      </w:r>
      <w:r w:rsidR="00FF714C" w:rsidRPr="00DB3564">
        <w:rPr>
          <w:rFonts w:ascii="Calibri" w:hAnsi="Calibri" w:cs="Calibri"/>
          <w:sz w:val="20"/>
          <w:szCs w:val="20"/>
        </w:rPr>
        <w:t xml:space="preserve"> one month after </w:t>
      </w:r>
      <w:r w:rsidR="00FF714C">
        <w:rPr>
          <w:rFonts w:ascii="Calibri" w:hAnsi="Calibri" w:cs="Calibri"/>
          <w:sz w:val="20"/>
          <w:szCs w:val="20"/>
        </w:rPr>
        <w:t>Thomas’</w:t>
      </w:r>
      <w:r w:rsidR="00FF714C" w:rsidRPr="00DB3564">
        <w:rPr>
          <w:rFonts w:ascii="Calibri" w:hAnsi="Calibri" w:cs="Calibri"/>
          <w:sz w:val="20"/>
          <w:szCs w:val="20"/>
        </w:rPr>
        <w:t xml:space="preserve"> admission to the MOI</w:t>
      </w:r>
      <w:r w:rsidR="00FF714C">
        <w:rPr>
          <w:rFonts w:ascii="Calibri" w:hAnsi="Calibri" w:cs="Calibri"/>
          <w:sz w:val="20"/>
          <w:szCs w:val="20"/>
        </w:rPr>
        <w:t xml:space="preserve"> offers</w:t>
      </w:r>
      <w:r w:rsidR="00FF714C" w:rsidRPr="00DB3564">
        <w:rPr>
          <w:rFonts w:ascii="Calibri" w:hAnsi="Calibri" w:cs="Calibri"/>
          <w:sz w:val="20"/>
          <w:szCs w:val="20"/>
        </w:rPr>
        <w:t xml:space="preserve"> rare insight into the circumstances </w:t>
      </w:r>
      <w:r w:rsidR="00FF714C">
        <w:rPr>
          <w:rFonts w:ascii="Calibri" w:hAnsi="Calibri" w:cs="Calibri"/>
          <w:sz w:val="20"/>
          <w:szCs w:val="20"/>
        </w:rPr>
        <w:t>surrounding that decision</w:t>
      </w:r>
      <w:r w:rsidR="00FF714C" w:rsidRPr="00DB3564">
        <w:rPr>
          <w:rFonts w:ascii="Calibri" w:hAnsi="Calibri" w:cs="Calibri"/>
          <w:sz w:val="20"/>
          <w:szCs w:val="20"/>
        </w:rPr>
        <w:t>.</w:t>
      </w:r>
      <w:r w:rsidR="00FF714C">
        <w:rPr>
          <w:rFonts w:ascii="Calibri" w:hAnsi="Calibri" w:cs="Calibri"/>
          <w:sz w:val="20"/>
          <w:szCs w:val="20"/>
        </w:rPr>
        <w:t xml:space="preserve"> </w:t>
      </w:r>
      <w:r w:rsidR="00FF714C">
        <w:rPr>
          <w:rFonts w:asciiTheme="minorHAnsi" w:hAnsiTheme="minorHAnsi" w:cstheme="minorHAnsi"/>
          <w:sz w:val="20"/>
          <w:szCs w:val="20"/>
        </w:rPr>
        <w:t>P</w:t>
      </w:r>
      <w:r w:rsidR="00FF714C" w:rsidRPr="00C46AF9">
        <w:rPr>
          <w:rFonts w:asciiTheme="minorHAnsi" w:hAnsiTheme="minorHAnsi" w:cstheme="minorHAnsi"/>
          <w:sz w:val="20"/>
          <w:szCs w:val="20"/>
        </w:rPr>
        <w:t xml:space="preserve">reserved within the Colonial Secretary’s Papers rather than the </w:t>
      </w:r>
      <w:r w:rsidR="00FF714C">
        <w:rPr>
          <w:rFonts w:asciiTheme="minorHAnsi" w:hAnsiTheme="minorHAnsi" w:cstheme="minorHAnsi"/>
          <w:sz w:val="20"/>
          <w:szCs w:val="20"/>
        </w:rPr>
        <w:t>MOI</w:t>
      </w:r>
      <w:r w:rsidR="00FF714C" w:rsidRPr="00C46AF9">
        <w:rPr>
          <w:rFonts w:asciiTheme="minorHAnsi" w:hAnsiTheme="minorHAnsi" w:cstheme="minorHAnsi"/>
          <w:sz w:val="20"/>
          <w:szCs w:val="20"/>
        </w:rPr>
        <w:t xml:space="preserve"> records, </w:t>
      </w:r>
      <w:r w:rsidR="00FF714C">
        <w:rPr>
          <w:rFonts w:asciiTheme="minorHAnsi" w:hAnsiTheme="minorHAnsi" w:cstheme="minorHAnsi"/>
          <w:sz w:val="20"/>
          <w:szCs w:val="20"/>
        </w:rPr>
        <w:t xml:space="preserve">Robert’s </w:t>
      </w:r>
      <w:r w:rsidR="00FF714C" w:rsidRPr="00C46AF9">
        <w:rPr>
          <w:rFonts w:asciiTheme="minorHAnsi" w:hAnsiTheme="minorHAnsi" w:cstheme="minorHAnsi"/>
          <w:sz w:val="20"/>
          <w:szCs w:val="20"/>
        </w:rPr>
        <w:t xml:space="preserve">request </w:t>
      </w:r>
      <w:r w:rsidR="00FF714C">
        <w:rPr>
          <w:rFonts w:asciiTheme="minorHAnsi" w:hAnsiTheme="minorHAnsi" w:cstheme="minorHAnsi"/>
          <w:sz w:val="20"/>
          <w:szCs w:val="20"/>
        </w:rPr>
        <w:t>for</w:t>
      </w:r>
      <w:r w:rsidR="00FF714C" w:rsidRPr="00C46AF9">
        <w:rPr>
          <w:rFonts w:asciiTheme="minorHAnsi" w:hAnsiTheme="minorHAnsi" w:cstheme="minorHAnsi"/>
          <w:sz w:val="20"/>
          <w:szCs w:val="20"/>
        </w:rPr>
        <w:t xml:space="preserve"> admission to the Sydney Benevolent Asylum</w:t>
      </w:r>
      <w:r w:rsidR="00FF714C">
        <w:rPr>
          <w:rFonts w:asciiTheme="minorHAnsi" w:hAnsiTheme="minorHAnsi" w:cstheme="minorHAnsi"/>
          <w:sz w:val="20"/>
          <w:szCs w:val="20"/>
        </w:rPr>
        <w:t xml:space="preserve"> </w:t>
      </w:r>
      <w:r w:rsidR="00FF714C" w:rsidRPr="00C46AF9">
        <w:rPr>
          <w:rFonts w:asciiTheme="minorHAnsi" w:hAnsiTheme="minorHAnsi" w:cstheme="minorHAnsi"/>
          <w:color w:val="000000" w:themeColor="text1"/>
          <w:sz w:val="20"/>
          <w:szCs w:val="20"/>
        </w:rPr>
        <w:t>states that he was ‘at present in Irksome state o</w:t>
      </w:r>
      <w:r w:rsidR="00FF714C" w:rsidRPr="00B00D06">
        <w:rPr>
          <w:rFonts w:asciiTheme="minorHAnsi" w:hAnsiTheme="minorHAnsi" w:cstheme="minorHAnsi"/>
          <w:color w:val="000000" w:themeColor="text1"/>
          <w:sz w:val="20"/>
          <w:szCs w:val="20"/>
        </w:rPr>
        <w:t>f Destitution Not sufficient to perform any Kind of Labour or Industry to support Existence</w:t>
      </w:r>
      <w:r w:rsidR="00FF714C">
        <w:rPr>
          <w:rFonts w:asciiTheme="minorHAnsi" w:hAnsiTheme="minorHAnsi" w:cstheme="minorHAnsi"/>
          <w:color w:val="000000" w:themeColor="text1"/>
          <w:sz w:val="20"/>
          <w:szCs w:val="20"/>
        </w:rPr>
        <w:t>…in consequence [of] old age and infirmity.</w:t>
      </w:r>
      <w:r w:rsidR="00FF714C" w:rsidRPr="00B00D06">
        <w:rPr>
          <w:rFonts w:asciiTheme="minorHAnsi" w:hAnsiTheme="minorHAnsi" w:cstheme="minorHAnsi"/>
          <w:color w:val="000000" w:themeColor="text1"/>
          <w:sz w:val="20"/>
          <w:szCs w:val="20"/>
        </w:rPr>
        <w:t>’</w:t>
      </w:r>
      <w:r w:rsidR="00FF714C" w:rsidRPr="00B00D06">
        <w:rPr>
          <w:rStyle w:val="FootnoteReference"/>
          <w:rFonts w:cstheme="minorHAnsi"/>
          <w:color w:val="000000" w:themeColor="text1"/>
          <w:sz w:val="20"/>
          <w:szCs w:val="20"/>
        </w:rPr>
        <w:footnoteReference w:id="7"/>
      </w:r>
      <w:r w:rsidR="00FF714C" w:rsidRPr="00B00D06">
        <w:rPr>
          <w:rFonts w:asciiTheme="minorHAnsi" w:hAnsiTheme="minorHAnsi" w:cstheme="minorHAnsi"/>
          <w:color w:val="000000" w:themeColor="text1"/>
          <w:sz w:val="20"/>
          <w:szCs w:val="20"/>
        </w:rPr>
        <w:t xml:space="preserve"> </w:t>
      </w:r>
      <w:r w:rsidR="00FF714C">
        <w:rPr>
          <w:rFonts w:asciiTheme="minorHAnsi" w:hAnsiTheme="minorHAnsi" w:cstheme="minorHAnsi"/>
          <w:color w:val="000000" w:themeColor="text1"/>
          <w:sz w:val="20"/>
          <w:szCs w:val="20"/>
        </w:rPr>
        <w:t xml:space="preserve">The following day he </w:t>
      </w:r>
      <w:r w:rsidR="00FF714C" w:rsidRPr="00B00D06">
        <w:rPr>
          <w:rFonts w:asciiTheme="minorHAnsi" w:hAnsiTheme="minorHAnsi" w:cstheme="minorHAnsi"/>
          <w:color w:val="000000" w:themeColor="text1"/>
          <w:sz w:val="20"/>
          <w:szCs w:val="20"/>
        </w:rPr>
        <w:t>was admitted to hospital</w:t>
      </w:r>
      <w:r w:rsidR="00FF714C">
        <w:rPr>
          <w:rFonts w:asciiTheme="minorHAnsi" w:hAnsiTheme="minorHAnsi" w:cstheme="minorHAnsi"/>
          <w:color w:val="000000" w:themeColor="text1"/>
          <w:sz w:val="20"/>
          <w:szCs w:val="20"/>
        </w:rPr>
        <w:t>, and thereafter transferred to the</w:t>
      </w:r>
      <w:r w:rsidR="00FF714C" w:rsidRPr="00B00D06">
        <w:rPr>
          <w:rFonts w:asciiTheme="minorHAnsi" w:hAnsiTheme="minorHAnsi" w:cstheme="minorHAnsi"/>
          <w:color w:val="000000" w:themeColor="text1"/>
          <w:sz w:val="20"/>
          <w:szCs w:val="20"/>
        </w:rPr>
        <w:t xml:space="preserve"> </w:t>
      </w:r>
      <w:r w:rsidR="00FF714C">
        <w:rPr>
          <w:rFonts w:asciiTheme="minorHAnsi" w:hAnsiTheme="minorHAnsi" w:cstheme="minorHAnsi"/>
          <w:color w:val="000000" w:themeColor="text1"/>
          <w:sz w:val="20"/>
          <w:szCs w:val="20"/>
        </w:rPr>
        <w:t xml:space="preserve">Sydney </w:t>
      </w:r>
      <w:r w:rsidR="00FF714C" w:rsidRPr="00B00D06">
        <w:rPr>
          <w:rFonts w:asciiTheme="minorHAnsi" w:hAnsiTheme="minorHAnsi" w:cstheme="minorHAnsi"/>
          <w:color w:val="000000" w:themeColor="text1"/>
          <w:sz w:val="20"/>
          <w:szCs w:val="20"/>
        </w:rPr>
        <w:t>Benevolent Asylum</w:t>
      </w:r>
      <w:r w:rsidR="00FF714C">
        <w:rPr>
          <w:rFonts w:asciiTheme="minorHAnsi" w:hAnsiTheme="minorHAnsi" w:cstheme="minorHAnsi"/>
          <w:color w:val="000000" w:themeColor="text1"/>
          <w:sz w:val="20"/>
          <w:szCs w:val="20"/>
        </w:rPr>
        <w:t xml:space="preserve"> and subsequently to the Liverpool Benevolent Asylum where he remained until his death in 1852</w:t>
      </w:r>
      <w:r w:rsidR="00FF714C" w:rsidRPr="00B00D06">
        <w:rPr>
          <w:rFonts w:asciiTheme="minorHAnsi" w:hAnsiTheme="minorHAnsi" w:cstheme="minorHAnsi"/>
          <w:color w:val="000000" w:themeColor="text1"/>
          <w:sz w:val="20"/>
          <w:szCs w:val="20"/>
        </w:rPr>
        <w:t>.</w:t>
      </w:r>
      <w:r w:rsidR="00FF714C" w:rsidRPr="00257538">
        <w:rPr>
          <w:rStyle w:val="FootnoteReference"/>
          <w:rFonts w:cstheme="minorHAnsi"/>
          <w:sz w:val="20"/>
          <w:szCs w:val="20"/>
        </w:rPr>
        <w:footnoteReference w:id="8"/>
      </w:r>
      <w:r w:rsidR="00FF714C">
        <w:rPr>
          <w:rFonts w:asciiTheme="minorHAnsi" w:hAnsiTheme="minorHAnsi" w:cstheme="minorHAnsi"/>
          <w:sz w:val="20"/>
          <w:szCs w:val="20"/>
        </w:rPr>
        <w:t xml:space="preserve"> </w:t>
      </w:r>
    </w:p>
    <w:p w14:paraId="5FD094F0" w14:textId="77777777" w:rsidR="00FF714C" w:rsidRPr="00F52CDF" w:rsidRDefault="00FF714C" w:rsidP="00FF714C">
      <w:pPr>
        <w:pStyle w:val="NormalWeb"/>
        <w:spacing w:line="360" w:lineRule="auto"/>
        <w:jc w:val="both"/>
        <w:rPr>
          <w:rFonts w:asciiTheme="minorHAnsi" w:hAnsiTheme="minorHAnsi" w:cstheme="minorHAnsi"/>
          <w:sz w:val="20"/>
          <w:szCs w:val="20"/>
        </w:rPr>
      </w:pPr>
      <w:r w:rsidRPr="00D16D83">
        <w:rPr>
          <w:rFonts w:asciiTheme="minorHAnsi" w:hAnsiTheme="minorHAnsi" w:cstheme="minorHAnsi"/>
          <w:sz w:val="20"/>
          <w:szCs w:val="20"/>
        </w:rPr>
        <w:t xml:space="preserve">Thomas’s admission </w:t>
      </w:r>
      <w:r>
        <w:rPr>
          <w:rFonts w:asciiTheme="minorHAnsi" w:hAnsiTheme="minorHAnsi" w:cstheme="minorHAnsi"/>
          <w:sz w:val="20"/>
          <w:szCs w:val="20"/>
        </w:rPr>
        <w:t xml:space="preserve">to the MOI </w:t>
      </w:r>
      <w:r w:rsidRPr="00D16D83">
        <w:rPr>
          <w:rFonts w:asciiTheme="minorHAnsi" w:hAnsiTheme="minorHAnsi" w:cstheme="minorHAnsi"/>
          <w:sz w:val="20"/>
          <w:szCs w:val="20"/>
        </w:rPr>
        <w:t xml:space="preserve">followed the death of his mother and the </w:t>
      </w:r>
      <w:r>
        <w:rPr>
          <w:rFonts w:asciiTheme="minorHAnsi" w:hAnsiTheme="minorHAnsi" w:cstheme="minorHAnsi"/>
          <w:sz w:val="20"/>
          <w:szCs w:val="20"/>
        </w:rPr>
        <w:t>progressive incapacity</w:t>
      </w:r>
      <w:r w:rsidRPr="00D16D83">
        <w:rPr>
          <w:rFonts w:asciiTheme="minorHAnsi" w:hAnsiTheme="minorHAnsi" w:cstheme="minorHAnsi"/>
          <w:sz w:val="20"/>
          <w:szCs w:val="20"/>
        </w:rPr>
        <w:t xml:space="preserve"> of his father, circumstances that </w:t>
      </w:r>
      <w:r>
        <w:rPr>
          <w:rFonts w:asciiTheme="minorHAnsi" w:hAnsiTheme="minorHAnsi" w:cstheme="minorHAnsi"/>
          <w:sz w:val="20"/>
          <w:szCs w:val="20"/>
        </w:rPr>
        <w:t>rendered</w:t>
      </w:r>
      <w:r w:rsidRPr="00D16D83">
        <w:rPr>
          <w:rFonts w:asciiTheme="minorHAnsi" w:hAnsiTheme="minorHAnsi" w:cstheme="minorHAnsi"/>
          <w:sz w:val="20"/>
          <w:szCs w:val="20"/>
        </w:rPr>
        <w:t xml:space="preserve"> continued familial care untenable rather than undesired. </w:t>
      </w:r>
      <w:r>
        <w:rPr>
          <w:rFonts w:asciiTheme="minorHAnsi" w:hAnsiTheme="minorHAnsi" w:cstheme="minorHAnsi"/>
          <w:sz w:val="20"/>
          <w:szCs w:val="20"/>
        </w:rPr>
        <w:t>Yet</w:t>
      </w:r>
      <w:r w:rsidRPr="00D16D83">
        <w:rPr>
          <w:rFonts w:asciiTheme="minorHAnsi" w:hAnsiTheme="minorHAnsi" w:cstheme="minorHAnsi"/>
          <w:sz w:val="20"/>
          <w:szCs w:val="20"/>
        </w:rPr>
        <w:t xml:space="preserve"> the surviving record </w:t>
      </w:r>
      <w:r>
        <w:rPr>
          <w:rFonts w:asciiTheme="minorHAnsi" w:hAnsiTheme="minorHAnsi" w:cstheme="minorHAnsi"/>
          <w:sz w:val="20"/>
          <w:szCs w:val="20"/>
        </w:rPr>
        <w:t xml:space="preserve">suggests </w:t>
      </w:r>
      <w:r w:rsidRPr="00D16D83">
        <w:rPr>
          <w:rFonts w:asciiTheme="minorHAnsi" w:hAnsiTheme="minorHAnsi" w:cstheme="minorHAnsi"/>
          <w:sz w:val="20"/>
          <w:szCs w:val="20"/>
        </w:rPr>
        <w:t>that Robert’s sense of paternal responsibility persisted beyond his son’s institutionalisation. In June 1823</w:t>
      </w:r>
      <w:r>
        <w:rPr>
          <w:rFonts w:asciiTheme="minorHAnsi" w:hAnsiTheme="minorHAnsi" w:cstheme="minorHAnsi"/>
          <w:sz w:val="20"/>
          <w:szCs w:val="20"/>
        </w:rPr>
        <w:t>—four months before Thomas’ admission—</w:t>
      </w:r>
      <w:r w:rsidRPr="00D16D83">
        <w:rPr>
          <w:rFonts w:asciiTheme="minorHAnsi" w:hAnsiTheme="minorHAnsi" w:cstheme="minorHAnsi"/>
          <w:sz w:val="20"/>
          <w:szCs w:val="20"/>
        </w:rPr>
        <w:t>Robert was granted fifty acres of land at Kurrajong</w:t>
      </w:r>
      <w:r>
        <w:rPr>
          <w:rFonts w:asciiTheme="minorHAnsi" w:hAnsiTheme="minorHAnsi" w:cstheme="minorHAnsi"/>
          <w:sz w:val="20"/>
          <w:szCs w:val="20"/>
        </w:rPr>
        <w:t>.</w:t>
      </w:r>
      <w:r w:rsidRPr="00D16D83">
        <w:rPr>
          <w:rStyle w:val="FootnoteReference"/>
          <w:rFonts w:cstheme="minorHAnsi"/>
          <w:sz w:val="20"/>
          <w:szCs w:val="20"/>
        </w:rPr>
        <w:t xml:space="preserve"> </w:t>
      </w:r>
      <w:r>
        <w:rPr>
          <w:rStyle w:val="FootnoteReference"/>
          <w:rFonts w:cstheme="minorHAnsi"/>
          <w:sz w:val="20"/>
          <w:szCs w:val="20"/>
        </w:rPr>
        <w:footnoteReference w:id="9"/>
      </w:r>
      <w:r w:rsidRPr="00D16D83">
        <w:rPr>
          <w:rFonts w:asciiTheme="minorHAnsi" w:hAnsiTheme="minorHAnsi" w:cstheme="minorHAnsi"/>
          <w:sz w:val="20"/>
          <w:szCs w:val="20"/>
        </w:rPr>
        <w:t xml:space="preserve"> </w:t>
      </w:r>
      <w:r>
        <w:rPr>
          <w:rFonts w:asciiTheme="minorHAnsi" w:hAnsiTheme="minorHAnsi" w:cstheme="minorHAnsi"/>
          <w:sz w:val="20"/>
          <w:szCs w:val="20"/>
        </w:rPr>
        <w:t>A</w:t>
      </w:r>
      <w:r w:rsidRPr="00D16D83">
        <w:rPr>
          <w:rFonts w:asciiTheme="minorHAnsi" w:hAnsiTheme="minorHAnsi" w:cstheme="minorHAnsi"/>
          <w:sz w:val="20"/>
          <w:szCs w:val="20"/>
        </w:rPr>
        <w:t xml:space="preserve">s Michael </w:t>
      </w:r>
      <w:r w:rsidRPr="00D16D83">
        <w:rPr>
          <w:rFonts w:asciiTheme="minorHAnsi" w:hAnsiTheme="minorHAnsi" w:cstheme="minorHAnsi"/>
          <w:sz w:val="20"/>
          <w:szCs w:val="20"/>
        </w:rPr>
        <w:lastRenderedPageBreak/>
        <w:t xml:space="preserve">Flynn observes, </w:t>
      </w:r>
      <w:r>
        <w:rPr>
          <w:rFonts w:asciiTheme="minorHAnsi" w:hAnsiTheme="minorHAnsi" w:cstheme="minorHAnsi"/>
          <w:sz w:val="20"/>
          <w:szCs w:val="20"/>
        </w:rPr>
        <w:t xml:space="preserve">the grant was secured not for personal advancement but in order </w:t>
      </w:r>
      <w:r w:rsidRPr="00D16D83">
        <w:rPr>
          <w:rFonts w:asciiTheme="minorHAnsi" w:hAnsiTheme="minorHAnsi" w:cstheme="minorHAnsi"/>
          <w:sz w:val="20"/>
          <w:szCs w:val="20"/>
        </w:rPr>
        <w:t>to ‘provide for his son’</w:t>
      </w:r>
      <w:r>
        <w:rPr>
          <w:rFonts w:asciiTheme="minorHAnsi" w:hAnsiTheme="minorHAnsi" w:cstheme="minorHAnsi"/>
          <w:sz w:val="20"/>
          <w:szCs w:val="20"/>
        </w:rPr>
        <w:t xml:space="preserve">, </w:t>
      </w:r>
      <w:r w:rsidRPr="00D16D83">
        <w:rPr>
          <w:rFonts w:asciiTheme="minorHAnsi" w:hAnsiTheme="minorHAnsi" w:cstheme="minorHAnsi"/>
          <w:sz w:val="20"/>
          <w:szCs w:val="20"/>
        </w:rPr>
        <w:t xml:space="preserve"> </w:t>
      </w:r>
      <w:r>
        <w:rPr>
          <w:rFonts w:asciiTheme="minorHAnsi" w:hAnsiTheme="minorHAnsi" w:cstheme="minorHAnsi"/>
          <w:sz w:val="20"/>
          <w:szCs w:val="20"/>
        </w:rPr>
        <w:t xml:space="preserve">reflecting </w:t>
      </w:r>
      <w:r w:rsidRPr="00D16D83">
        <w:rPr>
          <w:rFonts w:asciiTheme="minorHAnsi" w:hAnsiTheme="minorHAnsi" w:cstheme="minorHAnsi"/>
          <w:sz w:val="20"/>
          <w:szCs w:val="20"/>
        </w:rPr>
        <w:t xml:space="preserve">an effort to safeguard Thomas’s future within the </w:t>
      </w:r>
      <w:r>
        <w:rPr>
          <w:rFonts w:asciiTheme="minorHAnsi" w:hAnsiTheme="minorHAnsi" w:cstheme="minorHAnsi"/>
          <w:sz w:val="20"/>
          <w:szCs w:val="20"/>
        </w:rPr>
        <w:t>limits of Robert’s declining health</w:t>
      </w:r>
      <w:r w:rsidR="004E4C57" w:rsidRPr="004E4C57">
        <w:rPr>
          <w:rStyle w:val="FootnoteReference"/>
          <w:rFonts w:cstheme="minorHAnsi"/>
          <w:sz w:val="20"/>
          <w:szCs w:val="20"/>
        </w:rPr>
        <w:t xml:space="preserve"> </w:t>
      </w:r>
      <w:r w:rsidR="004E4C57">
        <w:rPr>
          <w:rStyle w:val="FootnoteReference"/>
          <w:rFonts w:cstheme="minorHAnsi"/>
          <w:sz w:val="20"/>
          <w:szCs w:val="20"/>
        </w:rPr>
        <w:footnoteReference w:id="10"/>
      </w:r>
      <w:r>
        <w:rPr>
          <w:rFonts w:asciiTheme="minorHAnsi" w:hAnsiTheme="minorHAnsi" w:cstheme="minorHAnsi"/>
          <w:sz w:val="20"/>
          <w:szCs w:val="20"/>
        </w:rPr>
        <w:t xml:space="preserve">  </w:t>
      </w:r>
      <w:r w:rsidRPr="00BD5C50">
        <w:rPr>
          <w:rFonts w:asciiTheme="minorHAnsi" w:hAnsiTheme="minorHAnsi" w:cstheme="minorHAnsi"/>
          <w:sz w:val="20"/>
          <w:szCs w:val="20"/>
        </w:rPr>
        <w:t xml:space="preserve">In June 1829, Robert obtained permission to </w:t>
      </w:r>
      <w:r>
        <w:rPr>
          <w:rFonts w:asciiTheme="minorHAnsi" w:hAnsiTheme="minorHAnsi" w:cstheme="minorHAnsi"/>
          <w:sz w:val="20"/>
          <w:szCs w:val="20"/>
        </w:rPr>
        <w:t xml:space="preserve">temporarily </w:t>
      </w:r>
      <w:r w:rsidRPr="00BD5C50">
        <w:rPr>
          <w:rFonts w:asciiTheme="minorHAnsi" w:hAnsiTheme="minorHAnsi" w:cstheme="minorHAnsi"/>
          <w:sz w:val="20"/>
          <w:szCs w:val="20"/>
        </w:rPr>
        <w:t xml:space="preserve">leave the asylum </w:t>
      </w:r>
      <w:r>
        <w:rPr>
          <w:rFonts w:asciiTheme="minorHAnsi" w:hAnsiTheme="minorHAnsi" w:cstheme="minorHAnsi"/>
          <w:sz w:val="20"/>
          <w:szCs w:val="20"/>
        </w:rPr>
        <w:t>to</w:t>
      </w:r>
      <w:r w:rsidRPr="00BD5C50">
        <w:rPr>
          <w:rFonts w:asciiTheme="minorHAnsi" w:hAnsiTheme="minorHAnsi" w:cstheme="minorHAnsi"/>
          <w:sz w:val="20"/>
          <w:szCs w:val="20"/>
        </w:rPr>
        <w:t xml:space="preserve"> ‘go up the country where he has a farm’.</w:t>
      </w:r>
      <w:r w:rsidRPr="00BD5C50">
        <w:rPr>
          <w:rStyle w:val="FootnoteReference"/>
          <w:rFonts w:cstheme="minorHAnsi"/>
          <w:sz w:val="20"/>
          <w:szCs w:val="20"/>
        </w:rPr>
        <w:footnoteReference w:id="11"/>
      </w:r>
      <w:r w:rsidRPr="00BD5C50">
        <w:rPr>
          <w:rFonts w:asciiTheme="minorHAnsi" w:hAnsiTheme="minorHAnsi" w:cstheme="minorHAnsi"/>
          <w:sz w:val="20"/>
          <w:szCs w:val="20"/>
        </w:rPr>
        <w:t xml:space="preserve"> The purpose of this visit was to sell his land, which he did for the sum of ten pounds</w:t>
      </w:r>
      <w:r w:rsidR="004E4C57">
        <w:rPr>
          <w:rFonts w:asciiTheme="minorHAnsi" w:hAnsiTheme="minorHAnsi" w:cstheme="minorHAnsi"/>
          <w:sz w:val="20"/>
          <w:szCs w:val="20"/>
        </w:rPr>
        <w:t>,</w:t>
      </w:r>
      <w:r w:rsidRPr="00BD5C50">
        <w:rPr>
          <w:rFonts w:asciiTheme="minorHAnsi" w:hAnsiTheme="minorHAnsi" w:cstheme="minorHAnsi"/>
          <w:sz w:val="20"/>
          <w:szCs w:val="20"/>
        </w:rPr>
        <w:t xml:space="preserve"> </w:t>
      </w:r>
      <w:r w:rsidR="004E4C57">
        <w:rPr>
          <w:rFonts w:asciiTheme="minorHAnsi" w:hAnsiTheme="minorHAnsi" w:cstheme="minorHAnsi"/>
          <w:sz w:val="20"/>
          <w:szCs w:val="20"/>
        </w:rPr>
        <w:t>t</w:t>
      </w:r>
      <w:r w:rsidR="00F52CDF" w:rsidRPr="00F52CDF">
        <w:rPr>
          <w:rFonts w:asciiTheme="minorHAnsi" w:hAnsiTheme="minorHAnsi" w:cstheme="minorHAnsi"/>
          <w:sz w:val="20"/>
          <w:szCs w:val="20"/>
        </w:rPr>
        <w:t>he transaction mark</w:t>
      </w:r>
      <w:r w:rsidR="004E4C57">
        <w:rPr>
          <w:rFonts w:asciiTheme="minorHAnsi" w:hAnsiTheme="minorHAnsi" w:cstheme="minorHAnsi"/>
          <w:sz w:val="20"/>
          <w:szCs w:val="20"/>
        </w:rPr>
        <w:t>ing</w:t>
      </w:r>
      <w:r w:rsidR="00F52CDF" w:rsidRPr="00F52CDF">
        <w:rPr>
          <w:rFonts w:asciiTheme="minorHAnsi" w:hAnsiTheme="minorHAnsi" w:cstheme="minorHAnsi"/>
          <w:sz w:val="20"/>
          <w:szCs w:val="20"/>
        </w:rPr>
        <w:t xml:space="preserve"> Robert’s final attempt to convert his remaining asset into security.</w:t>
      </w:r>
      <w:r w:rsidR="004E4C57">
        <w:rPr>
          <w:rStyle w:val="FootnoteReference"/>
          <w:rFonts w:cstheme="minorHAnsi"/>
          <w:sz w:val="20"/>
          <w:szCs w:val="20"/>
        </w:rPr>
        <w:footnoteReference w:id="12"/>
      </w:r>
    </w:p>
    <w:p w14:paraId="5FEEABE1" w14:textId="77777777" w:rsidR="00D10EDD" w:rsidRPr="00BE5CD6" w:rsidRDefault="00D10EDD" w:rsidP="00D10EDD">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sz w:val="20"/>
          <w:szCs w:val="20"/>
        </w:rPr>
        <w:t>A</w:t>
      </w:r>
      <w:r w:rsidRPr="00BE5CD6">
        <w:rPr>
          <w:rFonts w:asciiTheme="minorHAnsi" w:hAnsiTheme="minorHAnsi" w:cstheme="minorHAnsi"/>
          <w:sz w:val="20"/>
          <w:szCs w:val="20"/>
        </w:rPr>
        <w:t xml:space="preserve"> petition written by Eleanor Logan, the mother of Henry Logan</w:t>
      </w:r>
      <w:r>
        <w:rPr>
          <w:rFonts w:asciiTheme="minorHAnsi" w:hAnsiTheme="minorHAnsi" w:cstheme="minorHAnsi"/>
          <w:sz w:val="20"/>
          <w:szCs w:val="20"/>
        </w:rPr>
        <w:t xml:space="preserve"> admitted on</w:t>
      </w:r>
      <w:r w:rsidRPr="00BE5CD6">
        <w:rPr>
          <w:rFonts w:asciiTheme="minorHAnsi" w:hAnsiTheme="minorHAnsi" w:cstheme="minorHAnsi"/>
          <w:sz w:val="20"/>
          <w:szCs w:val="20"/>
        </w:rPr>
        <w:t xml:space="preserve"> 1 January 1819</w:t>
      </w:r>
      <w:r>
        <w:rPr>
          <w:rFonts w:asciiTheme="minorHAnsi" w:hAnsiTheme="minorHAnsi" w:cstheme="minorHAnsi"/>
          <w:sz w:val="20"/>
          <w:szCs w:val="20"/>
        </w:rPr>
        <w:t>, has also survived. It</w:t>
      </w:r>
      <w:r w:rsidRPr="00BE5CD6">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did so because it was written to the Colonial Secretary’s Office</w:t>
      </w:r>
      <w:r w:rsidRPr="00BE5CD6">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requesting for</w:t>
      </w:r>
      <w:r w:rsidRPr="00BE5CD6">
        <w:rPr>
          <w:rFonts w:asciiTheme="minorHAnsi" w:hAnsiTheme="minorHAnsi" w:cstheme="minorHAnsi"/>
          <w:color w:val="000000" w:themeColor="text1"/>
          <w:sz w:val="20"/>
          <w:szCs w:val="20"/>
        </w:rPr>
        <w:t xml:space="preserve"> a Ticket of Leave</w:t>
      </w:r>
      <w:r w:rsidR="004E4C57">
        <w:rPr>
          <w:rFonts w:asciiTheme="minorHAnsi" w:hAnsiTheme="minorHAnsi" w:cstheme="minorHAnsi"/>
          <w:color w:val="000000" w:themeColor="text1"/>
          <w:sz w:val="20"/>
          <w:szCs w:val="20"/>
        </w:rPr>
        <w:t xml:space="preserve"> (ToL)</w:t>
      </w:r>
      <w:r>
        <w:rPr>
          <w:rFonts w:asciiTheme="minorHAnsi" w:hAnsiTheme="minorHAnsi" w:cstheme="minorHAnsi"/>
          <w:color w:val="000000" w:themeColor="text1"/>
          <w:sz w:val="20"/>
          <w:szCs w:val="20"/>
        </w:rPr>
        <w:t xml:space="preserve">. </w:t>
      </w:r>
      <w:r w:rsidRPr="00BE5CD6">
        <w:rPr>
          <w:rFonts w:asciiTheme="minorHAnsi" w:hAnsiTheme="minorHAnsi" w:cstheme="minorHAnsi"/>
          <w:color w:val="000000" w:themeColor="text1"/>
          <w:sz w:val="20"/>
          <w:szCs w:val="20"/>
        </w:rPr>
        <w:t xml:space="preserve">Contained within her appeal </w:t>
      </w:r>
      <w:r>
        <w:rPr>
          <w:rFonts w:asciiTheme="minorHAnsi" w:hAnsiTheme="minorHAnsi" w:cstheme="minorHAnsi"/>
          <w:color w:val="000000" w:themeColor="text1"/>
          <w:sz w:val="20"/>
          <w:szCs w:val="20"/>
        </w:rPr>
        <w:t>Logan</w:t>
      </w:r>
      <w:r w:rsidRPr="00BE5CD6">
        <w:rPr>
          <w:rFonts w:asciiTheme="minorHAnsi" w:hAnsiTheme="minorHAnsi" w:cstheme="minorHAnsi"/>
          <w:color w:val="000000" w:themeColor="text1"/>
          <w:sz w:val="20"/>
          <w:szCs w:val="20"/>
        </w:rPr>
        <w:t xml:space="preserve"> adds:</w:t>
      </w:r>
    </w:p>
    <w:p w14:paraId="6244B7C5" w14:textId="77777777" w:rsidR="00D10EDD" w:rsidRPr="00BE5CD6" w:rsidRDefault="00D10EDD" w:rsidP="00D10EDD">
      <w:pPr>
        <w:spacing w:line="360" w:lineRule="auto"/>
        <w:ind w:left="720"/>
        <w:jc w:val="both"/>
        <w:rPr>
          <w:rFonts w:asciiTheme="minorHAnsi" w:hAnsiTheme="minorHAnsi" w:cstheme="minorHAnsi"/>
          <w:color w:val="000000" w:themeColor="text1"/>
          <w:sz w:val="20"/>
          <w:szCs w:val="20"/>
        </w:rPr>
      </w:pPr>
      <w:r w:rsidRPr="00BE5CD6">
        <w:rPr>
          <w:rFonts w:asciiTheme="minorHAnsi" w:hAnsiTheme="minorHAnsi" w:cstheme="minorHAnsi"/>
          <w:color w:val="000000" w:themeColor="text1"/>
          <w:sz w:val="20"/>
          <w:szCs w:val="20"/>
        </w:rPr>
        <w:t>That your petitioner has a son of the age of seven years which came with her from England and who she was obligated to bring as her Husband at the same time as her falling into Trouble was abroad he belonging to the Army. That the wages Your Petitioner receives is inadequate for the support of her said son</w:t>
      </w:r>
      <w:r>
        <w:rPr>
          <w:rFonts w:asciiTheme="minorHAnsi" w:hAnsiTheme="minorHAnsi" w:cstheme="minorHAnsi"/>
          <w:color w:val="000000" w:themeColor="text1"/>
          <w:sz w:val="20"/>
          <w:szCs w:val="20"/>
        </w:rPr>
        <w:t>…</w:t>
      </w:r>
      <w:r w:rsidRPr="00BE5CD6">
        <w:rPr>
          <w:rFonts w:asciiTheme="minorHAnsi" w:hAnsiTheme="minorHAnsi" w:cstheme="minorHAnsi"/>
          <w:color w:val="000000" w:themeColor="text1"/>
          <w:sz w:val="20"/>
          <w:szCs w:val="20"/>
        </w:rPr>
        <w:t>that [should she receive her ToL] by Industry and a Sober &amp; Honest behaviour she will be enabled to support her Self and Child in a decent credible manner.</w:t>
      </w:r>
      <w:r w:rsidRPr="00BE5CD6">
        <w:rPr>
          <w:rStyle w:val="FootnoteReference"/>
          <w:rFonts w:cstheme="minorHAnsi"/>
          <w:color w:val="000000" w:themeColor="text1"/>
          <w:sz w:val="20"/>
          <w:szCs w:val="20"/>
        </w:rPr>
        <w:footnoteReference w:id="13"/>
      </w:r>
    </w:p>
    <w:p w14:paraId="014AE307" w14:textId="77777777" w:rsidR="00D10EDD" w:rsidRDefault="00D10EDD" w:rsidP="00D10EDD">
      <w:pPr>
        <w:pStyle w:val="EndNoteBibliography"/>
        <w:spacing w:line="360" w:lineRule="auto"/>
        <w:jc w:val="both"/>
        <w:rPr>
          <w:rFonts w:asciiTheme="minorHAnsi" w:hAnsiTheme="minorHAnsi" w:cstheme="minorHAnsi"/>
          <w:sz w:val="20"/>
          <w:szCs w:val="20"/>
        </w:rPr>
      </w:pPr>
      <w:r w:rsidRPr="00BE5CD6">
        <w:rPr>
          <w:rFonts w:asciiTheme="minorHAnsi" w:hAnsiTheme="minorHAnsi" w:cstheme="minorHAnsi"/>
          <w:color w:val="000000" w:themeColor="text1"/>
          <w:sz w:val="20"/>
          <w:szCs w:val="20"/>
        </w:rPr>
        <w:t xml:space="preserve">Eleanor was, at the time of writing, ‘an Assigned Government Servant to John Frith who from her good conduct’ supported her </w:t>
      </w:r>
      <w:r>
        <w:rPr>
          <w:rFonts w:asciiTheme="minorHAnsi" w:hAnsiTheme="minorHAnsi" w:cstheme="minorHAnsi"/>
          <w:color w:val="000000" w:themeColor="text1"/>
          <w:sz w:val="20"/>
          <w:szCs w:val="20"/>
        </w:rPr>
        <w:t xml:space="preserve">ToL </w:t>
      </w:r>
      <w:r w:rsidRPr="00BE5CD6">
        <w:rPr>
          <w:rFonts w:asciiTheme="minorHAnsi" w:hAnsiTheme="minorHAnsi" w:cstheme="minorHAnsi"/>
          <w:color w:val="000000" w:themeColor="text1"/>
          <w:sz w:val="20"/>
          <w:szCs w:val="20"/>
        </w:rPr>
        <w:t>application</w:t>
      </w:r>
      <w:r>
        <w:rPr>
          <w:rFonts w:asciiTheme="minorHAnsi" w:hAnsiTheme="minorHAnsi" w:cstheme="minorHAnsi"/>
          <w:color w:val="000000" w:themeColor="text1"/>
          <w:sz w:val="20"/>
          <w:szCs w:val="20"/>
        </w:rPr>
        <w:t xml:space="preserve">, </w:t>
      </w:r>
      <w:r w:rsidRPr="00BE5CD6">
        <w:rPr>
          <w:rFonts w:asciiTheme="minorHAnsi" w:hAnsiTheme="minorHAnsi" w:cstheme="minorHAnsi"/>
          <w:color w:val="000000" w:themeColor="text1"/>
          <w:sz w:val="20"/>
          <w:szCs w:val="20"/>
        </w:rPr>
        <w:t>stating he was ‘very willing to part with her owing to her child.’</w:t>
      </w:r>
      <w:r w:rsidRPr="00BE5CD6">
        <w:rPr>
          <w:rStyle w:val="FootnoteReference"/>
          <w:rFonts w:cstheme="minorHAnsi"/>
          <w:color w:val="000000" w:themeColor="text1"/>
          <w:sz w:val="20"/>
          <w:szCs w:val="20"/>
        </w:rPr>
        <w:footnoteReference w:id="14"/>
      </w:r>
      <w:r w:rsidRPr="00BE5CD6">
        <w:rPr>
          <w:rFonts w:asciiTheme="minorHAnsi" w:hAnsiTheme="minorHAnsi" w:cstheme="minorHAnsi"/>
          <w:color w:val="000000" w:themeColor="text1"/>
          <w:sz w:val="20"/>
          <w:szCs w:val="20"/>
        </w:rPr>
        <w:t xml:space="preserve"> Eleanor knew </w:t>
      </w:r>
      <w:r>
        <w:rPr>
          <w:rFonts w:asciiTheme="minorHAnsi" w:hAnsiTheme="minorHAnsi" w:cstheme="minorHAnsi"/>
          <w:color w:val="000000" w:themeColor="text1"/>
          <w:sz w:val="20"/>
          <w:szCs w:val="20"/>
        </w:rPr>
        <w:t xml:space="preserve">that </w:t>
      </w:r>
      <w:r w:rsidRPr="00BE5CD6">
        <w:rPr>
          <w:rFonts w:asciiTheme="minorHAnsi" w:hAnsiTheme="minorHAnsi" w:cstheme="minorHAnsi"/>
          <w:color w:val="000000" w:themeColor="text1"/>
          <w:sz w:val="20"/>
          <w:szCs w:val="20"/>
        </w:rPr>
        <w:t>her son was about to be admitted</w:t>
      </w:r>
      <w:r>
        <w:rPr>
          <w:rFonts w:asciiTheme="minorHAnsi" w:hAnsiTheme="minorHAnsi" w:cstheme="minorHAnsi"/>
          <w:color w:val="000000" w:themeColor="text1"/>
          <w:sz w:val="20"/>
          <w:szCs w:val="20"/>
        </w:rPr>
        <w:t xml:space="preserve"> to the orphanage against her wishes</w:t>
      </w:r>
      <w:r w:rsidRPr="00BE5CD6">
        <w:rPr>
          <w:rFonts w:asciiTheme="minorHAnsi" w:hAnsiTheme="minorHAnsi" w:cstheme="minorHAnsi"/>
          <w:color w:val="000000" w:themeColor="text1"/>
          <w:sz w:val="20"/>
          <w:szCs w:val="20"/>
        </w:rPr>
        <w:t>, and</w:t>
      </w:r>
      <w:r>
        <w:rPr>
          <w:rFonts w:asciiTheme="minorHAnsi" w:hAnsiTheme="minorHAnsi" w:cstheme="minorHAnsi"/>
          <w:color w:val="000000" w:themeColor="text1"/>
          <w:sz w:val="20"/>
          <w:szCs w:val="20"/>
        </w:rPr>
        <w:t xml:space="preserve"> was</w:t>
      </w:r>
      <w:r w:rsidRPr="00BE5CD6">
        <w:rPr>
          <w:rFonts w:asciiTheme="minorHAnsi" w:hAnsiTheme="minorHAnsi" w:cstheme="minorHAnsi"/>
          <w:color w:val="000000" w:themeColor="text1"/>
          <w:sz w:val="20"/>
          <w:szCs w:val="20"/>
        </w:rPr>
        <w:t xml:space="preserve"> doing everything in her power to prevent </w:t>
      </w:r>
      <w:r>
        <w:rPr>
          <w:rFonts w:asciiTheme="minorHAnsi" w:hAnsiTheme="minorHAnsi" w:cstheme="minorHAnsi"/>
          <w:color w:val="000000" w:themeColor="text1"/>
          <w:sz w:val="20"/>
          <w:szCs w:val="20"/>
        </w:rPr>
        <w:t>it</w:t>
      </w:r>
      <w:r w:rsidRPr="00BE5CD6">
        <w:rPr>
          <w:rFonts w:asciiTheme="minorHAnsi" w:hAnsiTheme="minorHAnsi" w:cstheme="minorHAnsi"/>
          <w:color w:val="000000" w:themeColor="text1"/>
          <w:sz w:val="20"/>
          <w:szCs w:val="20"/>
        </w:rPr>
        <w:t xml:space="preserve">. This </w:t>
      </w:r>
      <w:r>
        <w:rPr>
          <w:rFonts w:asciiTheme="minorHAnsi" w:hAnsiTheme="minorHAnsi" w:cstheme="minorHAnsi"/>
          <w:color w:val="000000" w:themeColor="text1"/>
          <w:sz w:val="20"/>
          <w:szCs w:val="20"/>
        </w:rPr>
        <w:t xml:space="preserve">determination </w:t>
      </w:r>
      <w:r w:rsidRPr="00BE5CD6">
        <w:rPr>
          <w:rFonts w:asciiTheme="minorHAnsi" w:hAnsiTheme="minorHAnsi" w:cstheme="minorHAnsi"/>
          <w:color w:val="000000" w:themeColor="text1"/>
          <w:sz w:val="20"/>
          <w:szCs w:val="20"/>
        </w:rPr>
        <w:t xml:space="preserve">contradicts the </w:t>
      </w:r>
      <w:r w:rsidR="00C03EF9">
        <w:rPr>
          <w:rFonts w:asciiTheme="minorHAnsi" w:hAnsiTheme="minorHAnsi" w:cstheme="minorHAnsi"/>
          <w:color w:val="000000" w:themeColor="text1"/>
          <w:sz w:val="20"/>
          <w:szCs w:val="20"/>
        </w:rPr>
        <w:t xml:space="preserve">contemporary </w:t>
      </w:r>
      <w:r w:rsidRPr="00BE5CD6">
        <w:rPr>
          <w:rFonts w:asciiTheme="minorHAnsi" w:hAnsiTheme="minorHAnsi" w:cstheme="minorHAnsi"/>
          <w:color w:val="000000" w:themeColor="text1"/>
          <w:sz w:val="20"/>
          <w:szCs w:val="20"/>
        </w:rPr>
        <w:t xml:space="preserve">official viewpoint of convict mothers, women </w:t>
      </w:r>
      <w:r w:rsidRPr="00BE5CD6">
        <w:rPr>
          <w:rFonts w:asciiTheme="minorHAnsi" w:hAnsiTheme="minorHAnsi" w:cstheme="minorHAnsi"/>
          <w:sz w:val="20"/>
          <w:szCs w:val="20"/>
        </w:rPr>
        <w:t>who Governor King stated ‘abandoned [their children] to every wretchedness and vice’</w:t>
      </w:r>
      <w:r>
        <w:rPr>
          <w:rFonts w:asciiTheme="minorHAnsi" w:hAnsiTheme="minorHAnsi" w:cstheme="minorHAnsi"/>
          <w:sz w:val="20"/>
          <w:szCs w:val="20"/>
        </w:rPr>
        <w:t>.</w:t>
      </w:r>
      <w:r w:rsidRPr="00BE5CD6">
        <w:rPr>
          <w:rStyle w:val="FootnoteReference"/>
          <w:rFonts w:cstheme="minorHAnsi"/>
          <w:sz w:val="20"/>
          <w:szCs w:val="20"/>
        </w:rPr>
        <w:footnoteReference w:id="15"/>
      </w:r>
      <w:r w:rsidRPr="00BE5CD6">
        <w:rPr>
          <w:rFonts w:asciiTheme="minorHAnsi" w:hAnsiTheme="minorHAnsi" w:cstheme="minorHAnsi"/>
          <w:sz w:val="20"/>
          <w:szCs w:val="20"/>
        </w:rPr>
        <w:t xml:space="preserve"> </w:t>
      </w:r>
    </w:p>
    <w:p w14:paraId="30F42A95" w14:textId="77777777" w:rsidR="00D10EDD" w:rsidRDefault="00D10EDD" w:rsidP="00D10EDD">
      <w:pPr>
        <w:pStyle w:val="EndNoteBibliography"/>
        <w:spacing w:line="360" w:lineRule="auto"/>
        <w:jc w:val="both"/>
        <w:rPr>
          <w:rFonts w:asciiTheme="minorHAnsi" w:hAnsiTheme="minorHAnsi" w:cstheme="minorHAnsi"/>
          <w:sz w:val="20"/>
          <w:szCs w:val="20"/>
        </w:rPr>
      </w:pPr>
    </w:p>
    <w:p w14:paraId="221261F6" w14:textId="77777777" w:rsidR="00D10EDD" w:rsidRDefault="00D10EDD" w:rsidP="00D10EDD">
      <w:pPr>
        <w:pStyle w:val="EndNoteBibliography"/>
        <w:spacing w:line="360" w:lineRule="auto"/>
        <w:jc w:val="both"/>
        <w:rPr>
          <w:sz w:val="20"/>
          <w:szCs w:val="20"/>
        </w:rPr>
      </w:pPr>
      <w:r w:rsidRPr="00F41216">
        <w:rPr>
          <w:sz w:val="20"/>
          <w:szCs w:val="20"/>
        </w:rPr>
        <w:t>Eleanor’s petition reveals a mother whose actions were shaped by circumstance rather than neglect: her poverty while under sentence necessitated Henry’s admission, yet she exhibited steadfast determination to prevent his institutionali</w:t>
      </w:r>
      <w:r>
        <w:rPr>
          <w:sz w:val="20"/>
          <w:szCs w:val="20"/>
        </w:rPr>
        <w:t>s</w:t>
      </w:r>
      <w:r w:rsidRPr="00F41216">
        <w:rPr>
          <w:sz w:val="20"/>
          <w:szCs w:val="20"/>
        </w:rPr>
        <w:t>ation.</w:t>
      </w:r>
      <w:r>
        <w:rPr>
          <w:sz w:val="20"/>
          <w:szCs w:val="20"/>
        </w:rPr>
        <w:t xml:space="preserve"> </w:t>
      </w:r>
      <w:r w:rsidRPr="00F41216">
        <w:rPr>
          <w:sz w:val="20"/>
          <w:szCs w:val="20"/>
        </w:rPr>
        <w:t>Eleanor</w:t>
      </w:r>
      <w:r>
        <w:rPr>
          <w:sz w:val="20"/>
          <w:szCs w:val="20"/>
        </w:rPr>
        <w:t>, who had arrived in 1817 from Ireland under a seven-year sentence, did receive her ToL in 1818 and her Certificate of Freedom in December 1823.</w:t>
      </w:r>
      <w:r w:rsidR="000207FE">
        <w:rPr>
          <w:rStyle w:val="FootnoteReference"/>
          <w:szCs w:val="20"/>
        </w:rPr>
        <w:footnoteReference w:id="16"/>
      </w:r>
      <w:r>
        <w:rPr>
          <w:sz w:val="20"/>
          <w:szCs w:val="20"/>
        </w:rPr>
        <w:t xml:space="preserve"> Despite this, Henry remained in the MOI. This may have been because of the MOI policy that:</w:t>
      </w:r>
    </w:p>
    <w:p w14:paraId="3644D274" w14:textId="77777777" w:rsidR="00D10EDD" w:rsidRDefault="00D10EDD" w:rsidP="00D10EDD">
      <w:pPr>
        <w:pStyle w:val="EndNoteBibliography"/>
        <w:spacing w:line="360" w:lineRule="auto"/>
        <w:ind w:left="720"/>
        <w:jc w:val="both"/>
        <w:rPr>
          <w:sz w:val="20"/>
          <w:szCs w:val="20"/>
        </w:rPr>
      </w:pPr>
      <w:r>
        <w:rPr>
          <w:color w:val="000000" w:themeColor="text1"/>
          <w:sz w:val="20"/>
          <w:szCs w:val="20"/>
        </w:rPr>
        <w:t>It i</w:t>
      </w:r>
      <w:r w:rsidR="00F52CDF">
        <w:rPr>
          <w:color w:val="000000" w:themeColor="text1"/>
          <w:sz w:val="20"/>
          <w:szCs w:val="20"/>
        </w:rPr>
        <w:t xml:space="preserve">s </w:t>
      </w:r>
      <w:r>
        <w:rPr>
          <w:color w:val="000000" w:themeColor="text1"/>
          <w:sz w:val="20"/>
          <w:szCs w:val="20"/>
        </w:rPr>
        <w:t>to be clearly understood when a Child is once admitted unto it, the Parents or Guardians of such Orphan are to have no Control whatever over him, nor be at liberty to remove him from thence, nor from his apprenticeship, until after he has attained his Twenty first Year.’</w:t>
      </w:r>
      <w:r w:rsidRPr="0041367D">
        <w:rPr>
          <w:rStyle w:val="FootnoteReference"/>
          <w:sz w:val="20"/>
          <w:szCs w:val="20"/>
        </w:rPr>
        <w:t xml:space="preserve"> </w:t>
      </w:r>
      <w:r w:rsidRPr="00BD7CC6">
        <w:rPr>
          <w:rStyle w:val="FootnoteReference"/>
          <w:sz w:val="20"/>
          <w:szCs w:val="20"/>
        </w:rPr>
        <w:footnoteReference w:id="17"/>
      </w:r>
    </w:p>
    <w:p w14:paraId="094A7131" w14:textId="77777777" w:rsidR="000207FE" w:rsidRDefault="000207FE" w:rsidP="00D10EDD">
      <w:pPr>
        <w:pStyle w:val="EndNoteBibliography"/>
        <w:spacing w:line="360" w:lineRule="auto"/>
        <w:ind w:left="720"/>
        <w:jc w:val="both"/>
        <w:rPr>
          <w:sz w:val="20"/>
          <w:szCs w:val="20"/>
        </w:rPr>
      </w:pPr>
    </w:p>
    <w:p w14:paraId="07E513C9" w14:textId="77777777" w:rsidR="000207FE" w:rsidRDefault="000207FE" w:rsidP="000207FE">
      <w:pPr>
        <w:pStyle w:val="EndNoteBibliography"/>
        <w:spacing w:line="360" w:lineRule="auto"/>
        <w:ind w:left="720"/>
        <w:jc w:val="center"/>
        <w:rPr>
          <w:sz w:val="20"/>
          <w:szCs w:val="20"/>
        </w:rPr>
      </w:pPr>
      <w:r>
        <w:rPr>
          <w:noProof/>
          <w:sz w:val="20"/>
          <w:szCs w:val="20"/>
        </w:rPr>
        <w:lastRenderedPageBreak/>
        <w:drawing>
          <wp:inline distT="0" distB="0" distL="0" distR="0" wp14:anchorId="06178F14" wp14:editId="50D89601">
            <wp:extent cx="2977201" cy="4816258"/>
            <wp:effectExtent l="0" t="0" r="0" b="0"/>
            <wp:docPr id="14842239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223982" name="Picture 1484223982"/>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48260" cy="5416525"/>
                    </a:xfrm>
                    <a:prstGeom prst="rect">
                      <a:avLst/>
                    </a:prstGeom>
                  </pic:spPr>
                </pic:pic>
              </a:graphicData>
            </a:graphic>
          </wp:inline>
        </w:drawing>
      </w:r>
    </w:p>
    <w:p w14:paraId="7A34B539" w14:textId="77777777" w:rsidR="000207FE" w:rsidRPr="00C07710" w:rsidRDefault="000207FE" w:rsidP="000207FE">
      <w:pPr>
        <w:pStyle w:val="Caption"/>
        <w:spacing w:after="0"/>
        <w:jc w:val="center"/>
        <w:rPr>
          <w:sz w:val="20"/>
          <w:szCs w:val="20"/>
        </w:rPr>
      </w:pPr>
      <w:r>
        <w:t>Image 1:  The petition of Eleanor Logan, December 1818.</w:t>
      </w:r>
      <w:r w:rsidRPr="0041367D">
        <w:rPr>
          <w:rStyle w:val="FootnoteReference"/>
          <w:rFonts w:eastAsia="Times New Roman" w:cstheme="minorHAnsi"/>
          <w:color w:val="000000" w:themeColor="text1"/>
          <w:kern w:val="0"/>
          <w:sz w:val="20"/>
          <w:szCs w:val="20"/>
          <w:lang w:eastAsia="en-GB"/>
          <w14:ligatures w14:val="none"/>
        </w:rPr>
        <w:t xml:space="preserve"> </w:t>
      </w:r>
      <w:r>
        <w:rPr>
          <w:rStyle w:val="FootnoteReference"/>
          <w:rFonts w:eastAsia="Times New Roman" w:cstheme="minorHAnsi"/>
          <w:color w:val="000000" w:themeColor="text1"/>
          <w:kern w:val="0"/>
          <w:sz w:val="20"/>
          <w:szCs w:val="20"/>
          <w:lang w:eastAsia="en-GB"/>
          <w14:ligatures w14:val="none"/>
        </w:rPr>
        <w:footnoteReference w:id="18"/>
      </w:r>
    </w:p>
    <w:p w14:paraId="5319362E" w14:textId="77777777" w:rsidR="00D10EDD" w:rsidRDefault="00D10EDD" w:rsidP="000207FE">
      <w:pPr>
        <w:pStyle w:val="EndNoteBibliography"/>
        <w:spacing w:line="360" w:lineRule="auto"/>
        <w:jc w:val="center"/>
        <w:rPr>
          <w:color w:val="000000" w:themeColor="text1"/>
          <w:sz w:val="20"/>
          <w:szCs w:val="20"/>
        </w:rPr>
      </w:pPr>
    </w:p>
    <w:p w14:paraId="094060E6" w14:textId="77777777" w:rsidR="001725E6" w:rsidRDefault="001725E6" w:rsidP="001725E6">
      <w:pPr>
        <w:spacing w:line="360" w:lineRule="auto"/>
        <w:jc w:val="both"/>
        <w:rPr>
          <w:rFonts w:asciiTheme="minorHAnsi" w:hAnsiTheme="minorHAnsi" w:cstheme="minorHAnsi"/>
          <w:sz w:val="20"/>
          <w:szCs w:val="20"/>
        </w:rPr>
      </w:pPr>
      <w:r>
        <w:rPr>
          <w:rFonts w:asciiTheme="minorHAnsi" w:hAnsiTheme="minorHAnsi" w:cstheme="minorHAnsi"/>
          <w:sz w:val="20"/>
          <w:szCs w:val="20"/>
        </w:rPr>
        <w:t>The rarity of memorials such as those of Logan, underscore</w:t>
      </w:r>
      <w:r w:rsidR="003C7A60">
        <w:rPr>
          <w:rFonts w:asciiTheme="minorHAnsi" w:hAnsiTheme="minorHAnsi" w:cstheme="minorHAnsi"/>
          <w:sz w:val="20"/>
          <w:szCs w:val="20"/>
        </w:rPr>
        <w:t>s</w:t>
      </w:r>
      <w:r>
        <w:rPr>
          <w:rFonts w:asciiTheme="minorHAnsi" w:hAnsiTheme="minorHAnsi" w:cstheme="minorHAnsi"/>
          <w:sz w:val="20"/>
          <w:szCs w:val="20"/>
        </w:rPr>
        <w:t xml:space="preserve"> the limitations of the surviving MOI archive. Where a child was admitted by a single parent or guardian, no consistent effort was made to document the identity, status or circumstances of absent parent or parents. A</w:t>
      </w:r>
      <w:r w:rsidRPr="00B37FC0">
        <w:rPr>
          <w:rFonts w:asciiTheme="minorHAnsi" w:hAnsiTheme="minorHAnsi" w:cstheme="minorHAnsi"/>
          <w:sz w:val="20"/>
          <w:szCs w:val="20"/>
        </w:rPr>
        <w:t xml:space="preserve">dmission registers record little </w:t>
      </w:r>
      <w:r>
        <w:rPr>
          <w:rFonts w:asciiTheme="minorHAnsi" w:hAnsiTheme="minorHAnsi" w:cstheme="minorHAnsi"/>
          <w:sz w:val="20"/>
          <w:szCs w:val="20"/>
        </w:rPr>
        <w:t>beyond</w:t>
      </w:r>
      <w:r w:rsidRPr="00B37FC0">
        <w:rPr>
          <w:rFonts w:asciiTheme="minorHAnsi" w:hAnsiTheme="minorHAnsi" w:cstheme="minorHAnsi"/>
          <w:sz w:val="20"/>
          <w:szCs w:val="20"/>
        </w:rPr>
        <w:t xml:space="preserve"> a boy’s name, age, </w:t>
      </w:r>
      <w:r>
        <w:rPr>
          <w:rFonts w:asciiTheme="minorHAnsi" w:hAnsiTheme="minorHAnsi" w:cstheme="minorHAnsi"/>
          <w:sz w:val="20"/>
          <w:szCs w:val="20"/>
        </w:rPr>
        <w:t xml:space="preserve">admitting </w:t>
      </w:r>
      <w:r w:rsidRPr="00B37FC0">
        <w:rPr>
          <w:rFonts w:asciiTheme="minorHAnsi" w:hAnsiTheme="minorHAnsi" w:cstheme="minorHAnsi"/>
          <w:sz w:val="20"/>
          <w:szCs w:val="20"/>
        </w:rPr>
        <w:t xml:space="preserve">parent or guardian, address, occupation </w:t>
      </w:r>
      <w:r>
        <w:rPr>
          <w:rFonts w:asciiTheme="minorHAnsi" w:hAnsiTheme="minorHAnsi" w:cstheme="minorHAnsi"/>
          <w:sz w:val="20"/>
          <w:szCs w:val="20"/>
        </w:rPr>
        <w:t>and a brief notation of discharge.</w:t>
      </w:r>
      <w:r w:rsidRPr="00B37FC0">
        <w:rPr>
          <w:rFonts w:asciiTheme="minorHAnsi" w:hAnsiTheme="minorHAnsi" w:cstheme="minorHAnsi"/>
          <w:sz w:val="20"/>
          <w:szCs w:val="20"/>
        </w:rPr>
        <w:t xml:space="preserve"> </w:t>
      </w:r>
      <w:r>
        <w:rPr>
          <w:rFonts w:asciiTheme="minorHAnsi" w:hAnsiTheme="minorHAnsi" w:cstheme="minorHAnsi"/>
          <w:sz w:val="20"/>
          <w:szCs w:val="20"/>
        </w:rPr>
        <w:t>C</w:t>
      </w:r>
      <w:r w:rsidRPr="00B37FC0">
        <w:rPr>
          <w:rFonts w:asciiTheme="minorHAnsi" w:hAnsiTheme="minorHAnsi" w:cstheme="minorHAnsi"/>
          <w:sz w:val="20"/>
          <w:szCs w:val="20"/>
        </w:rPr>
        <w:t xml:space="preserve">ommittee minutes </w:t>
      </w:r>
      <w:r>
        <w:rPr>
          <w:rFonts w:asciiTheme="minorHAnsi" w:hAnsiTheme="minorHAnsi" w:cstheme="minorHAnsi"/>
          <w:sz w:val="20"/>
          <w:szCs w:val="20"/>
        </w:rPr>
        <w:t xml:space="preserve">typically note only </w:t>
      </w:r>
      <w:r w:rsidRPr="00B37FC0">
        <w:rPr>
          <w:rFonts w:asciiTheme="minorHAnsi" w:hAnsiTheme="minorHAnsi" w:cstheme="minorHAnsi"/>
          <w:sz w:val="20"/>
          <w:szCs w:val="20"/>
        </w:rPr>
        <w:t xml:space="preserve">that a petition was received and either approved or </w:t>
      </w:r>
      <w:r>
        <w:rPr>
          <w:rFonts w:asciiTheme="minorHAnsi" w:hAnsiTheme="minorHAnsi" w:cstheme="minorHAnsi"/>
          <w:sz w:val="20"/>
          <w:szCs w:val="20"/>
        </w:rPr>
        <w:t>refused</w:t>
      </w:r>
      <w:r w:rsidRPr="00B37FC0">
        <w:rPr>
          <w:rFonts w:asciiTheme="minorHAnsi" w:hAnsiTheme="minorHAnsi" w:cstheme="minorHAnsi"/>
          <w:sz w:val="20"/>
          <w:szCs w:val="20"/>
        </w:rPr>
        <w:t>.</w:t>
      </w:r>
      <w:r>
        <w:rPr>
          <w:rFonts w:asciiTheme="minorHAnsi" w:hAnsiTheme="minorHAnsi" w:cstheme="minorHAnsi"/>
          <w:sz w:val="20"/>
          <w:szCs w:val="20"/>
        </w:rPr>
        <w:t xml:space="preserve"> </w:t>
      </w:r>
      <w:r w:rsidRPr="00B37FC0">
        <w:rPr>
          <w:rFonts w:asciiTheme="minorHAnsi" w:hAnsiTheme="minorHAnsi" w:cstheme="minorHAnsi"/>
          <w:sz w:val="20"/>
          <w:szCs w:val="20"/>
        </w:rPr>
        <w:t>This documentary silence</w:t>
      </w:r>
      <w:r>
        <w:rPr>
          <w:rFonts w:asciiTheme="minorHAnsi" w:hAnsiTheme="minorHAnsi" w:cstheme="minorHAnsi"/>
          <w:sz w:val="20"/>
          <w:szCs w:val="20"/>
        </w:rPr>
        <w:t xml:space="preserve"> </w:t>
      </w:r>
      <w:r w:rsidRPr="00B37FC0">
        <w:rPr>
          <w:rFonts w:asciiTheme="minorHAnsi" w:hAnsiTheme="minorHAnsi" w:cstheme="minorHAnsi"/>
          <w:sz w:val="20"/>
          <w:szCs w:val="20"/>
        </w:rPr>
        <w:t>has</w:t>
      </w:r>
      <w:r>
        <w:rPr>
          <w:rFonts w:asciiTheme="minorHAnsi" w:hAnsiTheme="minorHAnsi" w:cstheme="minorHAnsi"/>
          <w:sz w:val="20"/>
          <w:szCs w:val="20"/>
        </w:rPr>
        <w:t xml:space="preserve"> had historiographical consequences. </w:t>
      </w:r>
      <w:r w:rsidRPr="00980A38">
        <w:rPr>
          <w:rFonts w:ascii="Calibri" w:hAnsi="Calibri" w:cs="Calibri"/>
          <w:sz w:val="20"/>
          <w:szCs w:val="20"/>
        </w:rPr>
        <w:t xml:space="preserve">By </w:t>
      </w:r>
      <w:r>
        <w:rPr>
          <w:rFonts w:ascii="Calibri" w:hAnsi="Calibri" w:cs="Calibri"/>
          <w:sz w:val="20"/>
          <w:szCs w:val="20"/>
        </w:rPr>
        <w:t xml:space="preserve">preserving the fact of admission while obscuring the context, </w:t>
      </w:r>
      <w:r w:rsidRPr="00980A38">
        <w:rPr>
          <w:rFonts w:ascii="Calibri" w:hAnsi="Calibri" w:cs="Calibri"/>
          <w:sz w:val="20"/>
          <w:szCs w:val="20"/>
        </w:rPr>
        <w:t xml:space="preserve">the </w:t>
      </w:r>
      <w:r>
        <w:rPr>
          <w:rFonts w:ascii="Calibri" w:hAnsi="Calibri" w:cs="Calibri"/>
          <w:sz w:val="20"/>
          <w:szCs w:val="20"/>
        </w:rPr>
        <w:t xml:space="preserve">early </w:t>
      </w:r>
      <w:r w:rsidRPr="00980A38">
        <w:rPr>
          <w:rFonts w:ascii="Calibri" w:hAnsi="Calibri" w:cs="Calibri"/>
          <w:sz w:val="20"/>
          <w:szCs w:val="20"/>
        </w:rPr>
        <w:t xml:space="preserve">MOI records render familial instability </w:t>
      </w:r>
      <w:r>
        <w:rPr>
          <w:rFonts w:ascii="Calibri" w:hAnsi="Calibri" w:cs="Calibri"/>
          <w:sz w:val="20"/>
          <w:szCs w:val="20"/>
        </w:rPr>
        <w:t>and stressors largely</w:t>
      </w:r>
      <w:r w:rsidRPr="00980A38">
        <w:rPr>
          <w:rFonts w:ascii="Calibri" w:hAnsi="Calibri" w:cs="Calibri"/>
          <w:sz w:val="20"/>
          <w:szCs w:val="20"/>
        </w:rPr>
        <w:t xml:space="preserve"> invisible</w:t>
      </w:r>
      <w:r>
        <w:rPr>
          <w:rFonts w:ascii="Calibri" w:hAnsi="Calibri" w:cs="Calibri"/>
          <w:sz w:val="20"/>
          <w:szCs w:val="20"/>
        </w:rPr>
        <w:t>. This has</w:t>
      </w:r>
      <w:r w:rsidRPr="00980A38">
        <w:rPr>
          <w:rFonts w:ascii="Calibri" w:hAnsi="Calibri" w:cs="Calibri"/>
          <w:sz w:val="20"/>
          <w:szCs w:val="20"/>
        </w:rPr>
        <w:t xml:space="preserve"> contribut</w:t>
      </w:r>
      <w:r>
        <w:rPr>
          <w:rFonts w:ascii="Calibri" w:hAnsi="Calibri" w:cs="Calibri"/>
          <w:sz w:val="20"/>
          <w:szCs w:val="20"/>
        </w:rPr>
        <w:t>ed not only</w:t>
      </w:r>
      <w:r w:rsidRPr="00980A38">
        <w:rPr>
          <w:rFonts w:ascii="Calibri" w:hAnsi="Calibri" w:cs="Calibri"/>
          <w:sz w:val="20"/>
          <w:szCs w:val="20"/>
        </w:rPr>
        <w:t xml:space="preserve"> to the relative neglect of </w:t>
      </w:r>
      <w:r>
        <w:rPr>
          <w:rFonts w:ascii="Calibri" w:hAnsi="Calibri" w:cs="Calibri"/>
          <w:sz w:val="20"/>
          <w:szCs w:val="20"/>
        </w:rPr>
        <w:t xml:space="preserve">analysis of </w:t>
      </w:r>
      <w:r w:rsidRPr="00980A38">
        <w:rPr>
          <w:rFonts w:ascii="Calibri" w:hAnsi="Calibri" w:cs="Calibri"/>
          <w:sz w:val="20"/>
          <w:szCs w:val="20"/>
        </w:rPr>
        <w:t>this formative period in the institution’s history</w:t>
      </w:r>
      <w:r>
        <w:rPr>
          <w:rFonts w:ascii="Calibri" w:hAnsi="Calibri" w:cs="Calibri"/>
          <w:sz w:val="20"/>
          <w:szCs w:val="20"/>
        </w:rPr>
        <w:t xml:space="preserve"> but, importantly, has obscured the extent to which early admissions were embedded in fragile domestic economies and unstable colonial relationships</w:t>
      </w:r>
      <w:r w:rsidRPr="00980A38">
        <w:rPr>
          <w:rFonts w:ascii="Calibri" w:hAnsi="Calibri" w:cs="Calibri"/>
          <w:sz w:val="20"/>
          <w:szCs w:val="20"/>
        </w:rPr>
        <w:t xml:space="preserve">. </w:t>
      </w:r>
      <w:r>
        <w:rPr>
          <w:rFonts w:ascii="Calibri" w:hAnsi="Calibri" w:cs="Calibri"/>
          <w:sz w:val="20"/>
          <w:szCs w:val="20"/>
        </w:rPr>
        <w:t xml:space="preserve">A case such as Thomas Howard’s can, in the absence of detail and context, be read </w:t>
      </w:r>
      <w:r>
        <w:rPr>
          <w:rFonts w:asciiTheme="minorHAnsi" w:hAnsiTheme="minorHAnsi" w:cstheme="minorHAnsi"/>
          <w:sz w:val="20"/>
          <w:szCs w:val="20"/>
        </w:rPr>
        <w:t>as child desertion or parental neglect, relocating responsibility from colonial conditions to individual or familial failure. Because</w:t>
      </w:r>
      <w:r w:rsidRPr="004B5D43">
        <w:rPr>
          <w:rFonts w:asciiTheme="minorHAnsi" w:hAnsiTheme="minorHAnsi" w:cstheme="minorHAnsi"/>
          <w:sz w:val="20"/>
          <w:szCs w:val="20"/>
        </w:rPr>
        <w:t xml:space="preserve"> </w:t>
      </w:r>
      <w:r>
        <w:rPr>
          <w:rFonts w:asciiTheme="minorHAnsi" w:hAnsiTheme="minorHAnsi" w:cstheme="minorHAnsi"/>
          <w:sz w:val="20"/>
          <w:szCs w:val="20"/>
        </w:rPr>
        <w:t>no justification survives, his institutionalisation</w:t>
      </w:r>
      <w:r w:rsidRPr="004B5D43">
        <w:rPr>
          <w:rFonts w:asciiTheme="minorHAnsi" w:hAnsiTheme="minorHAnsi" w:cstheme="minorHAnsi"/>
          <w:sz w:val="20"/>
          <w:szCs w:val="20"/>
        </w:rPr>
        <w:t xml:space="preserve"> </w:t>
      </w:r>
      <w:r>
        <w:rPr>
          <w:rFonts w:asciiTheme="minorHAnsi" w:hAnsiTheme="minorHAnsi" w:cstheme="minorHAnsi"/>
          <w:sz w:val="20"/>
          <w:szCs w:val="20"/>
        </w:rPr>
        <w:t>carries no historiographical significance. T</w:t>
      </w:r>
      <w:r w:rsidRPr="001108A6">
        <w:rPr>
          <w:rFonts w:asciiTheme="minorHAnsi" w:hAnsiTheme="minorHAnsi" w:cstheme="minorHAnsi"/>
          <w:sz w:val="20"/>
          <w:szCs w:val="20"/>
        </w:rPr>
        <w:t>he entry is affectless by design</w:t>
      </w:r>
      <w:r>
        <w:rPr>
          <w:rFonts w:asciiTheme="minorHAnsi" w:hAnsiTheme="minorHAnsi" w:cstheme="minorHAnsi"/>
          <w:sz w:val="20"/>
          <w:szCs w:val="20"/>
        </w:rPr>
        <w:t>,</w:t>
      </w:r>
      <w:r w:rsidRPr="001108A6">
        <w:rPr>
          <w:rFonts w:asciiTheme="minorHAnsi" w:hAnsiTheme="minorHAnsi" w:cstheme="minorHAnsi"/>
          <w:sz w:val="20"/>
          <w:szCs w:val="20"/>
        </w:rPr>
        <w:t xml:space="preserve"> </w:t>
      </w:r>
      <w:r>
        <w:rPr>
          <w:rFonts w:asciiTheme="minorHAnsi" w:hAnsiTheme="minorHAnsi" w:cstheme="minorHAnsi"/>
          <w:sz w:val="20"/>
          <w:szCs w:val="20"/>
        </w:rPr>
        <w:t>recording an outcome while withholding its causes.</w:t>
      </w:r>
    </w:p>
    <w:p w14:paraId="05D21766" w14:textId="77777777" w:rsidR="000B4804" w:rsidRDefault="000B4804" w:rsidP="001517AE">
      <w:pPr>
        <w:spacing w:line="360" w:lineRule="auto"/>
        <w:jc w:val="both"/>
        <w:rPr>
          <w:rFonts w:asciiTheme="minorHAnsi" w:hAnsiTheme="minorHAnsi" w:cstheme="minorHAnsi"/>
          <w:sz w:val="20"/>
          <w:szCs w:val="20"/>
        </w:rPr>
      </w:pPr>
    </w:p>
    <w:p w14:paraId="67D84E3D" w14:textId="77777777" w:rsidR="00DA13DB" w:rsidRPr="00DA13DB" w:rsidRDefault="00F52CDF" w:rsidP="00DA13DB">
      <w:pPr>
        <w:spacing w:line="360" w:lineRule="auto"/>
        <w:jc w:val="both"/>
        <w:rPr>
          <w:rFonts w:asciiTheme="minorHAnsi" w:hAnsiTheme="minorHAnsi" w:cstheme="minorHAnsi"/>
          <w:sz w:val="20"/>
          <w:szCs w:val="20"/>
        </w:rPr>
      </w:pPr>
      <w:r w:rsidRPr="00F52CDF">
        <w:rPr>
          <w:rFonts w:asciiTheme="minorHAnsi" w:hAnsiTheme="minorHAnsi" w:cstheme="minorHAnsi"/>
          <w:sz w:val="20"/>
          <w:szCs w:val="20"/>
        </w:rPr>
        <w:lastRenderedPageBreak/>
        <w:t xml:space="preserve">Only one substantial body of documentation survives from the </w:t>
      </w:r>
      <w:r w:rsidR="0043601F">
        <w:rPr>
          <w:rFonts w:asciiTheme="minorHAnsi" w:hAnsiTheme="minorHAnsi" w:cstheme="minorHAnsi"/>
          <w:sz w:val="20"/>
          <w:szCs w:val="20"/>
        </w:rPr>
        <w:t>MOI’s</w:t>
      </w:r>
      <w:r w:rsidRPr="00F52CDF">
        <w:rPr>
          <w:rFonts w:asciiTheme="minorHAnsi" w:hAnsiTheme="minorHAnsi" w:cstheme="minorHAnsi"/>
          <w:sz w:val="20"/>
          <w:szCs w:val="20"/>
        </w:rPr>
        <w:t xml:space="preserve"> formative years.</w:t>
      </w:r>
      <w:r>
        <w:rPr>
          <w:rFonts w:asciiTheme="minorHAnsi" w:hAnsiTheme="minorHAnsi" w:cstheme="minorHAnsi"/>
          <w:sz w:val="20"/>
          <w:szCs w:val="20"/>
        </w:rPr>
        <w:t xml:space="preserve"> </w:t>
      </w:r>
      <w:r w:rsidR="005A2E3B">
        <w:rPr>
          <w:rFonts w:asciiTheme="minorHAnsi" w:hAnsiTheme="minorHAnsi" w:cstheme="minorHAnsi"/>
          <w:sz w:val="20"/>
          <w:szCs w:val="20"/>
        </w:rPr>
        <w:t>T</w:t>
      </w:r>
      <w:r w:rsidR="000B4804">
        <w:rPr>
          <w:rFonts w:asciiTheme="minorHAnsi" w:hAnsiTheme="minorHAnsi" w:cstheme="minorHAnsi"/>
          <w:sz w:val="20"/>
          <w:szCs w:val="20"/>
        </w:rPr>
        <w:t>he 1818</w:t>
      </w:r>
      <w:r w:rsidR="000B4804" w:rsidRPr="00B37FC0">
        <w:rPr>
          <w:rFonts w:asciiTheme="minorHAnsi" w:hAnsiTheme="minorHAnsi" w:cstheme="minorHAnsi"/>
          <w:sz w:val="20"/>
          <w:szCs w:val="20"/>
        </w:rPr>
        <w:t xml:space="preserve"> recommendations </w:t>
      </w:r>
      <w:r w:rsidR="005A2E3B">
        <w:rPr>
          <w:rFonts w:asciiTheme="minorHAnsi" w:hAnsiTheme="minorHAnsi" w:cstheme="minorHAnsi"/>
          <w:sz w:val="20"/>
          <w:szCs w:val="20"/>
        </w:rPr>
        <w:t xml:space="preserve">for admission, </w:t>
      </w:r>
      <w:r w:rsidR="000B4804" w:rsidRPr="00B37FC0">
        <w:rPr>
          <w:rFonts w:asciiTheme="minorHAnsi" w:hAnsiTheme="minorHAnsi" w:cstheme="minorHAnsi"/>
          <w:sz w:val="20"/>
          <w:szCs w:val="20"/>
        </w:rPr>
        <w:t xml:space="preserve">submitted directly to Governor Macquarie </w:t>
      </w:r>
      <w:r w:rsidR="000B4804">
        <w:rPr>
          <w:rFonts w:asciiTheme="minorHAnsi" w:hAnsiTheme="minorHAnsi" w:cstheme="minorHAnsi"/>
          <w:sz w:val="20"/>
          <w:szCs w:val="20"/>
        </w:rPr>
        <w:t>prior to its opening in January 1819</w:t>
      </w:r>
      <w:r w:rsidR="005A2E3B">
        <w:rPr>
          <w:rFonts w:asciiTheme="minorHAnsi" w:hAnsiTheme="minorHAnsi" w:cstheme="minorHAnsi"/>
          <w:sz w:val="20"/>
          <w:szCs w:val="20"/>
        </w:rPr>
        <w:t xml:space="preserve">, have been </w:t>
      </w:r>
      <w:r w:rsidR="000B4804">
        <w:rPr>
          <w:rFonts w:asciiTheme="minorHAnsi" w:hAnsiTheme="minorHAnsi" w:cstheme="minorHAnsi"/>
          <w:sz w:val="20"/>
          <w:szCs w:val="20"/>
        </w:rPr>
        <w:t>preserved because they form part of the Colonial Secretary’s records.</w:t>
      </w:r>
      <w:r w:rsidR="00396FBC">
        <w:rPr>
          <w:rStyle w:val="FootnoteReference"/>
          <w:rFonts w:cstheme="minorHAnsi"/>
          <w:szCs w:val="20"/>
        </w:rPr>
        <w:footnoteReference w:id="19"/>
      </w:r>
      <w:r w:rsidR="000B4804">
        <w:rPr>
          <w:rFonts w:asciiTheme="minorHAnsi" w:hAnsiTheme="minorHAnsi" w:cstheme="minorHAnsi"/>
          <w:sz w:val="20"/>
          <w:szCs w:val="20"/>
        </w:rPr>
        <w:t xml:space="preserve"> </w:t>
      </w:r>
      <w:r w:rsidR="000B4804" w:rsidRPr="00B37FC0">
        <w:rPr>
          <w:rFonts w:asciiTheme="minorHAnsi" w:hAnsiTheme="minorHAnsi" w:cstheme="minorHAnsi"/>
          <w:sz w:val="20"/>
          <w:szCs w:val="20"/>
        </w:rPr>
        <w:t xml:space="preserve">Thereafter, </w:t>
      </w:r>
      <w:r w:rsidR="000B4804">
        <w:rPr>
          <w:rFonts w:asciiTheme="minorHAnsi" w:hAnsiTheme="minorHAnsi" w:cstheme="minorHAnsi"/>
          <w:sz w:val="20"/>
          <w:szCs w:val="20"/>
        </w:rPr>
        <w:t xml:space="preserve">the </w:t>
      </w:r>
      <w:r w:rsidR="000B4804" w:rsidRPr="00B37FC0">
        <w:rPr>
          <w:rFonts w:asciiTheme="minorHAnsi" w:hAnsiTheme="minorHAnsi" w:cstheme="minorHAnsi"/>
          <w:sz w:val="20"/>
          <w:szCs w:val="20"/>
        </w:rPr>
        <w:t>documentation becomes markedly sparse</w:t>
      </w:r>
      <w:r w:rsidR="000B4804">
        <w:rPr>
          <w:rFonts w:asciiTheme="minorHAnsi" w:hAnsiTheme="minorHAnsi" w:cstheme="minorHAnsi"/>
          <w:sz w:val="20"/>
          <w:szCs w:val="20"/>
        </w:rPr>
        <w:t xml:space="preserve">. </w:t>
      </w:r>
      <w:r w:rsidR="001517AE">
        <w:rPr>
          <w:rFonts w:asciiTheme="minorHAnsi" w:hAnsiTheme="minorHAnsi" w:cstheme="minorHAnsi"/>
          <w:sz w:val="20"/>
          <w:szCs w:val="20"/>
        </w:rPr>
        <w:t>In the absence of substantive detail, f</w:t>
      </w:r>
      <w:r w:rsidR="001517AE" w:rsidRPr="008F76EB">
        <w:rPr>
          <w:rFonts w:asciiTheme="minorHAnsi" w:hAnsiTheme="minorHAnsi" w:cstheme="minorHAnsi"/>
          <w:sz w:val="20"/>
          <w:szCs w:val="20"/>
        </w:rPr>
        <w:t xml:space="preserve">amily history methodology </w:t>
      </w:r>
      <w:r w:rsidR="001517AE">
        <w:rPr>
          <w:rFonts w:asciiTheme="minorHAnsi" w:hAnsiTheme="minorHAnsi" w:cstheme="minorHAnsi"/>
          <w:sz w:val="20"/>
          <w:szCs w:val="20"/>
        </w:rPr>
        <w:t>operates</w:t>
      </w:r>
      <w:r w:rsidR="001517AE" w:rsidRPr="008F76EB">
        <w:rPr>
          <w:rFonts w:asciiTheme="minorHAnsi" w:hAnsiTheme="minorHAnsi" w:cstheme="minorHAnsi"/>
          <w:sz w:val="20"/>
          <w:szCs w:val="20"/>
        </w:rPr>
        <w:t xml:space="preserve"> as a corrective</w:t>
      </w:r>
      <w:r w:rsidR="00DA13DB">
        <w:rPr>
          <w:rFonts w:asciiTheme="minorHAnsi" w:hAnsiTheme="minorHAnsi" w:cstheme="minorHAnsi"/>
          <w:sz w:val="20"/>
          <w:szCs w:val="20"/>
        </w:rPr>
        <w:t>. By reconstructing</w:t>
      </w:r>
      <w:r w:rsidR="001517AE" w:rsidRPr="008F76EB">
        <w:rPr>
          <w:rFonts w:asciiTheme="minorHAnsi" w:hAnsiTheme="minorHAnsi" w:cstheme="minorHAnsi"/>
          <w:sz w:val="20"/>
          <w:szCs w:val="20"/>
        </w:rPr>
        <w:t xml:space="preserve"> </w:t>
      </w:r>
      <w:r w:rsidR="003C15E3" w:rsidRPr="00A034C6">
        <w:rPr>
          <w:rFonts w:asciiTheme="minorHAnsi" w:hAnsiTheme="minorHAnsi" w:cstheme="minorHAnsi"/>
          <w:sz w:val="20"/>
          <w:szCs w:val="20"/>
        </w:rPr>
        <w:t xml:space="preserve">family trajectories </w:t>
      </w:r>
      <w:r w:rsidR="003C15E3">
        <w:rPr>
          <w:rFonts w:asciiTheme="minorHAnsi" w:hAnsiTheme="minorHAnsi" w:cstheme="minorHAnsi"/>
          <w:sz w:val="20"/>
          <w:szCs w:val="20"/>
        </w:rPr>
        <w:t>through</w:t>
      </w:r>
      <w:r w:rsidR="003C15E3" w:rsidRPr="00A034C6">
        <w:rPr>
          <w:rFonts w:asciiTheme="minorHAnsi" w:hAnsiTheme="minorHAnsi" w:cstheme="minorHAnsi"/>
          <w:sz w:val="20"/>
          <w:szCs w:val="20"/>
        </w:rPr>
        <w:t xml:space="preserve"> convict </w:t>
      </w:r>
      <w:r w:rsidR="003C15E3">
        <w:rPr>
          <w:rFonts w:asciiTheme="minorHAnsi" w:hAnsiTheme="minorHAnsi" w:cstheme="minorHAnsi"/>
          <w:sz w:val="20"/>
          <w:szCs w:val="20"/>
        </w:rPr>
        <w:t>indents</w:t>
      </w:r>
      <w:r w:rsidR="003C15E3" w:rsidRPr="00A034C6">
        <w:rPr>
          <w:rFonts w:asciiTheme="minorHAnsi" w:hAnsiTheme="minorHAnsi" w:cstheme="minorHAnsi"/>
          <w:sz w:val="20"/>
          <w:szCs w:val="20"/>
        </w:rPr>
        <w:t xml:space="preserve">, musters, petitions and memorials, newspapers, church records, and </w:t>
      </w:r>
      <w:r w:rsidR="003C15E3">
        <w:rPr>
          <w:rFonts w:asciiTheme="minorHAnsi" w:hAnsiTheme="minorHAnsi" w:cstheme="minorHAnsi"/>
          <w:sz w:val="20"/>
          <w:szCs w:val="20"/>
        </w:rPr>
        <w:t>applications</w:t>
      </w:r>
      <w:r w:rsidR="003C15E3" w:rsidRPr="00A034C6">
        <w:rPr>
          <w:rFonts w:asciiTheme="minorHAnsi" w:hAnsiTheme="minorHAnsi" w:cstheme="minorHAnsi"/>
          <w:sz w:val="20"/>
          <w:szCs w:val="20"/>
        </w:rPr>
        <w:t xml:space="preserve"> for release</w:t>
      </w:r>
      <w:r w:rsidR="003C15E3">
        <w:rPr>
          <w:rFonts w:asciiTheme="minorHAnsi" w:hAnsiTheme="minorHAnsi" w:cstheme="minorHAnsi"/>
          <w:sz w:val="20"/>
          <w:szCs w:val="20"/>
        </w:rPr>
        <w:t>,</w:t>
      </w:r>
      <w:r w:rsidR="003C15E3" w:rsidRPr="00A034C6">
        <w:rPr>
          <w:rFonts w:asciiTheme="minorHAnsi" w:hAnsiTheme="minorHAnsi" w:cstheme="minorHAnsi"/>
          <w:sz w:val="20"/>
          <w:szCs w:val="20"/>
        </w:rPr>
        <w:t xml:space="preserve"> </w:t>
      </w:r>
      <w:r w:rsidR="00DA13DB">
        <w:rPr>
          <w:rFonts w:asciiTheme="minorHAnsi" w:hAnsiTheme="minorHAnsi" w:cstheme="minorHAnsi"/>
          <w:sz w:val="20"/>
          <w:szCs w:val="20"/>
        </w:rPr>
        <w:t>it</w:t>
      </w:r>
      <w:r w:rsidR="003C15E3" w:rsidRPr="00A034C6">
        <w:rPr>
          <w:rFonts w:asciiTheme="minorHAnsi" w:hAnsiTheme="minorHAnsi" w:cstheme="minorHAnsi"/>
          <w:sz w:val="20"/>
          <w:szCs w:val="20"/>
        </w:rPr>
        <w:t xml:space="preserve"> restores </w:t>
      </w:r>
      <w:r w:rsidR="00DA13DB">
        <w:rPr>
          <w:rFonts w:asciiTheme="minorHAnsi" w:hAnsiTheme="minorHAnsi" w:cstheme="minorHAnsi"/>
          <w:sz w:val="20"/>
          <w:szCs w:val="20"/>
        </w:rPr>
        <w:t xml:space="preserve">the circumstances </w:t>
      </w:r>
      <w:r w:rsidR="00DA13DB" w:rsidRPr="00DA13DB">
        <w:rPr>
          <w:rFonts w:asciiTheme="minorHAnsi" w:hAnsiTheme="minorHAnsi" w:cstheme="minorHAnsi"/>
          <w:sz w:val="20"/>
          <w:szCs w:val="20"/>
        </w:rPr>
        <w:t>leading to admission that institutional records obscure. Orphan admission is thus repositioned within lived experience, challenging the apparent neutrality of the surviving record.</w:t>
      </w:r>
    </w:p>
    <w:p w14:paraId="703E5E1D" w14:textId="77777777" w:rsidR="00DA13DB" w:rsidRDefault="00DA13DB" w:rsidP="003C15E3">
      <w:pPr>
        <w:spacing w:line="360" w:lineRule="auto"/>
        <w:jc w:val="both"/>
        <w:rPr>
          <w:rFonts w:asciiTheme="minorHAnsi" w:hAnsiTheme="minorHAnsi" w:cstheme="minorHAnsi"/>
          <w:b/>
          <w:bCs/>
          <w:sz w:val="20"/>
          <w:szCs w:val="20"/>
        </w:rPr>
      </w:pPr>
    </w:p>
    <w:p w14:paraId="23AD6437" w14:textId="77777777" w:rsidR="003C15E3" w:rsidRPr="00BA3015" w:rsidRDefault="003C15E3" w:rsidP="00BA3015">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F</w:t>
      </w:r>
      <w:r w:rsidR="001725E6" w:rsidRPr="00BA3015">
        <w:rPr>
          <w:rFonts w:asciiTheme="minorHAnsi" w:hAnsiTheme="minorHAnsi" w:cstheme="minorHAnsi"/>
          <w:b/>
          <w:bCs/>
          <w:color w:val="4472C4" w:themeColor="accent1"/>
          <w:sz w:val="20"/>
          <w:szCs w:val="20"/>
        </w:rPr>
        <w:t xml:space="preserve">amily </w:t>
      </w:r>
      <w:r w:rsidRPr="00BA3015">
        <w:rPr>
          <w:rFonts w:asciiTheme="minorHAnsi" w:hAnsiTheme="minorHAnsi" w:cstheme="minorHAnsi"/>
          <w:b/>
          <w:bCs/>
          <w:color w:val="4472C4" w:themeColor="accent1"/>
          <w:sz w:val="20"/>
          <w:szCs w:val="20"/>
        </w:rPr>
        <w:t>H</w:t>
      </w:r>
      <w:r w:rsidR="001725E6" w:rsidRPr="00BA3015">
        <w:rPr>
          <w:rFonts w:asciiTheme="minorHAnsi" w:hAnsiTheme="minorHAnsi" w:cstheme="minorHAnsi"/>
          <w:b/>
          <w:bCs/>
          <w:color w:val="4472C4" w:themeColor="accent1"/>
          <w:sz w:val="20"/>
          <w:szCs w:val="20"/>
        </w:rPr>
        <w:t>istory</w:t>
      </w:r>
      <w:r w:rsidRPr="00BA3015">
        <w:rPr>
          <w:rFonts w:asciiTheme="minorHAnsi" w:hAnsiTheme="minorHAnsi" w:cstheme="minorHAnsi"/>
          <w:b/>
          <w:bCs/>
          <w:color w:val="4472C4" w:themeColor="accent1"/>
          <w:sz w:val="20"/>
          <w:szCs w:val="20"/>
        </w:rPr>
        <w:t xml:space="preserve"> Methodology</w:t>
      </w:r>
    </w:p>
    <w:p w14:paraId="4DEA5830" w14:textId="77777777" w:rsidR="00C03EF9" w:rsidRDefault="00DB0B71" w:rsidP="00F174F6">
      <w:pPr>
        <w:pStyle w:val="NormalWeb"/>
        <w:spacing w:before="0" w:beforeAutospacing="0" w:after="0" w:afterAutospacing="0" w:line="360" w:lineRule="auto"/>
        <w:jc w:val="both"/>
        <w:rPr>
          <w:rFonts w:asciiTheme="minorHAnsi" w:hAnsiTheme="minorHAnsi" w:cstheme="minorHAnsi"/>
          <w:sz w:val="20"/>
          <w:szCs w:val="20"/>
        </w:rPr>
      </w:pPr>
      <w:r w:rsidRPr="00DB0B71">
        <w:rPr>
          <w:rFonts w:asciiTheme="minorHAnsi" w:hAnsiTheme="minorHAnsi" w:cstheme="minorHAnsi"/>
          <w:sz w:val="20"/>
          <w:szCs w:val="20"/>
        </w:rPr>
        <w:t>The sustained, detailed analysis of multiple ‘orphan’ boys—such as Gardner, Howard, and Logan—exceeds the expectations of journal conventions that privilege concision and abstraction. This article deliberately resists excessive compression in order to foreground the social and emotional realities obscured by the MOI’s depersonalised record-keeping. Family history methodology is employed not as anecdotal embellishment but as a critical tool for recovering context in the face of archival minimalism. To that end, this study examines the majority of the 10</w:t>
      </w:r>
      <w:r w:rsidR="00B541F2">
        <w:rPr>
          <w:rFonts w:asciiTheme="minorHAnsi" w:hAnsiTheme="minorHAnsi" w:cstheme="minorHAnsi"/>
          <w:sz w:val="20"/>
          <w:szCs w:val="20"/>
        </w:rPr>
        <w:t>7</w:t>
      </w:r>
      <w:r w:rsidRPr="00DB0B71">
        <w:rPr>
          <w:rFonts w:asciiTheme="minorHAnsi" w:hAnsiTheme="minorHAnsi" w:cstheme="minorHAnsi"/>
          <w:sz w:val="20"/>
          <w:szCs w:val="20"/>
        </w:rPr>
        <w:t xml:space="preserve"> boys admitted to the MOI between 1819 and </w:t>
      </w:r>
      <w:r w:rsidR="000D2809">
        <w:rPr>
          <w:rFonts w:asciiTheme="minorHAnsi" w:hAnsiTheme="minorHAnsi" w:cstheme="minorHAnsi"/>
          <w:sz w:val="20"/>
          <w:szCs w:val="20"/>
        </w:rPr>
        <w:t>December 1823</w:t>
      </w:r>
      <w:r w:rsidRPr="00DB0B71">
        <w:rPr>
          <w:rFonts w:asciiTheme="minorHAnsi" w:hAnsiTheme="minorHAnsi" w:cstheme="minorHAnsi"/>
          <w:sz w:val="20"/>
          <w:szCs w:val="20"/>
        </w:rPr>
        <w:t xml:space="preserve">, situating their admissions within reconstructed familial and social frameworks. Such depth is not narrative indulgence but methodological necessity: only through </w:t>
      </w:r>
      <w:r w:rsidR="00BB2814">
        <w:rPr>
          <w:rFonts w:asciiTheme="minorHAnsi" w:hAnsiTheme="minorHAnsi" w:cstheme="minorHAnsi"/>
          <w:sz w:val="20"/>
          <w:szCs w:val="20"/>
        </w:rPr>
        <w:t>sustained</w:t>
      </w:r>
      <w:r w:rsidRPr="00DB0B71">
        <w:rPr>
          <w:rFonts w:asciiTheme="minorHAnsi" w:hAnsiTheme="minorHAnsi" w:cstheme="minorHAnsi"/>
          <w:sz w:val="20"/>
          <w:szCs w:val="20"/>
        </w:rPr>
        <w:t xml:space="preserve"> analysis can complexity be restored to lives otherwise reduced to a single line entry or committee notation.</w:t>
      </w:r>
      <w:r w:rsidR="00C03EF9">
        <w:rPr>
          <w:rFonts w:asciiTheme="minorHAnsi" w:hAnsiTheme="minorHAnsi" w:cstheme="minorHAnsi"/>
          <w:sz w:val="20"/>
          <w:szCs w:val="20"/>
        </w:rPr>
        <w:t xml:space="preserve"> </w:t>
      </w:r>
      <w:r w:rsidR="00C03EF9" w:rsidRPr="00C03EF9">
        <w:rPr>
          <w:rFonts w:asciiTheme="minorHAnsi" w:hAnsiTheme="minorHAnsi" w:cstheme="minorHAnsi"/>
          <w:sz w:val="20"/>
          <w:szCs w:val="20"/>
        </w:rPr>
        <w:t>In doing so, the article also acknowledges the boys themselves. Where earlier biographies and family histories often obscured or omitted institutional experience—frequently out of shame—this study restores that dimension to their narrative, rebalancing the historical record and recognising the significance of their time within the MOI.</w:t>
      </w:r>
    </w:p>
    <w:p w14:paraId="32460AD8" w14:textId="77777777" w:rsidR="002714B2" w:rsidRDefault="00FF7098" w:rsidP="00EC189A">
      <w:pPr>
        <w:spacing w:line="360" w:lineRule="auto"/>
        <w:jc w:val="both"/>
        <w:rPr>
          <w:rFonts w:ascii="Calibri" w:hAnsi="Calibri" w:cs="Calibri"/>
          <w:sz w:val="20"/>
          <w:szCs w:val="20"/>
        </w:rPr>
      </w:pPr>
      <w:r w:rsidRPr="00FF7098">
        <w:rPr>
          <w:rFonts w:asciiTheme="minorHAnsi" w:hAnsiTheme="minorHAnsi" w:cstheme="minorHAnsi"/>
          <w:sz w:val="20"/>
          <w:szCs w:val="20"/>
        </w:rPr>
        <w:t>In this study, genealogical research functions as a reparative methodology, reconstructing the familial and social contexts obscured by the archival record.</w:t>
      </w:r>
      <w:r w:rsidR="00BB4BB7" w:rsidRPr="00FF7098">
        <w:rPr>
          <w:rFonts w:asciiTheme="minorHAnsi" w:hAnsiTheme="minorHAnsi" w:cstheme="minorHAnsi"/>
          <w:sz w:val="20"/>
          <w:szCs w:val="20"/>
        </w:rPr>
        <w:t xml:space="preserve"> </w:t>
      </w:r>
      <w:r w:rsidR="006535AB" w:rsidRPr="00FF7098">
        <w:rPr>
          <w:rFonts w:asciiTheme="minorHAnsi" w:hAnsiTheme="minorHAnsi" w:cstheme="minorHAnsi"/>
          <w:sz w:val="20"/>
          <w:szCs w:val="20"/>
        </w:rPr>
        <w:t>It does</w:t>
      </w:r>
      <w:r w:rsidR="006535AB" w:rsidRPr="00955023">
        <w:rPr>
          <w:rFonts w:ascii="Calibri" w:hAnsi="Calibri" w:cs="Calibri"/>
          <w:sz w:val="20"/>
          <w:szCs w:val="20"/>
        </w:rPr>
        <w:t xml:space="preserve"> so in the most intimate of ways</w:t>
      </w:r>
      <w:r w:rsidR="00BB2814">
        <w:rPr>
          <w:rFonts w:ascii="Calibri" w:hAnsi="Calibri" w:cs="Calibri"/>
          <w:sz w:val="20"/>
          <w:szCs w:val="20"/>
        </w:rPr>
        <w:t xml:space="preserve">, working at the level </w:t>
      </w:r>
      <w:r w:rsidR="00DD4EBB">
        <w:rPr>
          <w:rFonts w:ascii="Calibri" w:hAnsi="Calibri" w:cs="Calibri"/>
          <w:sz w:val="20"/>
          <w:szCs w:val="20"/>
        </w:rPr>
        <w:t xml:space="preserve">of individual </w:t>
      </w:r>
      <w:r w:rsidR="00BB2814">
        <w:rPr>
          <w:rFonts w:ascii="Calibri" w:hAnsi="Calibri" w:cs="Calibri"/>
          <w:sz w:val="20"/>
          <w:szCs w:val="20"/>
        </w:rPr>
        <w:t xml:space="preserve">lives. </w:t>
      </w:r>
      <w:r w:rsidR="00DD4EBB">
        <w:rPr>
          <w:rFonts w:ascii="Calibri" w:hAnsi="Calibri" w:cs="Calibri"/>
          <w:sz w:val="20"/>
          <w:szCs w:val="20"/>
        </w:rPr>
        <w:t xml:space="preserve"> </w:t>
      </w:r>
      <w:r w:rsidR="00BB2814">
        <w:rPr>
          <w:rFonts w:ascii="Calibri" w:hAnsi="Calibri" w:cs="Calibri"/>
          <w:sz w:val="20"/>
          <w:szCs w:val="20"/>
        </w:rPr>
        <w:t>Through the accumulation of personal narratives, it</w:t>
      </w:r>
      <w:r w:rsidR="00DD4EBB">
        <w:rPr>
          <w:rFonts w:ascii="Calibri" w:hAnsi="Calibri" w:cs="Calibri"/>
          <w:sz w:val="20"/>
          <w:szCs w:val="20"/>
        </w:rPr>
        <w:t xml:space="preserve"> </w:t>
      </w:r>
      <w:r w:rsidR="00DD4EBB" w:rsidRPr="00955023">
        <w:rPr>
          <w:rFonts w:ascii="Calibri" w:hAnsi="Calibri" w:cs="Calibri"/>
          <w:sz w:val="20"/>
          <w:szCs w:val="20"/>
        </w:rPr>
        <w:t>reveals</w:t>
      </w:r>
      <w:r w:rsidR="006535AB" w:rsidRPr="00955023">
        <w:rPr>
          <w:rFonts w:ascii="Calibri" w:hAnsi="Calibri" w:cs="Calibri"/>
          <w:sz w:val="20"/>
          <w:szCs w:val="20"/>
        </w:rPr>
        <w:t xml:space="preserve"> the interplay </w:t>
      </w:r>
      <w:r w:rsidR="00BB2814">
        <w:rPr>
          <w:rFonts w:ascii="Calibri" w:hAnsi="Calibri" w:cs="Calibri"/>
          <w:sz w:val="20"/>
          <w:szCs w:val="20"/>
        </w:rPr>
        <w:t xml:space="preserve">of </w:t>
      </w:r>
      <w:r w:rsidR="00DD4EBB">
        <w:rPr>
          <w:rFonts w:ascii="Calibri" w:hAnsi="Calibri" w:cs="Calibri"/>
          <w:sz w:val="20"/>
          <w:szCs w:val="20"/>
        </w:rPr>
        <w:t xml:space="preserve">hardship, </w:t>
      </w:r>
      <w:r w:rsidR="006535AB" w:rsidRPr="00955023">
        <w:rPr>
          <w:rFonts w:ascii="Calibri" w:hAnsi="Calibri" w:cs="Calibri"/>
          <w:sz w:val="20"/>
          <w:szCs w:val="20"/>
        </w:rPr>
        <w:t xml:space="preserve">penal </w:t>
      </w:r>
      <w:r w:rsidR="00DD4EBB">
        <w:rPr>
          <w:rFonts w:ascii="Calibri" w:hAnsi="Calibri" w:cs="Calibri"/>
          <w:sz w:val="20"/>
          <w:szCs w:val="20"/>
        </w:rPr>
        <w:t xml:space="preserve">discipline, and social instability that </w:t>
      </w:r>
      <w:r w:rsidR="006535AB">
        <w:rPr>
          <w:rFonts w:ascii="Calibri" w:hAnsi="Calibri" w:cs="Calibri"/>
          <w:sz w:val="20"/>
          <w:szCs w:val="20"/>
        </w:rPr>
        <w:t>culminated</w:t>
      </w:r>
      <w:r w:rsidR="006535AB" w:rsidRPr="00955023">
        <w:rPr>
          <w:rFonts w:ascii="Calibri" w:hAnsi="Calibri" w:cs="Calibri"/>
          <w:sz w:val="20"/>
          <w:szCs w:val="20"/>
        </w:rPr>
        <w:t xml:space="preserve"> in the </w:t>
      </w:r>
      <w:r w:rsidR="00DD4EBB">
        <w:rPr>
          <w:rFonts w:ascii="Calibri" w:hAnsi="Calibri" w:cs="Calibri"/>
          <w:sz w:val="20"/>
          <w:szCs w:val="20"/>
        </w:rPr>
        <w:t>fragmentation</w:t>
      </w:r>
      <w:r w:rsidR="006535AB" w:rsidRPr="00955023">
        <w:rPr>
          <w:rFonts w:ascii="Calibri" w:hAnsi="Calibri" w:cs="Calibri"/>
          <w:sz w:val="20"/>
          <w:szCs w:val="20"/>
        </w:rPr>
        <w:t xml:space="preserve"> of families. </w:t>
      </w:r>
      <w:r w:rsidR="00A410DF">
        <w:rPr>
          <w:rFonts w:ascii="Calibri" w:hAnsi="Calibri" w:cs="Calibri"/>
          <w:sz w:val="20"/>
          <w:szCs w:val="20"/>
        </w:rPr>
        <w:t>In</w:t>
      </w:r>
      <w:r w:rsidR="00DD4EBB">
        <w:rPr>
          <w:rFonts w:ascii="Calibri" w:hAnsi="Calibri" w:cs="Calibri"/>
          <w:sz w:val="20"/>
          <w:szCs w:val="20"/>
        </w:rPr>
        <w:t xml:space="preserve"> restoring these contexts, </w:t>
      </w:r>
      <w:r w:rsidR="00BB2814">
        <w:rPr>
          <w:rFonts w:ascii="Calibri" w:hAnsi="Calibri" w:cs="Calibri"/>
          <w:sz w:val="20"/>
          <w:szCs w:val="20"/>
        </w:rPr>
        <w:t>it</w:t>
      </w:r>
      <w:r w:rsidR="00DD4EBB">
        <w:rPr>
          <w:rFonts w:ascii="Calibri" w:hAnsi="Calibri" w:cs="Calibri"/>
          <w:sz w:val="20"/>
          <w:szCs w:val="20"/>
        </w:rPr>
        <w:t xml:space="preserve"> challenges </w:t>
      </w:r>
      <w:r w:rsidR="00EC189A">
        <w:rPr>
          <w:rFonts w:ascii="Calibri" w:hAnsi="Calibri" w:cs="Calibri"/>
          <w:sz w:val="20"/>
          <w:szCs w:val="20"/>
        </w:rPr>
        <w:t xml:space="preserve">the </w:t>
      </w:r>
      <w:r>
        <w:rPr>
          <w:rFonts w:ascii="Calibri" w:hAnsi="Calibri" w:cs="Calibri"/>
          <w:sz w:val="20"/>
          <w:szCs w:val="20"/>
        </w:rPr>
        <w:t xml:space="preserve">archival </w:t>
      </w:r>
      <w:r w:rsidR="00EC189A">
        <w:rPr>
          <w:rFonts w:ascii="Calibri" w:hAnsi="Calibri" w:cs="Calibri"/>
          <w:sz w:val="20"/>
          <w:szCs w:val="20"/>
        </w:rPr>
        <w:t xml:space="preserve">flattening </w:t>
      </w:r>
      <w:r w:rsidR="00DD4EBB">
        <w:rPr>
          <w:rFonts w:ascii="Calibri" w:hAnsi="Calibri" w:cs="Calibri"/>
          <w:sz w:val="20"/>
          <w:szCs w:val="20"/>
        </w:rPr>
        <w:t>that reduces</w:t>
      </w:r>
      <w:r w:rsidR="00EC189A">
        <w:rPr>
          <w:rFonts w:ascii="Calibri" w:hAnsi="Calibri" w:cs="Calibri"/>
          <w:sz w:val="20"/>
          <w:szCs w:val="20"/>
        </w:rPr>
        <w:t xml:space="preserve"> complex societal pressures </w:t>
      </w:r>
      <w:r w:rsidR="00DD4EBB">
        <w:rPr>
          <w:rFonts w:ascii="Calibri" w:hAnsi="Calibri" w:cs="Calibri"/>
          <w:sz w:val="20"/>
          <w:szCs w:val="20"/>
        </w:rPr>
        <w:t>to</w:t>
      </w:r>
      <w:r w:rsidR="00EC189A">
        <w:rPr>
          <w:rFonts w:ascii="Calibri" w:hAnsi="Calibri" w:cs="Calibri"/>
          <w:sz w:val="20"/>
          <w:szCs w:val="20"/>
        </w:rPr>
        <w:t xml:space="preserve"> individual </w:t>
      </w:r>
      <w:r w:rsidR="00DD4EBB">
        <w:rPr>
          <w:rFonts w:ascii="Calibri" w:hAnsi="Calibri" w:cs="Calibri"/>
          <w:sz w:val="20"/>
          <w:szCs w:val="20"/>
        </w:rPr>
        <w:t>moral failure</w:t>
      </w:r>
      <w:r w:rsidR="00EC189A">
        <w:rPr>
          <w:rFonts w:ascii="Calibri" w:hAnsi="Calibri" w:cs="Calibri"/>
          <w:sz w:val="20"/>
          <w:szCs w:val="20"/>
        </w:rPr>
        <w:t xml:space="preserve">. </w:t>
      </w:r>
    </w:p>
    <w:p w14:paraId="441ADF67" w14:textId="77777777" w:rsidR="00DD4EBB" w:rsidRDefault="00DD4EBB" w:rsidP="00DD4EBB">
      <w:pPr>
        <w:spacing w:line="360" w:lineRule="auto"/>
        <w:jc w:val="both"/>
        <w:rPr>
          <w:sz w:val="16"/>
          <w:szCs w:val="16"/>
        </w:rPr>
      </w:pPr>
    </w:p>
    <w:p w14:paraId="55F95193" w14:textId="77777777" w:rsidR="0043601F" w:rsidRDefault="00DD4EBB" w:rsidP="007E5C23">
      <w:pPr>
        <w:spacing w:line="360" w:lineRule="auto"/>
        <w:jc w:val="both"/>
        <w:rPr>
          <w:rFonts w:asciiTheme="minorHAnsi" w:hAnsiTheme="minorHAnsi" w:cstheme="minorHAnsi"/>
          <w:sz w:val="20"/>
          <w:szCs w:val="20"/>
        </w:rPr>
      </w:pPr>
      <w:r w:rsidRPr="00DD4EBB">
        <w:rPr>
          <w:rFonts w:asciiTheme="minorHAnsi" w:hAnsiTheme="minorHAnsi" w:cstheme="minorHAnsi"/>
          <w:color w:val="000000" w:themeColor="text1"/>
          <w:sz w:val="20"/>
          <w:szCs w:val="20"/>
        </w:rPr>
        <w:t xml:space="preserve">While previous scholarship has examined many aspects of the Female and Male Orphan </w:t>
      </w:r>
      <w:r w:rsidR="00AC3C0D">
        <w:rPr>
          <w:rFonts w:asciiTheme="minorHAnsi" w:hAnsiTheme="minorHAnsi" w:cstheme="minorHAnsi"/>
          <w:color w:val="000000" w:themeColor="text1"/>
          <w:sz w:val="20"/>
          <w:szCs w:val="20"/>
        </w:rPr>
        <w:t>Institutions</w:t>
      </w:r>
      <w:r w:rsidRPr="00DD4EBB">
        <w:rPr>
          <w:rFonts w:asciiTheme="minorHAnsi" w:hAnsiTheme="minorHAnsi" w:cstheme="minorHAnsi"/>
          <w:color w:val="000000" w:themeColor="text1"/>
          <w:sz w:val="20"/>
          <w:szCs w:val="20"/>
        </w:rPr>
        <w:t>, this analysis is unique in foregrounding personal histories as the primary narrative framework</w:t>
      </w:r>
      <w:r w:rsidR="00C25DF3">
        <w:rPr>
          <w:rFonts w:asciiTheme="minorHAnsi" w:hAnsiTheme="minorHAnsi" w:cstheme="minorHAnsi"/>
          <w:color w:val="000000" w:themeColor="text1"/>
          <w:sz w:val="20"/>
          <w:szCs w:val="20"/>
        </w:rPr>
        <w:t xml:space="preserve">. </w:t>
      </w:r>
      <w:r w:rsidRPr="00DD4EBB">
        <w:rPr>
          <w:rFonts w:asciiTheme="minorHAnsi" w:hAnsiTheme="minorHAnsi" w:cstheme="minorHAnsi"/>
          <w:color w:val="000000" w:themeColor="text1"/>
          <w:sz w:val="20"/>
          <w:szCs w:val="20"/>
        </w:rPr>
        <w:t>Arnon Hershkovitz has argued for the formal recognition of academic family history as a rigorous scholarly discipline</w:t>
      </w:r>
      <w:r w:rsidR="00C25DF3">
        <w:rPr>
          <w:rFonts w:asciiTheme="minorHAnsi" w:hAnsiTheme="minorHAnsi" w:cstheme="minorHAnsi"/>
          <w:color w:val="000000" w:themeColor="text1"/>
          <w:sz w:val="20"/>
          <w:szCs w:val="20"/>
        </w:rPr>
        <w:t>, demonstrating that w</w:t>
      </w:r>
      <w:r w:rsidR="00C25DF3" w:rsidRPr="00DD4EBB">
        <w:rPr>
          <w:rFonts w:asciiTheme="minorHAnsi" w:hAnsiTheme="minorHAnsi" w:cstheme="minorHAnsi"/>
          <w:color w:val="000000" w:themeColor="text1"/>
          <w:sz w:val="20"/>
          <w:szCs w:val="20"/>
        </w:rPr>
        <w:t xml:space="preserve">hen governed by </w:t>
      </w:r>
      <w:r w:rsidR="00C25DF3">
        <w:rPr>
          <w:rFonts w:asciiTheme="minorHAnsi" w:hAnsiTheme="minorHAnsi" w:cstheme="minorHAnsi"/>
          <w:color w:val="000000" w:themeColor="text1"/>
          <w:sz w:val="20"/>
          <w:szCs w:val="20"/>
        </w:rPr>
        <w:t>strict</w:t>
      </w:r>
      <w:r w:rsidR="00C25DF3" w:rsidRPr="00DD4EBB">
        <w:rPr>
          <w:rFonts w:asciiTheme="minorHAnsi" w:hAnsiTheme="minorHAnsi" w:cstheme="minorHAnsi"/>
          <w:color w:val="000000" w:themeColor="text1"/>
          <w:sz w:val="20"/>
          <w:szCs w:val="20"/>
        </w:rPr>
        <w:t xml:space="preserve"> evidentiary standards, genealogical reconstruction </w:t>
      </w:r>
      <w:r w:rsidR="00C25DF3">
        <w:rPr>
          <w:rFonts w:asciiTheme="minorHAnsi" w:hAnsiTheme="minorHAnsi" w:cstheme="minorHAnsi"/>
          <w:color w:val="000000" w:themeColor="text1"/>
          <w:sz w:val="20"/>
          <w:szCs w:val="20"/>
        </w:rPr>
        <w:t>can operate as historical method rather than anecdotal supplementation</w:t>
      </w:r>
      <w:r w:rsidRPr="00DD4EBB">
        <w:rPr>
          <w:rFonts w:asciiTheme="minorHAnsi" w:hAnsiTheme="minorHAnsi" w:cstheme="minorHAnsi"/>
          <w:color w:val="000000" w:themeColor="text1"/>
          <w:sz w:val="20"/>
          <w:szCs w:val="20"/>
        </w:rPr>
        <w:t>.</w:t>
      </w:r>
      <w:r w:rsidRPr="00DD4EBB">
        <w:rPr>
          <w:rStyle w:val="FootnoteReference"/>
          <w:rFonts w:cstheme="minorHAnsi"/>
          <w:color w:val="000000" w:themeColor="text1"/>
          <w:sz w:val="20"/>
          <w:szCs w:val="20"/>
        </w:rPr>
        <w:footnoteReference w:id="20"/>
      </w:r>
      <w:r w:rsidRPr="00DD4EBB">
        <w:rPr>
          <w:rFonts w:asciiTheme="minorHAnsi" w:hAnsiTheme="minorHAnsi" w:cstheme="minorHAnsi"/>
          <w:color w:val="000000" w:themeColor="text1"/>
          <w:sz w:val="20"/>
          <w:szCs w:val="20"/>
        </w:rPr>
        <w:t xml:space="preserve">  By linking individual life stories to the documentary evidence contained within the MOI admission registers, </w:t>
      </w:r>
      <w:r w:rsidR="00A410DF">
        <w:rPr>
          <w:rFonts w:asciiTheme="minorHAnsi" w:hAnsiTheme="minorHAnsi" w:cstheme="minorHAnsi"/>
          <w:color w:val="000000" w:themeColor="text1"/>
          <w:sz w:val="20"/>
          <w:szCs w:val="20"/>
        </w:rPr>
        <w:t>this approach</w:t>
      </w:r>
      <w:r w:rsidRPr="00DD4EBB">
        <w:rPr>
          <w:rFonts w:asciiTheme="minorHAnsi" w:hAnsiTheme="minorHAnsi" w:cstheme="minorHAnsi"/>
          <w:color w:val="000000" w:themeColor="text1"/>
          <w:sz w:val="20"/>
          <w:szCs w:val="20"/>
        </w:rPr>
        <w:t xml:space="preserve"> enhances their interpretive value. As Tanya Evans observes, </w:t>
      </w:r>
      <w:r w:rsidRPr="00DD4EBB">
        <w:rPr>
          <w:rFonts w:asciiTheme="minorHAnsi" w:hAnsiTheme="minorHAnsi" w:cstheme="minorHAnsi"/>
          <w:color w:val="000000" w:themeColor="text1"/>
          <w:sz w:val="20"/>
          <w:szCs w:val="20"/>
        </w:rPr>
        <w:lastRenderedPageBreak/>
        <w:t xml:space="preserve">‘family historians disrupt many of the assumptions about the past’, and </w:t>
      </w:r>
      <w:r w:rsidR="00E50555">
        <w:rPr>
          <w:rFonts w:asciiTheme="minorHAnsi" w:hAnsiTheme="minorHAnsi" w:cstheme="minorHAnsi"/>
          <w:color w:val="000000" w:themeColor="text1"/>
          <w:sz w:val="20"/>
          <w:szCs w:val="20"/>
        </w:rPr>
        <w:t>this study is no exception</w:t>
      </w:r>
      <w:r w:rsidRPr="00DD4EBB">
        <w:rPr>
          <w:rFonts w:asciiTheme="minorHAnsi" w:hAnsiTheme="minorHAnsi" w:cstheme="minorHAnsi"/>
          <w:color w:val="000000" w:themeColor="text1"/>
          <w:sz w:val="20"/>
          <w:szCs w:val="20"/>
        </w:rPr>
        <w:t>.</w:t>
      </w:r>
      <w:r w:rsidR="00C25DF3" w:rsidRPr="00DD4EBB">
        <w:rPr>
          <w:rStyle w:val="FootnoteReference"/>
          <w:rFonts w:cstheme="minorHAnsi"/>
          <w:color w:val="000000" w:themeColor="text1"/>
          <w:sz w:val="20"/>
          <w:szCs w:val="20"/>
        </w:rPr>
        <w:footnoteReference w:id="21"/>
      </w:r>
      <w:r w:rsidRPr="00DD4EBB">
        <w:rPr>
          <w:rFonts w:asciiTheme="minorHAnsi" w:hAnsiTheme="minorHAnsi" w:cstheme="minorHAnsi"/>
          <w:color w:val="000000" w:themeColor="text1"/>
          <w:sz w:val="20"/>
          <w:szCs w:val="20"/>
        </w:rPr>
        <w:t xml:space="preserve"> </w:t>
      </w:r>
      <w:r w:rsidRPr="00DD4EBB">
        <w:rPr>
          <w:rFonts w:ascii="Calibri" w:hAnsi="Calibri" w:cs="Calibri"/>
          <w:color w:val="000000" w:themeColor="text1"/>
          <w:sz w:val="20"/>
          <w:szCs w:val="20"/>
        </w:rPr>
        <w:t xml:space="preserve">Although the scarcity of documentary evidence has discouraged substantive analysis of this period, the </w:t>
      </w:r>
      <w:r w:rsidR="00E50555">
        <w:rPr>
          <w:rFonts w:ascii="Calibri" w:hAnsi="Calibri" w:cs="Calibri"/>
          <w:color w:val="000000" w:themeColor="text1"/>
          <w:sz w:val="20"/>
          <w:szCs w:val="20"/>
        </w:rPr>
        <w:t>re</w:t>
      </w:r>
      <w:r w:rsidRPr="00DD4EBB">
        <w:rPr>
          <w:rFonts w:ascii="Calibri" w:hAnsi="Calibri" w:cs="Calibri"/>
          <w:color w:val="000000" w:themeColor="text1"/>
          <w:sz w:val="20"/>
          <w:szCs w:val="20"/>
        </w:rPr>
        <w:t xml:space="preserve">construction of familial biographies </w:t>
      </w:r>
      <w:r w:rsidR="00E50555">
        <w:rPr>
          <w:rFonts w:ascii="Calibri" w:hAnsi="Calibri" w:cs="Calibri"/>
          <w:color w:val="000000" w:themeColor="text1"/>
          <w:sz w:val="20"/>
          <w:szCs w:val="20"/>
        </w:rPr>
        <w:t>enables</w:t>
      </w:r>
      <w:r w:rsidRPr="00DD4EBB">
        <w:rPr>
          <w:rFonts w:ascii="Calibri" w:hAnsi="Calibri" w:cs="Calibri"/>
          <w:color w:val="000000" w:themeColor="text1"/>
          <w:sz w:val="20"/>
          <w:szCs w:val="20"/>
        </w:rPr>
        <w:t xml:space="preserve"> the ‘discovery of manifold secrets’</w:t>
      </w:r>
      <w:r w:rsidR="00A410DF">
        <w:rPr>
          <w:rFonts w:ascii="Calibri" w:hAnsi="Calibri" w:cs="Calibri"/>
          <w:color w:val="000000" w:themeColor="text1"/>
          <w:sz w:val="20"/>
          <w:szCs w:val="20"/>
        </w:rPr>
        <w:t>, revealing pressures that the MOI records themselves reduce to sparse and formulaic entries.</w:t>
      </w:r>
      <w:r w:rsidRPr="00DD4EBB">
        <w:rPr>
          <w:rStyle w:val="FootnoteReference"/>
          <w:rFonts w:cstheme="minorHAnsi"/>
          <w:color w:val="000000" w:themeColor="text1"/>
          <w:sz w:val="20"/>
          <w:szCs w:val="20"/>
        </w:rPr>
        <w:footnoteReference w:id="22"/>
      </w:r>
      <w:r w:rsidRPr="00DD4EBB">
        <w:rPr>
          <w:rFonts w:asciiTheme="minorHAnsi" w:hAnsiTheme="minorHAnsi" w:cstheme="minorHAnsi"/>
          <w:color w:val="000000" w:themeColor="text1"/>
          <w:sz w:val="20"/>
          <w:szCs w:val="20"/>
        </w:rPr>
        <w:t xml:space="preserve"> </w:t>
      </w:r>
    </w:p>
    <w:p w14:paraId="58BB6877" w14:textId="77777777" w:rsidR="00505961" w:rsidRDefault="00505961" w:rsidP="007E5C23">
      <w:pPr>
        <w:spacing w:line="360" w:lineRule="auto"/>
        <w:jc w:val="both"/>
        <w:rPr>
          <w:rFonts w:asciiTheme="minorHAnsi" w:hAnsiTheme="minorHAnsi" w:cstheme="minorHAnsi"/>
          <w:b/>
          <w:bCs/>
          <w:color w:val="FF0000"/>
          <w:sz w:val="20"/>
          <w:szCs w:val="20"/>
        </w:rPr>
      </w:pPr>
    </w:p>
    <w:p w14:paraId="28A384EF" w14:textId="77777777" w:rsidR="0043601F" w:rsidRPr="00BA3015" w:rsidRDefault="0043601F" w:rsidP="00BA3015">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Historiography:</w:t>
      </w:r>
    </w:p>
    <w:p w14:paraId="4E65D9C7" w14:textId="77777777" w:rsidR="001D0D8F" w:rsidRPr="00B00D06" w:rsidRDefault="00BF066B" w:rsidP="007E5C23">
      <w:pPr>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Scholarship pertaining to </w:t>
      </w:r>
      <w:r w:rsidR="001D0D8F" w:rsidRPr="00B00D06">
        <w:rPr>
          <w:rFonts w:asciiTheme="minorHAnsi" w:hAnsiTheme="minorHAnsi" w:cstheme="minorHAnsi"/>
          <w:sz w:val="20"/>
          <w:szCs w:val="20"/>
        </w:rPr>
        <w:t>the colony’s orphan</w:t>
      </w:r>
      <w:r w:rsidR="005F5499">
        <w:rPr>
          <w:rFonts w:asciiTheme="minorHAnsi" w:hAnsiTheme="minorHAnsi" w:cstheme="minorHAnsi"/>
          <w:sz w:val="20"/>
          <w:szCs w:val="20"/>
        </w:rPr>
        <w:t xml:space="preserve"> institutions</w:t>
      </w:r>
      <w:r>
        <w:rPr>
          <w:rFonts w:asciiTheme="minorHAnsi" w:hAnsiTheme="minorHAnsi" w:cstheme="minorHAnsi"/>
          <w:sz w:val="20"/>
          <w:szCs w:val="20"/>
        </w:rPr>
        <w:t xml:space="preserve"> is well established.</w:t>
      </w:r>
      <w:r w:rsidR="001D0D8F" w:rsidRPr="00B00D06">
        <w:rPr>
          <w:rFonts w:asciiTheme="minorHAnsi" w:hAnsiTheme="minorHAnsi" w:cstheme="minorHAnsi"/>
          <w:sz w:val="20"/>
          <w:szCs w:val="20"/>
        </w:rPr>
        <w:t xml:space="preserve"> </w:t>
      </w:r>
      <w:r w:rsidR="00963B98" w:rsidRPr="00B00D06">
        <w:rPr>
          <w:rFonts w:asciiTheme="minorHAnsi" w:hAnsiTheme="minorHAnsi" w:cstheme="minorHAnsi"/>
          <w:sz w:val="20"/>
          <w:szCs w:val="20"/>
        </w:rPr>
        <w:t>Elizabeth Govan’s 1951</w:t>
      </w:r>
      <w:r w:rsidR="006A0D57" w:rsidRPr="00B00D06">
        <w:rPr>
          <w:rFonts w:asciiTheme="minorHAnsi" w:hAnsiTheme="minorHAnsi" w:cstheme="minorHAnsi"/>
          <w:sz w:val="20"/>
          <w:szCs w:val="20"/>
        </w:rPr>
        <w:t xml:space="preserve"> </w:t>
      </w:r>
      <w:r>
        <w:rPr>
          <w:rFonts w:asciiTheme="minorHAnsi" w:hAnsiTheme="minorHAnsi" w:cstheme="minorHAnsi"/>
          <w:sz w:val="20"/>
          <w:szCs w:val="20"/>
        </w:rPr>
        <w:t>doctoral</w:t>
      </w:r>
      <w:r w:rsidR="00963B98" w:rsidRPr="00B00D06">
        <w:rPr>
          <w:rFonts w:asciiTheme="minorHAnsi" w:hAnsiTheme="minorHAnsi" w:cstheme="minorHAnsi"/>
          <w:sz w:val="20"/>
          <w:szCs w:val="20"/>
        </w:rPr>
        <w:t xml:space="preserve"> thesis </w:t>
      </w:r>
      <w:r>
        <w:rPr>
          <w:rFonts w:asciiTheme="minorHAnsi" w:hAnsiTheme="minorHAnsi" w:cstheme="minorHAnsi"/>
          <w:sz w:val="20"/>
          <w:szCs w:val="20"/>
        </w:rPr>
        <w:t>on</w:t>
      </w:r>
      <w:r w:rsidR="00963B98" w:rsidRPr="00B00D06">
        <w:rPr>
          <w:rFonts w:asciiTheme="minorHAnsi" w:hAnsiTheme="minorHAnsi" w:cstheme="minorHAnsi"/>
          <w:sz w:val="20"/>
          <w:szCs w:val="20"/>
        </w:rPr>
        <w:t xml:space="preserve"> </w:t>
      </w:r>
      <w:r>
        <w:rPr>
          <w:rFonts w:asciiTheme="minorHAnsi" w:hAnsiTheme="minorHAnsi" w:cstheme="minorHAnsi"/>
          <w:sz w:val="20"/>
          <w:szCs w:val="20"/>
        </w:rPr>
        <w:t xml:space="preserve">early </w:t>
      </w:r>
      <w:r w:rsidR="00963B98" w:rsidRPr="00B00D06">
        <w:rPr>
          <w:rFonts w:asciiTheme="minorHAnsi" w:hAnsiTheme="minorHAnsi" w:cstheme="minorHAnsi"/>
          <w:sz w:val="20"/>
          <w:szCs w:val="20"/>
        </w:rPr>
        <w:t>child welfare</w:t>
      </w:r>
      <w:r w:rsidR="00BE06F4" w:rsidRPr="00B00D06">
        <w:rPr>
          <w:rStyle w:val="FootnoteReference"/>
          <w:rFonts w:cstheme="minorHAnsi"/>
          <w:sz w:val="20"/>
          <w:szCs w:val="20"/>
        </w:rPr>
        <w:footnoteReference w:id="23"/>
      </w:r>
      <w:r>
        <w:rPr>
          <w:rFonts w:asciiTheme="minorHAnsi" w:hAnsiTheme="minorHAnsi" w:cstheme="minorHAnsi"/>
          <w:sz w:val="20"/>
          <w:szCs w:val="20"/>
        </w:rPr>
        <w:t>, followed by</w:t>
      </w:r>
      <w:r w:rsidR="00BE06F4" w:rsidRPr="00B00D06">
        <w:rPr>
          <w:rFonts w:asciiTheme="minorHAnsi" w:hAnsiTheme="minorHAnsi" w:cstheme="minorHAnsi"/>
          <w:sz w:val="20"/>
          <w:szCs w:val="20"/>
        </w:rPr>
        <w:t xml:space="preserve"> </w:t>
      </w:r>
      <w:r w:rsidR="005F5499">
        <w:rPr>
          <w:rFonts w:asciiTheme="minorHAnsi" w:hAnsiTheme="minorHAnsi" w:cstheme="minorHAnsi"/>
          <w:sz w:val="20"/>
          <w:szCs w:val="20"/>
        </w:rPr>
        <w:t xml:space="preserve">the studies of </w:t>
      </w:r>
      <w:r w:rsidR="00F27E5B" w:rsidRPr="00B00D06">
        <w:rPr>
          <w:rFonts w:asciiTheme="minorHAnsi" w:hAnsiTheme="minorHAnsi" w:cstheme="minorHAnsi"/>
          <w:sz w:val="20"/>
          <w:szCs w:val="20"/>
        </w:rPr>
        <w:t>K.M. Riordan (1958) and Barry Bridges (1973)</w:t>
      </w:r>
      <w:r>
        <w:rPr>
          <w:rFonts w:asciiTheme="minorHAnsi" w:hAnsiTheme="minorHAnsi" w:cstheme="minorHAnsi"/>
          <w:sz w:val="20"/>
          <w:szCs w:val="20"/>
        </w:rPr>
        <w:t>,</w:t>
      </w:r>
      <w:r w:rsidR="00AD33F7" w:rsidRPr="00B00D06">
        <w:rPr>
          <w:rFonts w:asciiTheme="minorHAnsi" w:hAnsiTheme="minorHAnsi" w:cstheme="minorHAnsi"/>
          <w:sz w:val="20"/>
          <w:szCs w:val="20"/>
        </w:rPr>
        <w:t xml:space="preserve"> </w:t>
      </w:r>
      <w:r w:rsidR="006A0D57" w:rsidRPr="00B00D06">
        <w:rPr>
          <w:rFonts w:asciiTheme="minorHAnsi" w:hAnsiTheme="minorHAnsi" w:cstheme="minorHAnsi"/>
          <w:sz w:val="20"/>
          <w:szCs w:val="20"/>
        </w:rPr>
        <w:t xml:space="preserve">provide </w:t>
      </w:r>
      <w:r>
        <w:rPr>
          <w:rFonts w:asciiTheme="minorHAnsi" w:hAnsiTheme="minorHAnsi" w:cstheme="minorHAnsi"/>
          <w:sz w:val="20"/>
          <w:szCs w:val="20"/>
        </w:rPr>
        <w:t>foundational institutional histories of the Female and Male Orphan Schools.</w:t>
      </w:r>
      <w:r w:rsidRPr="00B00D06">
        <w:rPr>
          <w:rStyle w:val="FootnoteReference"/>
          <w:rFonts w:cstheme="minorHAnsi"/>
          <w:sz w:val="20"/>
          <w:szCs w:val="20"/>
        </w:rPr>
        <w:footnoteReference w:id="24"/>
      </w:r>
      <w:r>
        <w:rPr>
          <w:rFonts w:asciiTheme="minorHAnsi" w:hAnsiTheme="minorHAnsi" w:cstheme="minorHAnsi"/>
          <w:sz w:val="20"/>
          <w:szCs w:val="20"/>
        </w:rPr>
        <w:t xml:space="preserve"> These early </w:t>
      </w:r>
      <w:r w:rsidR="005F5499">
        <w:rPr>
          <w:rFonts w:asciiTheme="minorHAnsi" w:hAnsiTheme="minorHAnsi" w:cstheme="minorHAnsi"/>
          <w:sz w:val="20"/>
          <w:szCs w:val="20"/>
        </w:rPr>
        <w:t>works</w:t>
      </w:r>
      <w:r>
        <w:rPr>
          <w:rFonts w:asciiTheme="minorHAnsi" w:hAnsiTheme="minorHAnsi" w:cstheme="minorHAnsi"/>
          <w:sz w:val="20"/>
          <w:szCs w:val="20"/>
        </w:rPr>
        <w:t xml:space="preserve"> outlined </w:t>
      </w:r>
      <w:r w:rsidR="005F5499">
        <w:rPr>
          <w:rFonts w:asciiTheme="minorHAnsi" w:hAnsiTheme="minorHAnsi" w:cstheme="minorHAnsi"/>
          <w:sz w:val="20"/>
          <w:szCs w:val="20"/>
        </w:rPr>
        <w:t xml:space="preserve">the </w:t>
      </w:r>
      <w:r>
        <w:rPr>
          <w:rFonts w:asciiTheme="minorHAnsi" w:hAnsiTheme="minorHAnsi" w:cstheme="minorHAnsi"/>
          <w:sz w:val="20"/>
          <w:szCs w:val="20"/>
        </w:rPr>
        <w:t xml:space="preserve">administrative structures and </w:t>
      </w:r>
      <w:r w:rsidR="005F5499">
        <w:rPr>
          <w:rFonts w:asciiTheme="minorHAnsi" w:hAnsiTheme="minorHAnsi" w:cstheme="minorHAnsi"/>
          <w:sz w:val="20"/>
          <w:szCs w:val="20"/>
        </w:rPr>
        <w:t xml:space="preserve">development of the schools </w:t>
      </w:r>
      <w:r w:rsidR="006A0D57" w:rsidRPr="00B00D06">
        <w:rPr>
          <w:rFonts w:asciiTheme="minorHAnsi" w:hAnsiTheme="minorHAnsi" w:cstheme="minorHAnsi"/>
          <w:sz w:val="20"/>
          <w:szCs w:val="20"/>
        </w:rPr>
        <w:t xml:space="preserve"> </w:t>
      </w:r>
      <w:r w:rsidR="00F27E5B" w:rsidRPr="00B00D06">
        <w:rPr>
          <w:rFonts w:asciiTheme="minorHAnsi" w:hAnsiTheme="minorHAnsi" w:cstheme="minorHAnsi"/>
          <w:sz w:val="20"/>
          <w:szCs w:val="20"/>
        </w:rPr>
        <w:t>but</w:t>
      </w:r>
      <w:r w:rsidR="006A0D57" w:rsidRPr="00B00D06">
        <w:rPr>
          <w:rFonts w:asciiTheme="minorHAnsi" w:hAnsiTheme="minorHAnsi" w:cstheme="minorHAnsi"/>
          <w:sz w:val="20"/>
          <w:szCs w:val="20"/>
        </w:rPr>
        <w:t xml:space="preserve"> </w:t>
      </w:r>
      <w:r>
        <w:rPr>
          <w:rFonts w:asciiTheme="minorHAnsi" w:hAnsiTheme="minorHAnsi" w:cstheme="minorHAnsi"/>
          <w:sz w:val="20"/>
          <w:szCs w:val="20"/>
        </w:rPr>
        <w:t>offered</w:t>
      </w:r>
      <w:r w:rsidR="00F27E5B" w:rsidRPr="00B00D06">
        <w:rPr>
          <w:rFonts w:asciiTheme="minorHAnsi" w:hAnsiTheme="minorHAnsi" w:cstheme="minorHAnsi"/>
          <w:sz w:val="20"/>
          <w:szCs w:val="20"/>
        </w:rPr>
        <w:t xml:space="preserve"> li</w:t>
      </w:r>
      <w:r>
        <w:rPr>
          <w:rFonts w:asciiTheme="minorHAnsi" w:hAnsiTheme="minorHAnsi" w:cstheme="minorHAnsi"/>
          <w:sz w:val="20"/>
          <w:szCs w:val="20"/>
        </w:rPr>
        <w:t>mited</w:t>
      </w:r>
      <w:r w:rsidR="00F27E5B" w:rsidRPr="00B00D06">
        <w:rPr>
          <w:rFonts w:asciiTheme="minorHAnsi" w:hAnsiTheme="minorHAnsi" w:cstheme="minorHAnsi"/>
          <w:sz w:val="20"/>
          <w:szCs w:val="20"/>
        </w:rPr>
        <w:t xml:space="preserve"> insight into the </w:t>
      </w:r>
      <w:r>
        <w:rPr>
          <w:rFonts w:asciiTheme="minorHAnsi" w:hAnsiTheme="minorHAnsi" w:cstheme="minorHAnsi"/>
          <w:sz w:val="20"/>
          <w:szCs w:val="20"/>
        </w:rPr>
        <w:t xml:space="preserve">lived experiences of the children or the domestic circumstances surrounding admission. Later scholarship introduced greater analytical depth. </w:t>
      </w:r>
      <w:r w:rsidR="00037D29" w:rsidRPr="00B00D06">
        <w:rPr>
          <w:rFonts w:asciiTheme="minorHAnsi" w:hAnsiTheme="minorHAnsi" w:cstheme="minorHAnsi"/>
          <w:sz w:val="20"/>
          <w:szCs w:val="20"/>
        </w:rPr>
        <w:t>Beryl Bubacz</w:t>
      </w:r>
      <w:r w:rsidR="00F27E5B" w:rsidRPr="00B00D06">
        <w:rPr>
          <w:rFonts w:asciiTheme="minorHAnsi" w:hAnsiTheme="minorHAnsi" w:cstheme="minorHAnsi"/>
          <w:sz w:val="20"/>
          <w:szCs w:val="20"/>
        </w:rPr>
        <w:t xml:space="preserve">’s 2007 </w:t>
      </w:r>
      <w:r w:rsidR="004A7C29">
        <w:rPr>
          <w:rFonts w:asciiTheme="minorHAnsi" w:hAnsiTheme="minorHAnsi" w:cstheme="minorHAnsi"/>
          <w:sz w:val="20"/>
          <w:szCs w:val="20"/>
        </w:rPr>
        <w:t>doctoral</w:t>
      </w:r>
      <w:r w:rsidR="00F27E5B" w:rsidRPr="00B00D06">
        <w:rPr>
          <w:rFonts w:asciiTheme="minorHAnsi" w:hAnsiTheme="minorHAnsi" w:cstheme="minorHAnsi"/>
          <w:sz w:val="20"/>
          <w:szCs w:val="20"/>
        </w:rPr>
        <w:t xml:space="preserve"> thesis</w:t>
      </w:r>
      <w:r w:rsidR="00037D29" w:rsidRPr="00B00D06">
        <w:rPr>
          <w:rFonts w:asciiTheme="minorHAnsi" w:hAnsiTheme="minorHAnsi" w:cstheme="minorHAnsi"/>
          <w:sz w:val="20"/>
          <w:szCs w:val="20"/>
        </w:rPr>
        <w:t xml:space="preserve"> </w:t>
      </w:r>
      <w:r w:rsidR="00CD0879">
        <w:rPr>
          <w:rFonts w:asciiTheme="minorHAnsi" w:hAnsiTheme="minorHAnsi" w:cstheme="minorHAnsi"/>
          <w:sz w:val="20"/>
          <w:szCs w:val="20"/>
        </w:rPr>
        <w:t xml:space="preserve">reassessed </w:t>
      </w:r>
      <w:r w:rsidR="00547720" w:rsidRPr="00B00D06">
        <w:rPr>
          <w:rFonts w:asciiTheme="minorHAnsi" w:hAnsiTheme="minorHAnsi" w:cstheme="minorHAnsi"/>
          <w:sz w:val="20"/>
          <w:szCs w:val="20"/>
        </w:rPr>
        <w:t xml:space="preserve">the establishment of the orphan schools and </w:t>
      </w:r>
      <w:r w:rsidR="00385731" w:rsidRPr="00B00D06">
        <w:rPr>
          <w:rFonts w:asciiTheme="minorHAnsi" w:hAnsiTheme="minorHAnsi" w:cstheme="minorHAnsi"/>
          <w:sz w:val="20"/>
          <w:szCs w:val="20"/>
        </w:rPr>
        <w:t>undert</w:t>
      </w:r>
      <w:r w:rsidR="00CD0879">
        <w:rPr>
          <w:rFonts w:asciiTheme="minorHAnsi" w:hAnsiTheme="minorHAnsi" w:cstheme="minorHAnsi"/>
          <w:sz w:val="20"/>
          <w:szCs w:val="20"/>
        </w:rPr>
        <w:t>ook</w:t>
      </w:r>
      <w:r w:rsidR="00385731" w:rsidRPr="00B00D06">
        <w:rPr>
          <w:rFonts w:asciiTheme="minorHAnsi" w:hAnsiTheme="minorHAnsi" w:cstheme="minorHAnsi"/>
          <w:sz w:val="20"/>
          <w:szCs w:val="20"/>
        </w:rPr>
        <w:t xml:space="preserve"> </w:t>
      </w:r>
      <w:r w:rsidR="005F5499">
        <w:rPr>
          <w:rFonts w:asciiTheme="minorHAnsi" w:hAnsiTheme="minorHAnsi" w:cstheme="minorHAnsi"/>
          <w:sz w:val="20"/>
          <w:szCs w:val="20"/>
        </w:rPr>
        <w:t xml:space="preserve">a </w:t>
      </w:r>
      <w:r w:rsidR="00CD0879">
        <w:rPr>
          <w:rFonts w:asciiTheme="minorHAnsi" w:hAnsiTheme="minorHAnsi" w:cstheme="minorHAnsi"/>
          <w:sz w:val="20"/>
          <w:szCs w:val="20"/>
        </w:rPr>
        <w:t>quantitative analysis of the family and social backgrounds of admitted children.</w:t>
      </w:r>
      <w:r w:rsidR="00547720" w:rsidRPr="00B00D06">
        <w:rPr>
          <w:rFonts w:asciiTheme="minorHAnsi" w:hAnsiTheme="minorHAnsi" w:cstheme="minorHAnsi"/>
          <w:sz w:val="20"/>
          <w:szCs w:val="20"/>
        </w:rPr>
        <w:fldChar w:fldCharType="begin"/>
      </w:r>
      <w:r w:rsidR="005D4517">
        <w:rPr>
          <w:rFonts w:asciiTheme="minorHAnsi" w:hAnsiTheme="minorHAnsi" w:cstheme="minorHAnsi"/>
          <w:sz w:val="20"/>
          <w:szCs w:val="20"/>
        </w:rPr>
        <w:instrText xml:space="preserve"> ADDIN EN.CITE &lt;EndNote&gt;&lt;Cite&gt;&lt;Author&gt;Bubacz&lt;/Author&gt;&lt;Year&gt;2007&lt;/Year&gt;&lt;RecNum&gt;273&lt;/RecNum&gt;&lt;Suffix&gt; 19 June`, 1819`, p.3.&lt;/Suffix&gt;&lt;record&gt;&lt;rec-number&gt;273&lt;/rec-number&gt;&lt;foreign-keys&gt;&lt;key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rsidR="00000000">
        <w:rPr>
          <w:rFonts w:asciiTheme="minorHAnsi" w:hAnsiTheme="minorHAnsi" w:cstheme="minorHAnsi"/>
          <w:sz w:val="20"/>
          <w:szCs w:val="20"/>
        </w:rPr>
        <w:fldChar w:fldCharType="separate"/>
      </w:r>
      <w:r w:rsidR="00547720" w:rsidRPr="00B00D06">
        <w:rPr>
          <w:rFonts w:asciiTheme="minorHAnsi" w:hAnsiTheme="minorHAnsi" w:cstheme="minorHAnsi"/>
          <w:sz w:val="20"/>
          <w:szCs w:val="20"/>
        </w:rPr>
        <w:fldChar w:fldCharType="end"/>
      </w:r>
      <w:r w:rsidR="00133A1E" w:rsidRPr="00B00D06">
        <w:rPr>
          <w:rStyle w:val="FootnoteReference"/>
          <w:rFonts w:cstheme="minorHAnsi"/>
          <w:sz w:val="20"/>
          <w:szCs w:val="20"/>
        </w:rPr>
        <w:footnoteReference w:id="25"/>
      </w:r>
      <w:r w:rsidR="00133A1E" w:rsidRPr="00B00D06">
        <w:rPr>
          <w:rFonts w:asciiTheme="minorHAnsi" w:hAnsiTheme="minorHAnsi" w:cstheme="minorHAnsi"/>
          <w:sz w:val="20"/>
          <w:szCs w:val="20"/>
        </w:rPr>
        <w:t xml:space="preserve"> </w:t>
      </w:r>
      <w:r w:rsidR="004A7C29">
        <w:rPr>
          <w:rFonts w:asciiTheme="minorHAnsi" w:hAnsiTheme="minorHAnsi" w:cstheme="minorHAnsi"/>
          <w:sz w:val="20"/>
          <w:szCs w:val="20"/>
        </w:rPr>
        <w:t xml:space="preserve">Her statistical reconstruction significantly advanced understanding of the socio-economic conditions </w:t>
      </w:r>
      <w:r w:rsidR="005F5499">
        <w:rPr>
          <w:rFonts w:asciiTheme="minorHAnsi" w:hAnsiTheme="minorHAnsi" w:cstheme="minorHAnsi"/>
          <w:sz w:val="20"/>
          <w:szCs w:val="20"/>
        </w:rPr>
        <w:t>p</w:t>
      </w:r>
      <w:r w:rsidR="004A7C29">
        <w:rPr>
          <w:rFonts w:asciiTheme="minorHAnsi" w:hAnsiTheme="minorHAnsi" w:cstheme="minorHAnsi"/>
          <w:sz w:val="20"/>
          <w:szCs w:val="20"/>
        </w:rPr>
        <w:t>receding admission. The present study compl</w:t>
      </w:r>
      <w:r w:rsidR="005F5499">
        <w:rPr>
          <w:rFonts w:asciiTheme="minorHAnsi" w:hAnsiTheme="minorHAnsi" w:cstheme="minorHAnsi"/>
          <w:sz w:val="20"/>
          <w:szCs w:val="20"/>
        </w:rPr>
        <w:t>e</w:t>
      </w:r>
      <w:r w:rsidR="004A7C29">
        <w:rPr>
          <w:rFonts w:asciiTheme="minorHAnsi" w:hAnsiTheme="minorHAnsi" w:cstheme="minorHAnsi"/>
          <w:sz w:val="20"/>
          <w:szCs w:val="20"/>
        </w:rPr>
        <w:t xml:space="preserve">ments that </w:t>
      </w:r>
      <w:r w:rsidR="005F5499">
        <w:rPr>
          <w:rFonts w:asciiTheme="minorHAnsi" w:hAnsiTheme="minorHAnsi" w:cstheme="minorHAnsi"/>
          <w:sz w:val="20"/>
          <w:szCs w:val="20"/>
        </w:rPr>
        <w:t xml:space="preserve">work </w:t>
      </w:r>
      <w:r w:rsidR="004A7C29">
        <w:rPr>
          <w:rFonts w:asciiTheme="minorHAnsi" w:hAnsiTheme="minorHAnsi" w:cstheme="minorHAnsi"/>
          <w:sz w:val="20"/>
          <w:szCs w:val="20"/>
        </w:rPr>
        <w:t>by adopting a qualitative methodology</w:t>
      </w:r>
      <w:r w:rsidR="005F5499">
        <w:rPr>
          <w:rFonts w:asciiTheme="minorHAnsi" w:hAnsiTheme="minorHAnsi" w:cstheme="minorHAnsi"/>
          <w:sz w:val="20"/>
          <w:szCs w:val="20"/>
        </w:rPr>
        <w:t xml:space="preserve"> that</w:t>
      </w:r>
      <w:r w:rsidR="004A7C29">
        <w:rPr>
          <w:rFonts w:asciiTheme="minorHAnsi" w:hAnsiTheme="minorHAnsi" w:cstheme="minorHAnsi"/>
          <w:sz w:val="20"/>
          <w:szCs w:val="20"/>
        </w:rPr>
        <w:t xml:space="preserve"> privileg</w:t>
      </w:r>
      <w:r w:rsidR="005F5499">
        <w:rPr>
          <w:rFonts w:asciiTheme="minorHAnsi" w:hAnsiTheme="minorHAnsi" w:cstheme="minorHAnsi"/>
          <w:sz w:val="20"/>
          <w:szCs w:val="20"/>
        </w:rPr>
        <w:t>es</w:t>
      </w:r>
      <w:r w:rsidR="004A7C29">
        <w:rPr>
          <w:rFonts w:asciiTheme="minorHAnsi" w:hAnsiTheme="minorHAnsi" w:cstheme="minorHAnsi"/>
          <w:sz w:val="20"/>
          <w:szCs w:val="20"/>
        </w:rPr>
        <w:t xml:space="preserve"> family narratives over </w:t>
      </w:r>
      <w:r w:rsidR="005F5499">
        <w:rPr>
          <w:rFonts w:asciiTheme="minorHAnsi" w:hAnsiTheme="minorHAnsi" w:cstheme="minorHAnsi"/>
          <w:sz w:val="20"/>
          <w:szCs w:val="20"/>
        </w:rPr>
        <w:t xml:space="preserve">aggregate </w:t>
      </w:r>
      <w:r w:rsidR="004A7C29">
        <w:rPr>
          <w:rFonts w:asciiTheme="minorHAnsi" w:hAnsiTheme="minorHAnsi" w:cstheme="minorHAnsi"/>
          <w:sz w:val="20"/>
          <w:szCs w:val="20"/>
        </w:rPr>
        <w:t xml:space="preserve">data in order to </w:t>
      </w:r>
      <w:r w:rsidR="005F5499">
        <w:rPr>
          <w:rFonts w:asciiTheme="minorHAnsi" w:hAnsiTheme="minorHAnsi" w:cstheme="minorHAnsi"/>
          <w:sz w:val="20"/>
          <w:szCs w:val="20"/>
        </w:rPr>
        <w:t>recover</w:t>
      </w:r>
      <w:r w:rsidR="004A7C29">
        <w:rPr>
          <w:rFonts w:asciiTheme="minorHAnsi" w:hAnsiTheme="minorHAnsi" w:cstheme="minorHAnsi"/>
          <w:sz w:val="20"/>
          <w:szCs w:val="20"/>
        </w:rPr>
        <w:t xml:space="preserve"> the experiential realities of institutionalisation. </w:t>
      </w:r>
    </w:p>
    <w:p w14:paraId="34609477" w14:textId="77777777" w:rsidR="008F27EA" w:rsidRDefault="008F27EA" w:rsidP="007E5C23">
      <w:pPr>
        <w:spacing w:line="360" w:lineRule="auto"/>
        <w:jc w:val="both"/>
        <w:rPr>
          <w:rFonts w:asciiTheme="minorHAnsi" w:hAnsiTheme="minorHAnsi" w:cstheme="minorHAnsi"/>
          <w:sz w:val="20"/>
          <w:szCs w:val="20"/>
        </w:rPr>
      </w:pPr>
    </w:p>
    <w:p w14:paraId="782C65A7" w14:textId="77777777" w:rsidR="008F27EA" w:rsidRDefault="00141D74" w:rsidP="007E5C23">
      <w:pPr>
        <w:spacing w:line="360" w:lineRule="auto"/>
        <w:jc w:val="both"/>
        <w:rPr>
          <w:rFonts w:asciiTheme="minorHAnsi" w:hAnsiTheme="minorHAnsi" w:cstheme="minorHAnsi"/>
          <w:sz w:val="20"/>
          <w:szCs w:val="20"/>
        </w:rPr>
      </w:pPr>
      <w:r w:rsidRPr="00B00D06">
        <w:rPr>
          <w:rFonts w:asciiTheme="minorHAnsi" w:hAnsiTheme="minorHAnsi" w:cstheme="minorHAnsi"/>
          <w:sz w:val="20"/>
          <w:szCs w:val="20"/>
        </w:rPr>
        <w:t xml:space="preserve">Robert Holden’s </w:t>
      </w:r>
      <w:r w:rsidRPr="00B00D06">
        <w:rPr>
          <w:rFonts w:asciiTheme="minorHAnsi" w:hAnsiTheme="minorHAnsi" w:cstheme="minorHAnsi"/>
          <w:i/>
          <w:iCs/>
          <w:sz w:val="20"/>
          <w:szCs w:val="20"/>
        </w:rPr>
        <w:t>Orphans of History</w:t>
      </w:r>
      <w:r w:rsidRPr="00B00D06">
        <w:rPr>
          <w:rFonts w:asciiTheme="minorHAnsi" w:hAnsiTheme="minorHAnsi" w:cstheme="minorHAnsi"/>
          <w:sz w:val="20"/>
          <w:szCs w:val="20"/>
        </w:rPr>
        <w:t xml:space="preserve"> </w:t>
      </w:r>
      <w:r w:rsidR="004A7C29">
        <w:rPr>
          <w:rFonts w:asciiTheme="minorHAnsi" w:hAnsiTheme="minorHAnsi" w:cstheme="minorHAnsi"/>
          <w:sz w:val="20"/>
          <w:szCs w:val="20"/>
        </w:rPr>
        <w:t>(1994), though focussed on</w:t>
      </w:r>
      <w:r w:rsidRPr="00B00D06">
        <w:rPr>
          <w:rFonts w:asciiTheme="minorHAnsi" w:hAnsiTheme="minorHAnsi" w:cstheme="minorHAnsi"/>
          <w:sz w:val="20"/>
          <w:szCs w:val="20"/>
        </w:rPr>
        <w:t xml:space="preserve"> children associated with the First Fleet, </w:t>
      </w:r>
      <w:r w:rsidR="004A7C29">
        <w:rPr>
          <w:rFonts w:asciiTheme="minorHAnsi" w:hAnsiTheme="minorHAnsi" w:cstheme="minorHAnsi"/>
          <w:sz w:val="20"/>
          <w:szCs w:val="20"/>
        </w:rPr>
        <w:t>demonstrate</w:t>
      </w:r>
      <w:r w:rsidR="00E900A5">
        <w:rPr>
          <w:rFonts w:asciiTheme="minorHAnsi" w:hAnsiTheme="minorHAnsi" w:cstheme="minorHAnsi"/>
          <w:sz w:val="20"/>
          <w:szCs w:val="20"/>
        </w:rPr>
        <w:t>s</w:t>
      </w:r>
      <w:r w:rsidR="004A7C29">
        <w:rPr>
          <w:rFonts w:asciiTheme="minorHAnsi" w:hAnsiTheme="minorHAnsi" w:cstheme="minorHAnsi"/>
          <w:sz w:val="20"/>
          <w:szCs w:val="20"/>
        </w:rPr>
        <w:t xml:space="preserve"> the value of </w:t>
      </w:r>
      <w:r w:rsidRPr="00B00D06">
        <w:rPr>
          <w:rFonts w:asciiTheme="minorHAnsi" w:hAnsiTheme="minorHAnsi" w:cstheme="minorHAnsi"/>
          <w:sz w:val="20"/>
          <w:szCs w:val="20"/>
        </w:rPr>
        <w:t>personalis</w:t>
      </w:r>
      <w:r w:rsidR="008F27EA">
        <w:rPr>
          <w:rFonts w:asciiTheme="minorHAnsi" w:hAnsiTheme="minorHAnsi" w:cstheme="minorHAnsi"/>
          <w:sz w:val="20"/>
          <w:szCs w:val="20"/>
        </w:rPr>
        <w:t>ing histories through biographical reconstruction</w:t>
      </w:r>
      <w:r w:rsidR="00AB6FE5" w:rsidRPr="00B00D06">
        <w:rPr>
          <w:rFonts w:asciiTheme="minorHAnsi" w:hAnsiTheme="minorHAnsi" w:cstheme="minorHAnsi"/>
          <w:sz w:val="20"/>
          <w:szCs w:val="20"/>
        </w:rPr>
        <w:t xml:space="preserve">. </w:t>
      </w:r>
      <w:r w:rsidR="004A7C29">
        <w:rPr>
          <w:rFonts w:asciiTheme="minorHAnsi" w:hAnsiTheme="minorHAnsi" w:cstheme="minorHAnsi"/>
          <w:sz w:val="20"/>
          <w:szCs w:val="20"/>
        </w:rPr>
        <w:t xml:space="preserve">By foregrounding what he termed </w:t>
      </w:r>
      <w:r w:rsidR="0043601F">
        <w:rPr>
          <w:rFonts w:asciiTheme="minorHAnsi" w:hAnsiTheme="minorHAnsi" w:cstheme="minorHAnsi"/>
          <w:sz w:val="20"/>
          <w:szCs w:val="20"/>
        </w:rPr>
        <w:t xml:space="preserve">as </w:t>
      </w:r>
      <w:r w:rsidR="004A7C29" w:rsidRPr="00B00D06">
        <w:rPr>
          <w:rFonts w:asciiTheme="minorHAnsi" w:hAnsiTheme="minorHAnsi" w:cstheme="minorHAnsi"/>
          <w:sz w:val="20"/>
          <w:szCs w:val="20"/>
        </w:rPr>
        <w:t>the ‘anguish of broken families’</w:t>
      </w:r>
      <w:r w:rsidR="004A7C29">
        <w:rPr>
          <w:rFonts w:asciiTheme="minorHAnsi" w:hAnsiTheme="minorHAnsi" w:cstheme="minorHAnsi"/>
          <w:sz w:val="20"/>
          <w:szCs w:val="20"/>
        </w:rPr>
        <w:t>, Holden emphasise</w:t>
      </w:r>
      <w:r w:rsidR="00E900A5">
        <w:rPr>
          <w:rFonts w:asciiTheme="minorHAnsi" w:hAnsiTheme="minorHAnsi" w:cstheme="minorHAnsi"/>
          <w:sz w:val="20"/>
          <w:szCs w:val="20"/>
        </w:rPr>
        <w:t>s</w:t>
      </w:r>
      <w:r w:rsidR="004A7C29">
        <w:rPr>
          <w:rFonts w:asciiTheme="minorHAnsi" w:hAnsiTheme="minorHAnsi" w:cstheme="minorHAnsi"/>
          <w:sz w:val="20"/>
          <w:szCs w:val="20"/>
        </w:rPr>
        <w:t xml:space="preserve"> the destructive consequences of transportation for domestic stability.</w:t>
      </w:r>
      <w:r w:rsidR="004A7C29" w:rsidRPr="00B00D06">
        <w:rPr>
          <w:rStyle w:val="FootnoteReference"/>
          <w:rFonts w:cstheme="minorHAnsi"/>
          <w:sz w:val="20"/>
          <w:szCs w:val="20"/>
        </w:rPr>
        <w:footnoteReference w:id="26"/>
      </w:r>
      <w:r w:rsidR="004A7C29">
        <w:rPr>
          <w:rFonts w:asciiTheme="minorHAnsi" w:hAnsiTheme="minorHAnsi" w:cstheme="minorHAnsi"/>
          <w:sz w:val="20"/>
          <w:szCs w:val="20"/>
        </w:rPr>
        <w:t xml:space="preserve"> </w:t>
      </w:r>
      <w:r w:rsidR="008F27EA">
        <w:rPr>
          <w:rFonts w:asciiTheme="minorHAnsi" w:hAnsiTheme="minorHAnsi" w:cstheme="minorHAnsi"/>
          <w:sz w:val="20"/>
          <w:szCs w:val="20"/>
        </w:rPr>
        <w:t>His work produced</w:t>
      </w:r>
      <w:r w:rsidR="00AB6FE5" w:rsidRPr="00B00D06">
        <w:rPr>
          <w:rFonts w:asciiTheme="minorHAnsi" w:hAnsiTheme="minorHAnsi" w:cstheme="minorHAnsi"/>
          <w:sz w:val="20"/>
          <w:szCs w:val="20"/>
        </w:rPr>
        <w:t xml:space="preserve"> a rich study of the children who, </w:t>
      </w:r>
      <w:r w:rsidR="008F27EA">
        <w:rPr>
          <w:rFonts w:asciiTheme="minorHAnsi" w:hAnsiTheme="minorHAnsi" w:cstheme="minorHAnsi"/>
          <w:sz w:val="20"/>
          <w:szCs w:val="20"/>
        </w:rPr>
        <w:t>although</w:t>
      </w:r>
      <w:r w:rsidR="00AB6FE5" w:rsidRPr="00B00D06">
        <w:rPr>
          <w:rFonts w:asciiTheme="minorHAnsi" w:hAnsiTheme="minorHAnsi" w:cstheme="minorHAnsi"/>
          <w:sz w:val="20"/>
          <w:szCs w:val="20"/>
        </w:rPr>
        <w:t xml:space="preserve"> inextricably linked to the colony’s foundation, are often ‘overlooked, ignored or dismissed as of little consequence.’</w:t>
      </w:r>
      <w:r w:rsidR="00AB6FE5" w:rsidRPr="00B00D06">
        <w:rPr>
          <w:rStyle w:val="FootnoteReference"/>
          <w:rFonts w:cstheme="minorHAnsi"/>
          <w:sz w:val="20"/>
          <w:szCs w:val="20"/>
        </w:rPr>
        <w:footnoteReference w:id="27"/>
      </w:r>
      <w:r w:rsidR="004A7C29">
        <w:rPr>
          <w:rFonts w:asciiTheme="minorHAnsi" w:hAnsiTheme="minorHAnsi" w:cstheme="minorHAnsi"/>
          <w:sz w:val="20"/>
          <w:szCs w:val="20"/>
        </w:rPr>
        <w:t xml:space="preserve">  </w:t>
      </w:r>
      <w:r w:rsidR="00AB6FE5" w:rsidRPr="00B00D06">
        <w:rPr>
          <w:rFonts w:asciiTheme="minorHAnsi" w:hAnsiTheme="minorHAnsi" w:cstheme="minorHAnsi"/>
          <w:sz w:val="20"/>
          <w:szCs w:val="20"/>
        </w:rPr>
        <w:t xml:space="preserve"> </w:t>
      </w:r>
    </w:p>
    <w:p w14:paraId="5A44C25C" w14:textId="77777777" w:rsidR="008F27EA" w:rsidRDefault="008F27EA" w:rsidP="007E5C23">
      <w:pPr>
        <w:spacing w:line="360" w:lineRule="auto"/>
        <w:jc w:val="both"/>
        <w:rPr>
          <w:rFonts w:asciiTheme="minorHAnsi" w:hAnsiTheme="minorHAnsi" w:cstheme="minorHAnsi"/>
          <w:sz w:val="20"/>
          <w:szCs w:val="20"/>
        </w:rPr>
      </w:pPr>
    </w:p>
    <w:p w14:paraId="1AE125A8" w14:textId="77777777" w:rsidR="008D0EAF" w:rsidRPr="009D6229" w:rsidRDefault="00AB6FE5" w:rsidP="007E5C23">
      <w:pPr>
        <w:spacing w:line="360" w:lineRule="auto"/>
        <w:jc w:val="both"/>
        <w:rPr>
          <w:rFonts w:asciiTheme="minorHAnsi" w:hAnsiTheme="minorHAnsi" w:cstheme="minorHAnsi"/>
          <w:sz w:val="20"/>
          <w:szCs w:val="20"/>
        </w:rPr>
      </w:pPr>
      <w:r w:rsidRPr="00B00D06">
        <w:rPr>
          <w:rFonts w:asciiTheme="minorHAnsi" w:hAnsiTheme="minorHAnsi" w:cstheme="minorHAnsi"/>
          <w:sz w:val="20"/>
          <w:szCs w:val="20"/>
        </w:rPr>
        <w:t xml:space="preserve">This </w:t>
      </w:r>
      <w:r w:rsidR="002E1D72" w:rsidRPr="00B00D06">
        <w:rPr>
          <w:rFonts w:asciiTheme="minorHAnsi" w:hAnsiTheme="minorHAnsi" w:cstheme="minorHAnsi"/>
          <w:sz w:val="20"/>
          <w:szCs w:val="20"/>
        </w:rPr>
        <w:t xml:space="preserve">theme was further explored </w:t>
      </w:r>
      <w:r w:rsidR="004A7C29">
        <w:rPr>
          <w:rFonts w:asciiTheme="minorHAnsi" w:hAnsiTheme="minorHAnsi" w:cstheme="minorHAnsi"/>
          <w:sz w:val="20"/>
          <w:szCs w:val="20"/>
        </w:rPr>
        <w:t>by</w:t>
      </w:r>
      <w:r w:rsidR="002E1D72" w:rsidRPr="00B00D06">
        <w:rPr>
          <w:rFonts w:asciiTheme="minorHAnsi" w:hAnsiTheme="minorHAnsi" w:cstheme="minorHAnsi"/>
          <w:sz w:val="20"/>
          <w:szCs w:val="20"/>
        </w:rPr>
        <w:t xml:space="preserve"> Tanya </w:t>
      </w:r>
      <w:r w:rsidR="00602485" w:rsidRPr="00B00D06">
        <w:rPr>
          <w:rFonts w:asciiTheme="minorHAnsi" w:hAnsiTheme="minorHAnsi" w:cstheme="minorHAnsi"/>
          <w:sz w:val="20"/>
          <w:szCs w:val="20"/>
        </w:rPr>
        <w:t xml:space="preserve">Evans </w:t>
      </w:r>
      <w:r w:rsidR="004A7C29">
        <w:rPr>
          <w:rFonts w:asciiTheme="minorHAnsi" w:hAnsiTheme="minorHAnsi" w:cstheme="minorHAnsi"/>
          <w:sz w:val="20"/>
          <w:szCs w:val="20"/>
        </w:rPr>
        <w:t>in her</w:t>
      </w:r>
      <w:r w:rsidR="00602485" w:rsidRPr="00B00D06">
        <w:rPr>
          <w:rFonts w:asciiTheme="minorHAnsi" w:hAnsiTheme="minorHAnsi" w:cstheme="minorHAnsi"/>
          <w:sz w:val="20"/>
          <w:szCs w:val="20"/>
        </w:rPr>
        <w:t xml:space="preserve"> analysis of the experiences of poor single mothers who </w:t>
      </w:r>
      <w:r w:rsidR="004A7C29">
        <w:rPr>
          <w:rFonts w:asciiTheme="minorHAnsi" w:hAnsiTheme="minorHAnsi" w:cstheme="minorHAnsi"/>
          <w:sz w:val="20"/>
          <w:szCs w:val="20"/>
        </w:rPr>
        <w:t xml:space="preserve">sought relief through </w:t>
      </w:r>
      <w:r w:rsidR="0043601F">
        <w:rPr>
          <w:rFonts w:asciiTheme="minorHAnsi" w:hAnsiTheme="minorHAnsi" w:cstheme="minorHAnsi"/>
          <w:sz w:val="20"/>
          <w:szCs w:val="20"/>
        </w:rPr>
        <w:t xml:space="preserve">the </w:t>
      </w:r>
      <w:r w:rsidR="0043601F" w:rsidRPr="00B00D06">
        <w:rPr>
          <w:rFonts w:asciiTheme="minorHAnsi" w:hAnsiTheme="minorHAnsi" w:cstheme="minorHAnsi"/>
          <w:sz w:val="20"/>
          <w:szCs w:val="20"/>
        </w:rPr>
        <w:t>orphan</w:t>
      </w:r>
      <w:r w:rsidR="004A7C29">
        <w:rPr>
          <w:rFonts w:asciiTheme="minorHAnsi" w:hAnsiTheme="minorHAnsi" w:cstheme="minorHAnsi"/>
          <w:sz w:val="20"/>
          <w:szCs w:val="20"/>
        </w:rPr>
        <w:t xml:space="preserve"> schools and </w:t>
      </w:r>
      <w:r w:rsidR="00602485" w:rsidRPr="00B00D06">
        <w:rPr>
          <w:rFonts w:asciiTheme="minorHAnsi" w:hAnsiTheme="minorHAnsi" w:cstheme="minorHAnsi"/>
          <w:sz w:val="20"/>
          <w:szCs w:val="20"/>
        </w:rPr>
        <w:t>The Benevolent Society’s Asylum during the nineteenth century.</w:t>
      </w:r>
      <w:r w:rsidR="00602485" w:rsidRPr="00B00D06">
        <w:rPr>
          <w:rStyle w:val="FootnoteReference"/>
          <w:rFonts w:cstheme="minorHAnsi"/>
          <w:sz w:val="20"/>
          <w:szCs w:val="20"/>
        </w:rPr>
        <w:footnoteReference w:id="28"/>
      </w:r>
      <w:r w:rsidR="00602485" w:rsidRPr="00B00D06">
        <w:rPr>
          <w:rFonts w:asciiTheme="minorHAnsi" w:hAnsiTheme="minorHAnsi" w:cstheme="minorHAnsi"/>
          <w:sz w:val="20"/>
          <w:szCs w:val="20"/>
        </w:rPr>
        <w:t xml:space="preserve"> </w:t>
      </w:r>
      <w:r w:rsidR="004A7C29">
        <w:rPr>
          <w:rFonts w:asciiTheme="minorHAnsi" w:hAnsiTheme="minorHAnsi" w:cstheme="minorHAnsi"/>
          <w:sz w:val="20"/>
          <w:szCs w:val="20"/>
        </w:rPr>
        <w:t xml:space="preserve">Drawing </w:t>
      </w:r>
      <w:r w:rsidR="008F27EA">
        <w:rPr>
          <w:rFonts w:asciiTheme="minorHAnsi" w:hAnsiTheme="minorHAnsi" w:cstheme="minorHAnsi"/>
          <w:sz w:val="20"/>
          <w:szCs w:val="20"/>
        </w:rPr>
        <w:t>up</w:t>
      </w:r>
      <w:r w:rsidR="004A7C29">
        <w:rPr>
          <w:rFonts w:asciiTheme="minorHAnsi" w:hAnsiTheme="minorHAnsi" w:cstheme="minorHAnsi"/>
          <w:sz w:val="20"/>
          <w:szCs w:val="20"/>
        </w:rPr>
        <w:t>on</w:t>
      </w:r>
      <w:r w:rsidR="00602485" w:rsidRPr="00B00D06">
        <w:rPr>
          <w:rFonts w:asciiTheme="minorHAnsi" w:hAnsiTheme="minorHAnsi" w:cstheme="minorHAnsi"/>
          <w:sz w:val="20"/>
          <w:szCs w:val="20"/>
        </w:rPr>
        <w:t xml:space="preserve"> 147 extant applications to the Sydney orphan schools </w:t>
      </w:r>
      <w:r w:rsidR="008F27EA">
        <w:rPr>
          <w:rFonts w:asciiTheme="minorHAnsi" w:hAnsiTheme="minorHAnsi" w:cstheme="minorHAnsi"/>
          <w:sz w:val="20"/>
          <w:szCs w:val="20"/>
        </w:rPr>
        <w:t>between</w:t>
      </w:r>
      <w:r w:rsidR="00602485" w:rsidRPr="00B00D06">
        <w:rPr>
          <w:rFonts w:asciiTheme="minorHAnsi" w:hAnsiTheme="minorHAnsi" w:cstheme="minorHAnsi"/>
          <w:sz w:val="20"/>
          <w:szCs w:val="20"/>
        </w:rPr>
        <w:t xml:space="preserve"> 1825 to 1833, </w:t>
      </w:r>
      <w:r w:rsidR="004A7C29">
        <w:rPr>
          <w:rFonts w:asciiTheme="minorHAnsi" w:hAnsiTheme="minorHAnsi" w:cstheme="minorHAnsi"/>
          <w:sz w:val="20"/>
          <w:szCs w:val="20"/>
        </w:rPr>
        <w:t>Evans reveale</w:t>
      </w:r>
      <w:r w:rsidR="00E900A5">
        <w:rPr>
          <w:rFonts w:asciiTheme="minorHAnsi" w:hAnsiTheme="minorHAnsi" w:cstheme="minorHAnsi"/>
          <w:sz w:val="20"/>
          <w:szCs w:val="20"/>
        </w:rPr>
        <w:t>d</w:t>
      </w:r>
      <w:r w:rsidR="004A7C29">
        <w:rPr>
          <w:rFonts w:asciiTheme="minorHAnsi" w:hAnsiTheme="minorHAnsi" w:cstheme="minorHAnsi"/>
          <w:sz w:val="20"/>
          <w:szCs w:val="20"/>
        </w:rPr>
        <w:t xml:space="preserve"> the prevalence of widowhood, the absence of male breadwinners, and the fragility of familial arrangements within </w:t>
      </w:r>
      <w:r w:rsidR="004A7C29">
        <w:rPr>
          <w:rFonts w:asciiTheme="minorHAnsi" w:hAnsiTheme="minorHAnsi" w:cstheme="minorHAnsi"/>
          <w:sz w:val="20"/>
          <w:szCs w:val="20"/>
        </w:rPr>
        <w:lastRenderedPageBreak/>
        <w:t>the colonial poor.</w:t>
      </w:r>
      <w:r w:rsidR="00602485" w:rsidRPr="00B00D06">
        <w:rPr>
          <w:rStyle w:val="FootnoteReference"/>
          <w:rFonts w:cstheme="minorHAnsi"/>
          <w:sz w:val="20"/>
          <w:szCs w:val="20"/>
        </w:rPr>
        <w:footnoteReference w:id="29"/>
      </w:r>
      <w:r w:rsidR="00602485" w:rsidRPr="00B00D06">
        <w:rPr>
          <w:rFonts w:asciiTheme="minorHAnsi" w:hAnsiTheme="minorHAnsi" w:cstheme="minorHAnsi"/>
          <w:sz w:val="20"/>
          <w:szCs w:val="20"/>
        </w:rPr>
        <w:t xml:space="preserve"> </w:t>
      </w:r>
      <w:r w:rsidR="001A7764" w:rsidRPr="009D6229">
        <w:rPr>
          <w:rFonts w:asciiTheme="minorHAnsi" w:hAnsiTheme="minorHAnsi" w:cstheme="minorHAnsi"/>
          <w:sz w:val="20"/>
          <w:szCs w:val="20"/>
        </w:rPr>
        <w:t xml:space="preserve">Evans </w:t>
      </w:r>
      <w:r w:rsidR="008F27EA" w:rsidRPr="009D6229">
        <w:rPr>
          <w:rFonts w:asciiTheme="minorHAnsi" w:hAnsiTheme="minorHAnsi" w:cstheme="minorHAnsi"/>
          <w:sz w:val="20"/>
          <w:szCs w:val="20"/>
        </w:rPr>
        <w:t>extends</w:t>
      </w:r>
      <w:r w:rsidR="002E1D72" w:rsidRPr="009D6229">
        <w:rPr>
          <w:rFonts w:asciiTheme="minorHAnsi" w:hAnsiTheme="minorHAnsi" w:cstheme="minorHAnsi"/>
          <w:sz w:val="20"/>
          <w:szCs w:val="20"/>
        </w:rPr>
        <w:t xml:space="preserve"> Holden’s emphasis</w:t>
      </w:r>
      <w:r w:rsidR="00054632" w:rsidRPr="009D6229">
        <w:rPr>
          <w:rFonts w:asciiTheme="minorHAnsi" w:hAnsiTheme="minorHAnsi" w:cstheme="minorHAnsi"/>
          <w:sz w:val="20"/>
          <w:szCs w:val="20"/>
        </w:rPr>
        <w:t xml:space="preserve"> on</w:t>
      </w:r>
      <w:r w:rsidR="001A7764" w:rsidRPr="009D6229">
        <w:rPr>
          <w:rFonts w:asciiTheme="minorHAnsi" w:hAnsiTheme="minorHAnsi" w:cstheme="minorHAnsi"/>
          <w:sz w:val="20"/>
          <w:szCs w:val="20"/>
        </w:rPr>
        <w:t xml:space="preserve"> the </w:t>
      </w:r>
      <w:r w:rsidR="00054632" w:rsidRPr="009D6229">
        <w:rPr>
          <w:rFonts w:asciiTheme="minorHAnsi" w:hAnsiTheme="minorHAnsi" w:cstheme="minorHAnsi"/>
          <w:sz w:val="20"/>
          <w:szCs w:val="20"/>
        </w:rPr>
        <w:t xml:space="preserve">destructive consequences of </w:t>
      </w:r>
      <w:r w:rsidR="001A7764" w:rsidRPr="009D6229">
        <w:rPr>
          <w:rFonts w:asciiTheme="minorHAnsi" w:hAnsiTheme="minorHAnsi" w:cstheme="minorHAnsi"/>
          <w:sz w:val="20"/>
          <w:szCs w:val="20"/>
        </w:rPr>
        <w:t xml:space="preserve">transportation, </w:t>
      </w:r>
      <w:r w:rsidR="00054632" w:rsidRPr="009D6229">
        <w:rPr>
          <w:rFonts w:asciiTheme="minorHAnsi" w:hAnsiTheme="minorHAnsi" w:cstheme="minorHAnsi"/>
          <w:sz w:val="20"/>
          <w:szCs w:val="20"/>
        </w:rPr>
        <w:t xml:space="preserve">arguing that the </w:t>
      </w:r>
      <w:r w:rsidR="008F27EA" w:rsidRPr="009D6229">
        <w:rPr>
          <w:rFonts w:asciiTheme="minorHAnsi" w:hAnsiTheme="minorHAnsi" w:cstheme="minorHAnsi"/>
          <w:sz w:val="20"/>
          <w:szCs w:val="20"/>
        </w:rPr>
        <w:t xml:space="preserve">colony’s </w:t>
      </w:r>
      <w:r w:rsidR="00054632" w:rsidRPr="009D6229">
        <w:rPr>
          <w:rFonts w:asciiTheme="minorHAnsi" w:hAnsiTheme="minorHAnsi" w:cstheme="minorHAnsi"/>
          <w:sz w:val="20"/>
          <w:szCs w:val="20"/>
        </w:rPr>
        <w:t xml:space="preserve">punitive regime fractured families through removal, confinement, and enforced mobility. She developed this </w:t>
      </w:r>
      <w:r w:rsidR="009D6229" w:rsidRPr="009D6229">
        <w:rPr>
          <w:rFonts w:asciiTheme="minorHAnsi" w:hAnsiTheme="minorHAnsi" w:cstheme="minorHAnsi"/>
          <w:sz w:val="20"/>
          <w:szCs w:val="20"/>
        </w:rPr>
        <w:t>argument</w:t>
      </w:r>
      <w:r w:rsidR="001A7764" w:rsidRPr="009D6229">
        <w:rPr>
          <w:rFonts w:asciiTheme="minorHAnsi" w:hAnsiTheme="minorHAnsi" w:cstheme="minorHAnsi"/>
          <w:sz w:val="20"/>
          <w:szCs w:val="20"/>
        </w:rPr>
        <w:t xml:space="preserve"> </w:t>
      </w:r>
      <w:r w:rsidR="00054632" w:rsidRPr="009D6229">
        <w:rPr>
          <w:rFonts w:asciiTheme="minorHAnsi" w:hAnsiTheme="minorHAnsi" w:cstheme="minorHAnsi"/>
          <w:sz w:val="20"/>
          <w:szCs w:val="20"/>
        </w:rPr>
        <w:t xml:space="preserve">further </w:t>
      </w:r>
      <w:r w:rsidR="001A7764" w:rsidRPr="009D6229">
        <w:rPr>
          <w:rFonts w:asciiTheme="minorHAnsi" w:hAnsiTheme="minorHAnsi" w:cstheme="minorHAnsi"/>
          <w:sz w:val="20"/>
          <w:szCs w:val="20"/>
        </w:rPr>
        <w:t xml:space="preserve">in </w:t>
      </w:r>
      <w:r w:rsidR="007C7C44" w:rsidRPr="009D6229">
        <w:rPr>
          <w:rFonts w:asciiTheme="minorHAnsi" w:hAnsiTheme="minorHAnsi" w:cstheme="minorHAnsi"/>
          <w:i/>
          <w:iCs/>
          <w:sz w:val="20"/>
          <w:szCs w:val="20"/>
        </w:rPr>
        <w:t xml:space="preserve">Fractured Families, </w:t>
      </w:r>
      <w:r w:rsidR="001A7764" w:rsidRPr="009D6229">
        <w:rPr>
          <w:rFonts w:asciiTheme="minorHAnsi" w:hAnsiTheme="minorHAnsi" w:cstheme="minorHAnsi"/>
          <w:sz w:val="20"/>
          <w:szCs w:val="20"/>
        </w:rPr>
        <w:t xml:space="preserve">her </w:t>
      </w:r>
      <w:r w:rsidR="007C7C44" w:rsidRPr="009D6229">
        <w:rPr>
          <w:rFonts w:asciiTheme="minorHAnsi" w:hAnsiTheme="minorHAnsi" w:cstheme="minorHAnsi"/>
          <w:sz w:val="20"/>
          <w:szCs w:val="20"/>
        </w:rPr>
        <w:t>detailed examination</w:t>
      </w:r>
      <w:r w:rsidR="00B67F5B" w:rsidRPr="009D6229">
        <w:rPr>
          <w:rFonts w:asciiTheme="minorHAnsi" w:hAnsiTheme="minorHAnsi" w:cstheme="minorHAnsi"/>
          <w:sz w:val="20"/>
          <w:szCs w:val="20"/>
        </w:rPr>
        <w:t xml:space="preserve"> of ‘the very poorest and often </w:t>
      </w:r>
      <w:r w:rsidR="00034C1F" w:rsidRPr="009D6229">
        <w:rPr>
          <w:rFonts w:asciiTheme="minorHAnsi" w:hAnsiTheme="minorHAnsi" w:cstheme="minorHAnsi"/>
          <w:sz w:val="20"/>
          <w:szCs w:val="20"/>
        </w:rPr>
        <w:t>most</w:t>
      </w:r>
      <w:r w:rsidR="00B67F5B" w:rsidRPr="009D6229">
        <w:rPr>
          <w:rFonts w:asciiTheme="minorHAnsi" w:hAnsiTheme="minorHAnsi" w:cstheme="minorHAnsi"/>
          <w:sz w:val="20"/>
          <w:szCs w:val="20"/>
        </w:rPr>
        <w:t xml:space="preserve"> fractured </w:t>
      </w:r>
      <w:r w:rsidR="00034C1F" w:rsidRPr="009D6229">
        <w:rPr>
          <w:rFonts w:asciiTheme="minorHAnsi" w:hAnsiTheme="minorHAnsi" w:cstheme="minorHAnsi"/>
          <w:sz w:val="20"/>
          <w:szCs w:val="20"/>
        </w:rPr>
        <w:t>of NSW families</w:t>
      </w:r>
      <w:r w:rsidR="00B67F5B" w:rsidRPr="009D6229">
        <w:rPr>
          <w:rFonts w:asciiTheme="minorHAnsi" w:hAnsiTheme="minorHAnsi" w:cstheme="minorHAnsi"/>
          <w:sz w:val="20"/>
          <w:szCs w:val="20"/>
        </w:rPr>
        <w:t>’</w:t>
      </w:r>
      <w:r w:rsidR="00054632" w:rsidRPr="009D6229">
        <w:rPr>
          <w:rFonts w:asciiTheme="minorHAnsi" w:hAnsiTheme="minorHAnsi" w:cstheme="minorHAnsi"/>
          <w:sz w:val="20"/>
          <w:szCs w:val="20"/>
        </w:rPr>
        <w:t>.</w:t>
      </w:r>
      <w:r w:rsidR="001A7764" w:rsidRPr="009D6229">
        <w:rPr>
          <w:rStyle w:val="FootnoteReference"/>
          <w:rFonts w:cstheme="minorHAnsi"/>
          <w:sz w:val="20"/>
          <w:szCs w:val="20"/>
        </w:rPr>
        <w:t xml:space="preserve"> </w:t>
      </w:r>
      <w:r w:rsidR="001A7764" w:rsidRPr="009D6229">
        <w:rPr>
          <w:rStyle w:val="FootnoteReference"/>
          <w:rFonts w:cstheme="minorHAnsi"/>
          <w:sz w:val="20"/>
          <w:szCs w:val="20"/>
        </w:rPr>
        <w:footnoteReference w:id="30"/>
      </w:r>
      <w:r w:rsidR="001A7764" w:rsidRPr="009D6229">
        <w:rPr>
          <w:rFonts w:asciiTheme="minorHAnsi" w:hAnsiTheme="minorHAnsi" w:cstheme="minorHAnsi"/>
          <w:sz w:val="20"/>
          <w:szCs w:val="20"/>
        </w:rPr>
        <w:t xml:space="preserve">  </w:t>
      </w:r>
      <w:r w:rsidR="007C7C44" w:rsidRPr="009D6229">
        <w:rPr>
          <w:rFonts w:asciiTheme="minorHAnsi" w:hAnsiTheme="minorHAnsi" w:cstheme="minorHAnsi"/>
          <w:sz w:val="20"/>
          <w:szCs w:val="20"/>
        </w:rPr>
        <w:t>Although th</w:t>
      </w:r>
      <w:r w:rsidR="008F27EA" w:rsidRPr="009D6229">
        <w:rPr>
          <w:rFonts w:asciiTheme="minorHAnsi" w:hAnsiTheme="minorHAnsi" w:cstheme="minorHAnsi"/>
          <w:sz w:val="20"/>
          <w:szCs w:val="20"/>
        </w:rPr>
        <w:t>at</w:t>
      </w:r>
      <w:r w:rsidR="007C7C44" w:rsidRPr="009D6229">
        <w:rPr>
          <w:rFonts w:asciiTheme="minorHAnsi" w:hAnsiTheme="minorHAnsi" w:cstheme="minorHAnsi"/>
          <w:sz w:val="20"/>
          <w:szCs w:val="20"/>
        </w:rPr>
        <w:t xml:space="preserve"> study </w:t>
      </w:r>
      <w:r w:rsidR="008F27EA" w:rsidRPr="009D6229">
        <w:rPr>
          <w:rFonts w:asciiTheme="minorHAnsi" w:hAnsiTheme="minorHAnsi" w:cstheme="minorHAnsi"/>
          <w:sz w:val="20"/>
          <w:szCs w:val="20"/>
        </w:rPr>
        <w:t>focussed primarily on households</w:t>
      </w:r>
      <w:r w:rsidR="007C7C44" w:rsidRPr="009D6229">
        <w:rPr>
          <w:rFonts w:asciiTheme="minorHAnsi" w:hAnsiTheme="minorHAnsi" w:cstheme="minorHAnsi"/>
          <w:sz w:val="20"/>
          <w:szCs w:val="20"/>
        </w:rPr>
        <w:t xml:space="preserve"> associated with the </w:t>
      </w:r>
      <w:r w:rsidR="00B67F5B" w:rsidRPr="009D6229">
        <w:rPr>
          <w:rFonts w:asciiTheme="minorHAnsi" w:hAnsiTheme="minorHAnsi" w:cstheme="minorHAnsi"/>
          <w:sz w:val="20"/>
          <w:szCs w:val="20"/>
        </w:rPr>
        <w:t>Benevolent Societ</w:t>
      </w:r>
      <w:r w:rsidR="007C7C44" w:rsidRPr="009D6229">
        <w:rPr>
          <w:rFonts w:asciiTheme="minorHAnsi" w:hAnsiTheme="minorHAnsi" w:cstheme="minorHAnsi"/>
          <w:sz w:val="20"/>
          <w:szCs w:val="20"/>
        </w:rPr>
        <w:t>y</w:t>
      </w:r>
      <w:r w:rsidR="00141D74" w:rsidRPr="009D6229">
        <w:rPr>
          <w:rFonts w:asciiTheme="minorHAnsi" w:hAnsiTheme="minorHAnsi" w:cstheme="minorHAnsi"/>
          <w:sz w:val="20"/>
          <w:szCs w:val="20"/>
        </w:rPr>
        <w:t xml:space="preserve">, </w:t>
      </w:r>
      <w:r w:rsidR="007C7C44" w:rsidRPr="009D6229">
        <w:rPr>
          <w:rFonts w:asciiTheme="minorHAnsi" w:hAnsiTheme="minorHAnsi" w:cstheme="minorHAnsi"/>
          <w:sz w:val="20"/>
          <w:szCs w:val="20"/>
        </w:rPr>
        <w:t>it makes significant</w:t>
      </w:r>
      <w:r w:rsidR="00141D74" w:rsidRPr="009D6229">
        <w:rPr>
          <w:rFonts w:asciiTheme="minorHAnsi" w:hAnsiTheme="minorHAnsi" w:cstheme="minorHAnsi"/>
          <w:sz w:val="20"/>
          <w:szCs w:val="20"/>
        </w:rPr>
        <w:t xml:space="preserve"> </w:t>
      </w:r>
      <w:r w:rsidR="007C7C44" w:rsidRPr="009D6229">
        <w:rPr>
          <w:rFonts w:asciiTheme="minorHAnsi" w:hAnsiTheme="minorHAnsi" w:cstheme="minorHAnsi"/>
          <w:sz w:val="20"/>
          <w:szCs w:val="20"/>
        </w:rPr>
        <w:t>reference to</w:t>
      </w:r>
      <w:r w:rsidR="00D05652" w:rsidRPr="009D6229">
        <w:rPr>
          <w:rFonts w:asciiTheme="minorHAnsi" w:hAnsiTheme="minorHAnsi" w:cstheme="minorHAnsi"/>
          <w:sz w:val="20"/>
          <w:szCs w:val="20"/>
        </w:rPr>
        <w:t xml:space="preserve"> </w:t>
      </w:r>
      <w:r w:rsidR="00EA3268" w:rsidRPr="009D6229">
        <w:rPr>
          <w:rFonts w:asciiTheme="minorHAnsi" w:hAnsiTheme="minorHAnsi" w:cstheme="minorHAnsi"/>
          <w:sz w:val="20"/>
          <w:szCs w:val="20"/>
        </w:rPr>
        <w:t>the orphan</w:t>
      </w:r>
      <w:r w:rsidR="007C7C44" w:rsidRPr="009D6229">
        <w:rPr>
          <w:rFonts w:asciiTheme="minorHAnsi" w:hAnsiTheme="minorHAnsi" w:cstheme="minorHAnsi"/>
          <w:sz w:val="20"/>
          <w:szCs w:val="20"/>
        </w:rPr>
        <w:t xml:space="preserve"> institutions</w:t>
      </w:r>
      <w:r w:rsidR="00EA3268" w:rsidRPr="009D6229">
        <w:rPr>
          <w:rFonts w:asciiTheme="minorHAnsi" w:hAnsiTheme="minorHAnsi" w:cstheme="minorHAnsi"/>
          <w:sz w:val="20"/>
          <w:szCs w:val="20"/>
        </w:rPr>
        <w:t xml:space="preserve"> and</w:t>
      </w:r>
      <w:r w:rsidR="008F27EA" w:rsidRPr="009D6229">
        <w:rPr>
          <w:rFonts w:asciiTheme="minorHAnsi" w:hAnsiTheme="minorHAnsi" w:cstheme="minorHAnsi"/>
          <w:sz w:val="20"/>
          <w:szCs w:val="20"/>
        </w:rPr>
        <w:t xml:space="preserve"> </w:t>
      </w:r>
      <w:r w:rsidR="007C7C44" w:rsidRPr="009D6229">
        <w:rPr>
          <w:rFonts w:asciiTheme="minorHAnsi" w:hAnsiTheme="minorHAnsi" w:cstheme="minorHAnsi"/>
          <w:sz w:val="20"/>
          <w:szCs w:val="20"/>
        </w:rPr>
        <w:t xml:space="preserve">analyses </w:t>
      </w:r>
      <w:r w:rsidR="008F27EA" w:rsidRPr="009D6229">
        <w:rPr>
          <w:rFonts w:asciiTheme="minorHAnsi" w:hAnsiTheme="minorHAnsi" w:cstheme="minorHAnsi"/>
          <w:sz w:val="20"/>
          <w:szCs w:val="20"/>
        </w:rPr>
        <w:t>families</w:t>
      </w:r>
      <w:r w:rsidR="007C7C44" w:rsidRPr="009D6229">
        <w:rPr>
          <w:rFonts w:asciiTheme="minorHAnsi" w:hAnsiTheme="minorHAnsi" w:cstheme="minorHAnsi"/>
          <w:sz w:val="20"/>
          <w:szCs w:val="20"/>
        </w:rPr>
        <w:t xml:space="preserve"> characterised by the absence of male </w:t>
      </w:r>
      <w:r w:rsidR="00141D74" w:rsidRPr="009D6229">
        <w:rPr>
          <w:rFonts w:asciiTheme="minorHAnsi" w:hAnsiTheme="minorHAnsi" w:cstheme="minorHAnsi"/>
          <w:sz w:val="20"/>
          <w:szCs w:val="20"/>
        </w:rPr>
        <w:t>breadwinners</w:t>
      </w:r>
      <w:r w:rsidR="002E1D72" w:rsidRPr="009D6229">
        <w:rPr>
          <w:rFonts w:asciiTheme="minorHAnsi" w:hAnsiTheme="minorHAnsi" w:cstheme="minorHAnsi"/>
          <w:sz w:val="20"/>
          <w:szCs w:val="20"/>
        </w:rPr>
        <w:t xml:space="preserve"> and </w:t>
      </w:r>
      <w:r w:rsidR="008F27EA" w:rsidRPr="009D6229">
        <w:rPr>
          <w:rFonts w:asciiTheme="minorHAnsi" w:hAnsiTheme="minorHAnsi" w:cstheme="minorHAnsi"/>
          <w:sz w:val="20"/>
          <w:szCs w:val="20"/>
        </w:rPr>
        <w:t>unstable domestic arrangements</w:t>
      </w:r>
      <w:r w:rsidR="002E1D72" w:rsidRPr="009D6229">
        <w:rPr>
          <w:rFonts w:asciiTheme="minorHAnsi" w:hAnsiTheme="minorHAnsi" w:cstheme="minorHAnsi"/>
          <w:sz w:val="20"/>
          <w:szCs w:val="20"/>
        </w:rPr>
        <w:t>.</w:t>
      </w:r>
      <w:r w:rsidR="00141D74" w:rsidRPr="009D6229">
        <w:rPr>
          <w:rStyle w:val="FootnoteReference"/>
          <w:rFonts w:cstheme="minorHAnsi"/>
          <w:sz w:val="20"/>
          <w:szCs w:val="20"/>
        </w:rPr>
        <w:footnoteReference w:id="31"/>
      </w:r>
      <w:r w:rsidR="007C7C44" w:rsidRPr="009D6229">
        <w:rPr>
          <w:rFonts w:asciiTheme="minorHAnsi" w:hAnsiTheme="minorHAnsi" w:cstheme="minorHAnsi"/>
          <w:sz w:val="20"/>
          <w:szCs w:val="20"/>
        </w:rPr>
        <w:t xml:space="preserve"> Evans’ identification of transportation as a driver of familial fragmentation provides an essential framework for understanding admissions to the Male Orphan Institution during its foundational years. </w:t>
      </w:r>
    </w:p>
    <w:p w14:paraId="4A6E5687" w14:textId="77777777" w:rsidR="00E900A5" w:rsidRPr="00E50555" w:rsidRDefault="00054632" w:rsidP="00054632">
      <w:pPr>
        <w:pStyle w:val="NormalWeb"/>
        <w:spacing w:line="360" w:lineRule="auto"/>
        <w:jc w:val="both"/>
        <w:rPr>
          <w:rFonts w:asciiTheme="minorHAnsi" w:hAnsiTheme="minorHAnsi" w:cstheme="minorHAnsi"/>
          <w:sz w:val="20"/>
          <w:szCs w:val="20"/>
        </w:rPr>
      </w:pPr>
      <w:r w:rsidRPr="009D6229">
        <w:rPr>
          <w:rFonts w:asciiTheme="minorHAnsi" w:hAnsiTheme="minorHAnsi" w:cstheme="minorHAnsi"/>
          <w:sz w:val="20"/>
          <w:szCs w:val="20"/>
        </w:rPr>
        <w:t xml:space="preserve">Together, this body of </w:t>
      </w:r>
      <w:r w:rsidR="008F27EA" w:rsidRPr="009D6229">
        <w:rPr>
          <w:rFonts w:asciiTheme="minorHAnsi" w:hAnsiTheme="minorHAnsi" w:cstheme="minorHAnsi"/>
          <w:sz w:val="20"/>
          <w:szCs w:val="20"/>
        </w:rPr>
        <w:t>scholarship</w:t>
      </w:r>
      <w:r w:rsidRPr="009D6229">
        <w:rPr>
          <w:rFonts w:asciiTheme="minorHAnsi" w:hAnsiTheme="minorHAnsi" w:cstheme="minorHAnsi"/>
          <w:sz w:val="20"/>
          <w:szCs w:val="20"/>
        </w:rPr>
        <w:t xml:space="preserve"> has illuminated the institutional framework and demographic characteristics of orphan admissions. What remains less examined, particularly for the </w:t>
      </w:r>
      <w:r w:rsidR="009D6229" w:rsidRPr="009D6229">
        <w:rPr>
          <w:rFonts w:asciiTheme="minorHAnsi" w:hAnsiTheme="minorHAnsi" w:cstheme="minorHAnsi"/>
          <w:sz w:val="20"/>
          <w:szCs w:val="20"/>
        </w:rPr>
        <w:t>formative period</w:t>
      </w:r>
      <w:r w:rsidRPr="009D6229">
        <w:rPr>
          <w:rFonts w:asciiTheme="minorHAnsi" w:hAnsiTheme="minorHAnsi" w:cstheme="minorHAnsi"/>
          <w:sz w:val="20"/>
          <w:szCs w:val="20"/>
        </w:rPr>
        <w:t xml:space="preserve"> 1819</w:t>
      </w:r>
      <w:r w:rsidR="000D2809">
        <w:rPr>
          <w:rFonts w:asciiTheme="minorHAnsi" w:hAnsiTheme="minorHAnsi" w:cstheme="minorHAnsi"/>
          <w:sz w:val="20"/>
          <w:szCs w:val="20"/>
        </w:rPr>
        <w:t xml:space="preserve"> to December 1823</w:t>
      </w:r>
      <w:r w:rsidRPr="009D6229">
        <w:rPr>
          <w:rFonts w:asciiTheme="minorHAnsi" w:hAnsiTheme="minorHAnsi" w:cstheme="minorHAnsi"/>
          <w:sz w:val="20"/>
          <w:szCs w:val="20"/>
        </w:rPr>
        <w:t>, is the granular reconstruction of individual family crises in the absence of surviving petitions</w:t>
      </w:r>
      <w:r w:rsidR="007C7C44" w:rsidRPr="009D6229">
        <w:rPr>
          <w:rFonts w:asciiTheme="minorHAnsi" w:hAnsiTheme="minorHAnsi" w:cstheme="minorHAnsi"/>
          <w:sz w:val="20"/>
          <w:szCs w:val="20"/>
        </w:rPr>
        <w:t xml:space="preserve"> and </w:t>
      </w:r>
      <w:r w:rsidR="008F27EA" w:rsidRPr="009D6229">
        <w:rPr>
          <w:rFonts w:asciiTheme="minorHAnsi" w:hAnsiTheme="minorHAnsi" w:cstheme="minorHAnsi"/>
          <w:sz w:val="20"/>
          <w:szCs w:val="20"/>
        </w:rPr>
        <w:t>within the constraints of highly abstracted admission records</w:t>
      </w:r>
      <w:r w:rsidRPr="009D6229">
        <w:rPr>
          <w:rFonts w:asciiTheme="minorHAnsi" w:hAnsiTheme="minorHAnsi" w:cstheme="minorHAnsi"/>
          <w:sz w:val="20"/>
          <w:szCs w:val="20"/>
        </w:rPr>
        <w:t xml:space="preserve">. By </w:t>
      </w:r>
      <w:r w:rsidR="008F27EA" w:rsidRPr="009D6229">
        <w:rPr>
          <w:rFonts w:asciiTheme="minorHAnsi" w:hAnsiTheme="minorHAnsi" w:cstheme="minorHAnsi"/>
          <w:sz w:val="20"/>
          <w:szCs w:val="20"/>
        </w:rPr>
        <w:t>examining</w:t>
      </w:r>
      <w:r w:rsidRPr="009D6229">
        <w:rPr>
          <w:rFonts w:asciiTheme="minorHAnsi" w:hAnsiTheme="minorHAnsi" w:cstheme="minorHAnsi"/>
          <w:sz w:val="20"/>
          <w:szCs w:val="20"/>
        </w:rPr>
        <w:t xml:space="preserve"> the majority of the 10</w:t>
      </w:r>
      <w:r w:rsidR="00B541F2">
        <w:rPr>
          <w:rFonts w:asciiTheme="minorHAnsi" w:hAnsiTheme="minorHAnsi" w:cstheme="minorHAnsi"/>
          <w:sz w:val="20"/>
          <w:szCs w:val="20"/>
        </w:rPr>
        <w:t>7</w:t>
      </w:r>
      <w:r w:rsidRPr="009D6229">
        <w:rPr>
          <w:rFonts w:asciiTheme="minorHAnsi" w:hAnsiTheme="minorHAnsi" w:cstheme="minorHAnsi"/>
          <w:sz w:val="20"/>
          <w:szCs w:val="20"/>
        </w:rPr>
        <w:t xml:space="preserve"> </w:t>
      </w:r>
      <w:r w:rsidR="008F27EA" w:rsidRPr="009D6229">
        <w:rPr>
          <w:rFonts w:asciiTheme="minorHAnsi" w:hAnsiTheme="minorHAnsi" w:cstheme="minorHAnsi"/>
          <w:sz w:val="20"/>
          <w:szCs w:val="20"/>
        </w:rPr>
        <w:t xml:space="preserve">boys </w:t>
      </w:r>
      <w:r w:rsidRPr="009D6229">
        <w:rPr>
          <w:rFonts w:asciiTheme="minorHAnsi" w:hAnsiTheme="minorHAnsi" w:cstheme="minorHAnsi"/>
          <w:sz w:val="20"/>
          <w:szCs w:val="20"/>
        </w:rPr>
        <w:t>admi</w:t>
      </w:r>
      <w:r w:rsidR="008F27EA" w:rsidRPr="009D6229">
        <w:rPr>
          <w:rFonts w:asciiTheme="minorHAnsi" w:hAnsiTheme="minorHAnsi" w:cstheme="minorHAnsi"/>
          <w:sz w:val="20"/>
          <w:szCs w:val="20"/>
        </w:rPr>
        <w:t>tted</w:t>
      </w:r>
      <w:r w:rsidRPr="009D6229">
        <w:rPr>
          <w:rFonts w:asciiTheme="minorHAnsi" w:hAnsiTheme="minorHAnsi" w:cstheme="minorHAnsi"/>
          <w:sz w:val="20"/>
          <w:szCs w:val="20"/>
        </w:rPr>
        <w:t xml:space="preserve"> during this period, th</w:t>
      </w:r>
      <w:r w:rsidR="008F27EA" w:rsidRPr="009D6229">
        <w:rPr>
          <w:rFonts w:asciiTheme="minorHAnsi" w:hAnsiTheme="minorHAnsi" w:cstheme="minorHAnsi"/>
          <w:sz w:val="20"/>
          <w:szCs w:val="20"/>
        </w:rPr>
        <w:t>e present</w:t>
      </w:r>
      <w:r w:rsidRPr="009D6229">
        <w:rPr>
          <w:rFonts w:asciiTheme="minorHAnsi" w:hAnsiTheme="minorHAnsi" w:cstheme="minorHAnsi"/>
          <w:sz w:val="20"/>
          <w:szCs w:val="20"/>
        </w:rPr>
        <w:t xml:space="preserve"> study extends existing scholarship by interrogating not only who entered the Male Orphan Institution, but how and why admission unfolded within specific domestic contexts.</w:t>
      </w:r>
    </w:p>
    <w:p w14:paraId="05FA513D" w14:textId="29B87815" w:rsidR="00E900A5" w:rsidRPr="00BA3015" w:rsidRDefault="00E900A5" w:rsidP="00BA3015">
      <w:pPr>
        <w:pStyle w:val="ListParagraph"/>
        <w:numPr>
          <w:ilvl w:val="0"/>
          <w:numId w:val="39"/>
        </w:numPr>
        <w:spacing w:line="360" w:lineRule="auto"/>
        <w:ind w:left="567" w:hanging="567"/>
        <w:jc w:val="both"/>
        <w:rPr>
          <w:rFonts w:cstheme="minorHAnsi"/>
          <w:b/>
          <w:bCs/>
          <w:color w:val="4472C4" w:themeColor="accent1"/>
          <w:sz w:val="22"/>
          <w:szCs w:val="22"/>
        </w:rPr>
      </w:pPr>
      <w:r w:rsidRPr="00BA3015">
        <w:rPr>
          <w:rFonts w:cstheme="minorHAnsi"/>
          <w:b/>
          <w:bCs/>
          <w:color w:val="4472C4" w:themeColor="accent1"/>
          <w:sz w:val="22"/>
          <w:szCs w:val="22"/>
        </w:rPr>
        <w:t>Institutional Framework and Eligibility 1799 to 1819:</w:t>
      </w:r>
    </w:p>
    <w:p w14:paraId="4B180827" w14:textId="77777777" w:rsidR="00BA3015" w:rsidRDefault="00BA3015" w:rsidP="00154166">
      <w:pPr>
        <w:pStyle w:val="NormalWeb"/>
        <w:spacing w:before="0" w:beforeAutospacing="0" w:after="0" w:afterAutospacing="0" w:line="360" w:lineRule="auto"/>
        <w:jc w:val="both"/>
        <w:rPr>
          <w:rFonts w:asciiTheme="minorHAnsi" w:hAnsiTheme="minorHAnsi" w:cstheme="minorHAnsi"/>
          <w:b/>
          <w:bCs/>
          <w:color w:val="4472C4" w:themeColor="accent1"/>
          <w:sz w:val="20"/>
          <w:szCs w:val="20"/>
        </w:rPr>
      </w:pPr>
    </w:p>
    <w:p w14:paraId="6F0B3C9E" w14:textId="0A827D92" w:rsidR="00AC53EB" w:rsidRPr="00BA3015" w:rsidRDefault="00807B1F" w:rsidP="00BA3015">
      <w:pPr>
        <w:pStyle w:val="NormalWeb"/>
        <w:spacing w:before="0" w:beforeAutospacing="0" w:after="0" w:afterAutospacing="0"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Early Provisioning</w:t>
      </w:r>
      <w:r w:rsidR="00AC53EB" w:rsidRPr="00BA3015">
        <w:rPr>
          <w:rFonts w:asciiTheme="minorHAnsi" w:hAnsiTheme="minorHAnsi" w:cstheme="minorHAnsi"/>
          <w:b/>
          <w:bCs/>
          <w:color w:val="4472C4" w:themeColor="accent1"/>
          <w:sz w:val="20"/>
          <w:szCs w:val="20"/>
        </w:rPr>
        <w:t>:</w:t>
      </w:r>
    </w:p>
    <w:p w14:paraId="1D2160BA" w14:textId="77777777" w:rsidR="004F4339" w:rsidRPr="009C1249" w:rsidRDefault="004F4339" w:rsidP="00BA3015">
      <w:pPr>
        <w:pStyle w:val="NormalWeb"/>
        <w:spacing w:before="0" w:beforeAutospacing="0" w:after="0" w:afterAutospacing="0" w:line="360" w:lineRule="auto"/>
        <w:jc w:val="both"/>
        <w:rPr>
          <w:rFonts w:asciiTheme="minorHAnsi" w:hAnsiTheme="minorHAnsi" w:cstheme="minorHAnsi"/>
          <w:sz w:val="20"/>
          <w:szCs w:val="20"/>
        </w:rPr>
      </w:pPr>
      <w:r w:rsidRPr="009C1249">
        <w:rPr>
          <w:rFonts w:asciiTheme="minorHAnsi" w:hAnsiTheme="minorHAnsi" w:cstheme="minorHAnsi"/>
          <w:color w:val="000000" w:themeColor="text1"/>
          <w:sz w:val="20"/>
          <w:szCs w:val="20"/>
        </w:rPr>
        <w:t xml:space="preserve">The years 1819 to </w:t>
      </w:r>
      <w:r w:rsidR="000D2809" w:rsidRPr="009C1249">
        <w:rPr>
          <w:rFonts w:asciiTheme="minorHAnsi" w:hAnsiTheme="minorHAnsi" w:cstheme="minorHAnsi"/>
          <w:color w:val="000000" w:themeColor="text1"/>
          <w:sz w:val="20"/>
          <w:szCs w:val="20"/>
        </w:rPr>
        <w:t>December</w:t>
      </w:r>
      <w:r w:rsidR="00AC53EB" w:rsidRPr="009C1249">
        <w:rPr>
          <w:rFonts w:asciiTheme="minorHAnsi" w:hAnsiTheme="minorHAnsi" w:cstheme="minorHAnsi"/>
          <w:color w:val="000000" w:themeColor="text1"/>
          <w:sz w:val="20"/>
          <w:szCs w:val="20"/>
        </w:rPr>
        <w:t xml:space="preserve"> 1823,</w:t>
      </w:r>
      <w:r w:rsidRPr="009C1249">
        <w:rPr>
          <w:rFonts w:asciiTheme="minorHAnsi" w:hAnsiTheme="minorHAnsi" w:cstheme="minorHAnsi"/>
          <w:color w:val="000000" w:themeColor="text1"/>
          <w:sz w:val="20"/>
          <w:szCs w:val="20"/>
        </w:rPr>
        <w:t xml:space="preserve"> which form the focus of this study, encompass the first f</w:t>
      </w:r>
      <w:r w:rsidR="000D2809" w:rsidRPr="009C1249">
        <w:rPr>
          <w:rFonts w:asciiTheme="minorHAnsi" w:hAnsiTheme="minorHAnsi" w:cstheme="minorHAnsi"/>
          <w:color w:val="000000" w:themeColor="text1"/>
          <w:sz w:val="20"/>
          <w:szCs w:val="20"/>
        </w:rPr>
        <w:t>our</w:t>
      </w:r>
      <w:r w:rsidRPr="009C1249">
        <w:rPr>
          <w:rFonts w:asciiTheme="minorHAnsi" w:hAnsiTheme="minorHAnsi" w:cstheme="minorHAnsi"/>
          <w:color w:val="000000" w:themeColor="text1"/>
          <w:sz w:val="20"/>
          <w:szCs w:val="20"/>
        </w:rPr>
        <w:t xml:space="preserve"> years of operation of the MOI. </w:t>
      </w:r>
      <w:r w:rsidRPr="009C1249">
        <w:rPr>
          <w:rFonts w:asciiTheme="minorHAnsi" w:hAnsiTheme="minorHAnsi" w:cstheme="minorHAnsi"/>
          <w:sz w:val="20"/>
          <w:szCs w:val="20"/>
        </w:rPr>
        <w:t xml:space="preserve">Although the institutional history of the orphan schools has been well documented, it is important to situate the MOI within earlier colonial experiments in child relief. It was not the colony’s first orphan institution. A female orphan school </w:t>
      </w:r>
      <w:r w:rsidR="00E900A5" w:rsidRPr="009C1249">
        <w:rPr>
          <w:rFonts w:asciiTheme="minorHAnsi" w:hAnsiTheme="minorHAnsi" w:cstheme="minorHAnsi"/>
          <w:sz w:val="20"/>
          <w:szCs w:val="20"/>
        </w:rPr>
        <w:t>was in</w:t>
      </w:r>
      <w:r w:rsidRPr="009C1249">
        <w:rPr>
          <w:rFonts w:asciiTheme="minorHAnsi" w:hAnsiTheme="minorHAnsi" w:cstheme="minorHAnsi"/>
          <w:sz w:val="20"/>
          <w:szCs w:val="20"/>
        </w:rPr>
        <w:t xml:space="preserve"> operat</w:t>
      </w:r>
      <w:r w:rsidR="00E900A5" w:rsidRPr="009C1249">
        <w:rPr>
          <w:rFonts w:asciiTheme="minorHAnsi" w:hAnsiTheme="minorHAnsi" w:cstheme="minorHAnsi"/>
          <w:sz w:val="20"/>
          <w:szCs w:val="20"/>
        </w:rPr>
        <w:t>ion</w:t>
      </w:r>
      <w:r w:rsidRPr="009C1249">
        <w:rPr>
          <w:rFonts w:asciiTheme="minorHAnsi" w:hAnsiTheme="minorHAnsi" w:cstheme="minorHAnsi"/>
          <w:sz w:val="20"/>
          <w:szCs w:val="20"/>
        </w:rPr>
        <w:t xml:space="preserve"> on Norfolk Island by 1796 under </w:t>
      </w:r>
      <w:r w:rsidR="00E900A5" w:rsidRPr="009C1249">
        <w:rPr>
          <w:rFonts w:asciiTheme="minorHAnsi" w:hAnsiTheme="minorHAnsi" w:cstheme="minorHAnsi"/>
          <w:sz w:val="20"/>
          <w:szCs w:val="20"/>
        </w:rPr>
        <w:t xml:space="preserve">the patronage of </w:t>
      </w:r>
      <w:r w:rsidRPr="009C1249">
        <w:rPr>
          <w:rFonts w:asciiTheme="minorHAnsi" w:hAnsiTheme="minorHAnsi" w:cstheme="minorHAnsi"/>
          <w:sz w:val="20"/>
          <w:szCs w:val="20"/>
        </w:rPr>
        <w:t xml:space="preserve">Lieutenant-Governor </w:t>
      </w:r>
      <w:r w:rsidR="009D6229" w:rsidRPr="009C1249">
        <w:rPr>
          <w:rFonts w:asciiTheme="minorHAnsi" w:hAnsiTheme="minorHAnsi" w:cstheme="minorHAnsi"/>
          <w:sz w:val="20"/>
          <w:szCs w:val="20"/>
        </w:rPr>
        <w:t xml:space="preserve">Philip Gidley </w:t>
      </w:r>
      <w:r w:rsidRPr="009C1249">
        <w:rPr>
          <w:rFonts w:asciiTheme="minorHAnsi" w:hAnsiTheme="minorHAnsi" w:cstheme="minorHAnsi"/>
          <w:sz w:val="20"/>
          <w:szCs w:val="20"/>
        </w:rPr>
        <w:t>King</w:t>
      </w:r>
      <w:r w:rsidRPr="009C1249">
        <w:rPr>
          <w:rStyle w:val="FootnoteReference"/>
          <w:rFonts w:cstheme="minorHAnsi"/>
          <w:sz w:val="20"/>
          <w:szCs w:val="20"/>
        </w:rPr>
        <w:footnoteReference w:id="32"/>
      </w:r>
      <w:r w:rsidRPr="009C1249">
        <w:rPr>
          <w:rFonts w:asciiTheme="minorHAnsi" w:hAnsiTheme="minorHAnsi" w:cstheme="minorHAnsi"/>
          <w:sz w:val="20"/>
          <w:szCs w:val="20"/>
        </w:rPr>
        <w:t xml:space="preserve"> and, in Sydney</w:t>
      </w:r>
      <w:r w:rsidR="00AC53EB" w:rsidRPr="009C1249">
        <w:rPr>
          <w:rFonts w:asciiTheme="minorHAnsi" w:hAnsiTheme="minorHAnsi" w:cstheme="minorHAnsi"/>
          <w:sz w:val="20"/>
          <w:szCs w:val="20"/>
        </w:rPr>
        <w:t xml:space="preserve"> during the 1790s</w:t>
      </w:r>
      <w:r w:rsidRPr="009C1249">
        <w:rPr>
          <w:rFonts w:asciiTheme="minorHAnsi" w:hAnsiTheme="minorHAnsi" w:cstheme="minorHAnsi"/>
          <w:sz w:val="20"/>
          <w:szCs w:val="20"/>
        </w:rPr>
        <w:t>, the Reverend Richard Johnson established a voluntary fund to support the construction of an orphan asylum</w:t>
      </w:r>
      <w:r w:rsidR="005E13AC" w:rsidRPr="009C1249">
        <w:rPr>
          <w:rFonts w:asciiTheme="minorHAnsi" w:hAnsiTheme="minorHAnsi" w:cstheme="minorHAnsi"/>
          <w:sz w:val="20"/>
          <w:szCs w:val="20"/>
        </w:rPr>
        <w:t>.</w:t>
      </w:r>
      <w:r w:rsidR="005E13AC" w:rsidRPr="009C1249">
        <w:rPr>
          <w:rStyle w:val="FootnoteReference"/>
          <w:rFonts w:cstheme="minorHAnsi"/>
          <w:sz w:val="20"/>
          <w:szCs w:val="20"/>
        </w:rPr>
        <w:footnoteReference w:id="33"/>
      </w:r>
      <w:r w:rsidR="00F72F19" w:rsidRPr="009C1249">
        <w:rPr>
          <w:rFonts w:asciiTheme="minorHAnsi" w:hAnsiTheme="minorHAnsi" w:cstheme="minorHAnsi"/>
          <w:sz w:val="20"/>
          <w:szCs w:val="20"/>
        </w:rPr>
        <w:t xml:space="preserve"> </w:t>
      </w:r>
      <w:r w:rsidRPr="009C1249">
        <w:rPr>
          <w:rFonts w:asciiTheme="minorHAnsi" w:hAnsiTheme="minorHAnsi" w:cstheme="minorHAnsi"/>
          <w:sz w:val="20"/>
          <w:szCs w:val="20"/>
        </w:rPr>
        <w:t>Johnson’s efforts were shaped by his deeply moralised views of convict parenthood</w:t>
      </w:r>
      <w:r w:rsidR="00DD73E4" w:rsidRPr="009C1249">
        <w:rPr>
          <w:rFonts w:asciiTheme="minorHAnsi" w:hAnsiTheme="minorHAnsi" w:cstheme="minorHAnsi"/>
          <w:sz w:val="20"/>
          <w:szCs w:val="20"/>
        </w:rPr>
        <w:t>. In his view,</w:t>
      </w:r>
      <w:r w:rsidRPr="009C1249">
        <w:rPr>
          <w:rFonts w:asciiTheme="minorHAnsi" w:hAnsiTheme="minorHAnsi" w:cstheme="minorHAnsi"/>
          <w:sz w:val="20"/>
          <w:szCs w:val="20"/>
        </w:rPr>
        <w:t xml:space="preserve"> the parents of convict children </w:t>
      </w:r>
      <w:r w:rsidR="00DD73E4" w:rsidRPr="009C1249">
        <w:rPr>
          <w:rFonts w:asciiTheme="minorHAnsi" w:hAnsiTheme="minorHAnsi" w:cstheme="minorHAnsi"/>
          <w:sz w:val="20"/>
          <w:szCs w:val="20"/>
        </w:rPr>
        <w:t>were</w:t>
      </w:r>
      <w:r w:rsidRPr="009C1249">
        <w:rPr>
          <w:rFonts w:asciiTheme="minorHAnsi" w:hAnsiTheme="minorHAnsi" w:cstheme="minorHAnsi"/>
          <w:sz w:val="20"/>
          <w:szCs w:val="20"/>
        </w:rPr>
        <w:t xml:space="preserve"> ‘miserable wretches…lost to all sense of virtue and religion’</w:t>
      </w:r>
      <w:r w:rsidR="00917C3C" w:rsidRPr="009C1249">
        <w:rPr>
          <w:rFonts w:asciiTheme="minorHAnsi" w:hAnsiTheme="minorHAnsi" w:cstheme="minorHAnsi"/>
          <w:sz w:val="20"/>
          <w:szCs w:val="20"/>
        </w:rPr>
        <w:t>,</w:t>
      </w:r>
      <w:r w:rsidRPr="009C1249">
        <w:rPr>
          <w:rFonts w:asciiTheme="minorHAnsi" w:hAnsiTheme="minorHAnsi" w:cstheme="minorHAnsi"/>
          <w:sz w:val="20"/>
          <w:szCs w:val="20"/>
        </w:rPr>
        <w:t xml:space="preserve"> and </w:t>
      </w:r>
      <w:r w:rsidR="00917C3C" w:rsidRPr="009C1249">
        <w:rPr>
          <w:rFonts w:asciiTheme="minorHAnsi" w:hAnsiTheme="minorHAnsi" w:cstheme="minorHAnsi"/>
          <w:sz w:val="20"/>
          <w:szCs w:val="20"/>
        </w:rPr>
        <w:t>therefore</w:t>
      </w:r>
      <w:r w:rsidRPr="009C1249">
        <w:rPr>
          <w:rFonts w:asciiTheme="minorHAnsi" w:hAnsiTheme="minorHAnsi" w:cstheme="minorHAnsi"/>
          <w:sz w:val="20"/>
          <w:szCs w:val="20"/>
        </w:rPr>
        <w:t xml:space="preserve"> a poor influence on their offspring.</w:t>
      </w:r>
      <w:r w:rsidRPr="009C1249">
        <w:rPr>
          <w:rStyle w:val="FootnoteReference"/>
          <w:rFonts w:cstheme="minorHAnsi"/>
          <w:sz w:val="20"/>
          <w:szCs w:val="20"/>
        </w:rPr>
        <w:footnoteReference w:id="34"/>
      </w:r>
      <w:r w:rsidRPr="009C1249">
        <w:rPr>
          <w:rFonts w:asciiTheme="minorHAnsi" w:hAnsiTheme="minorHAnsi" w:cstheme="minorHAnsi"/>
          <w:sz w:val="20"/>
          <w:szCs w:val="20"/>
        </w:rPr>
        <w:t xml:space="preserve">  </w:t>
      </w:r>
      <w:r w:rsidR="00D27EDD" w:rsidRPr="009C1249">
        <w:rPr>
          <w:rFonts w:asciiTheme="minorHAnsi" w:hAnsiTheme="minorHAnsi" w:cstheme="minorHAnsi"/>
          <w:sz w:val="20"/>
          <w:szCs w:val="20"/>
        </w:rPr>
        <w:t>Portia</w:t>
      </w:r>
      <w:r w:rsidR="00D27EDD">
        <w:rPr>
          <w:rFonts w:asciiTheme="minorHAnsi" w:hAnsiTheme="minorHAnsi" w:cstheme="minorHAnsi"/>
          <w:sz w:val="20"/>
          <w:szCs w:val="20"/>
        </w:rPr>
        <w:t xml:space="preserve"> </w:t>
      </w:r>
      <w:r w:rsidR="00D27EDD" w:rsidRPr="009C1249">
        <w:rPr>
          <w:rFonts w:asciiTheme="minorHAnsi" w:hAnsiTheme="minorHAnsi" w:cstheme="minorHAnsi"/>
          <w:sz w:val="20"/>
          <w:szCs w:val="20"/>
        </w:rPr>
        <w:t xml:space="preserve">Robinson’s analysis of the first generation of native-born Australians </w:t>
      </w:r>
      <w:r w:rsidR="00AC53EB" w:rsidRPr="009C1249">
        <w:rPr>
          <w:rFonts w:asciiTheme="minorHAnsi" w:hAnsiTheme="minorHAnsi" w:cstheme="minorHAnsi"/>
          <w:sz w:val="20"/>
          <w:szCs w:val="20"/>
        </w:rPr>
        <w:t>demonstrates</w:t>
      </w:r>
      <w:r w:rsidR="00D27EDD" w:rsidRPr="009C1249">
        <w:rPr>
          <w:rFonts w:asciiTheme="minorHAnsi" w:hAnsiTheme="minorHAnsi" w:cstheme="minorHAnsi"/>
          <w:sz w:val="20"/>
          <w:szCs w:val="20"/>
        </w:rPr>
        <w:t xml:space="preserve"> that </w:t>
      </w:r>
      <w:r w:rsidR="00AC53EB" w:rsidRPr="009C1249">
        <w:rPr>
          <w:rFonts w:asciiTheme="minorHAnsi" w:hAnsiTheme="minorHAnsi" w:cstheme="minorHAnsi"/>
          <w:sz w:val="20"/>
          <w:szCs w:val="20"/>
        </w:rPr>
        <w:t xml:space="preserve">such attitudes became deeply embedded within official understandings of colonial childhood. Robinson argues that </w:t>
      </w:r>
      <w:r w:rsidR="00D27EDD" w:rsidRPr="009C1249">
        <w:rPr>
          <w:rFonts w:asciiTheme="minorHAnsi" w:hAnsiTheme="minorHAnsi" w:cstheme="minorHAnsi"/>
          <w:sz w:val="20"/>
          <w:szCs w:val="20"/>
        </w:rPr>
        <w:t xml:space="preserve">it was </w:t>
      </w:r>
      <w:r w:rsidR="00AC53EB" w:rsidRPr="009C1249">
        <w:rPr>
          <w:rFonts w:asciiTheme="minorHAnsi" w:hAnsiTheme="minorHAnsi" w:cstheme="minorHAnsi"/>
          <w:sz w:val="20"/>
          <w:szCs w:val="20"/>
        </w:rPr>
        <w:t xml:space="preserve">widely </w:t>
      </w:r>
      <w:r w:rsidR="00AC53EB" w:rsidRPr="009C1249">
        <w:rPr>
          <w:rFonts w:asciiTheme="minorHAnsi" w:hAnsiTheme="minorHAnsi" w:cstheme="minorHAnsi"/>
          <w:sz w:val="20"/>
          <w:szCs w:val="20"/>
        </w:rPr>
        <w:lastRenderedPageBreak/>
        <w:t xml:space="preserve">believed </w:t>
      </w:r>
      <w:r w:rsidR="00D27EDD" w:rsidRPr="009C1249">
        <w:rPr>
          <w:rFonts w:asciiTheme="minorHAnsi" w:hAnsiTheme="minorHAnsi" w:cstheme="minorHAnsi"/>
          <w:sz w:val="20"/>
          <w:szCs w:val="20"/>
        </w:rPr>
        <w:t>that convict parents ‘led lives of indescribable vice, dissipation and criminality, neglecting and abandoning their unwanted children and making no attempts to provide for them.’</w:t>
      </w:r>
      <w:r w:rsidR="00D27EDD" w:rsidRPr="009C1249">
        <w:rPr>
          <w:rStyle w:val="FootnoteReference"/>
          <w:rFonts w:cstheme="minorHAnsi"/>
          <w:sz w:val="20"/>
          <w:szCs w:val="20"/>
        </w:rPr>
        <w:footnoteReference w:id="35"/>
      </w:r>
      <w:r w:rsidR="00D27EDD" w:rsidRPr="009C1249">
        <w:rPr>
          <w:rFonts w:asciiTheme="minorHAnsi" w:hAnsiTheme="minorHAnsi" w:cstheme="minorHAnsi"/>
          <w:sz w:val="20"/>
          <w:szCs w:val="20"/>
        </w:rPr>
        <w:t xml:space="preserve"> Governor King </w:t>
      </w:r>
      <w:r w:rsidR="00AC53EB" w:rsidRPr="009C1249">
        <w:rPr>
          <w:rFonts w:asciiTheme="minorHAnsi" w:hAnsiTheme="minorHAnsi" w:cstheme="minorHAnsi"/>
          <w:sz w:val="20"/>
          <w:szCs w:val="20"/>
        </w:rPr>
        <w:t xml:space="preserve">repeatedly </w:t>
      </w:r>
      <w:r w:rsidR="00D27EDD" w:rsidRPr="009C1249">
        <w:rPr>
          <w:rFonts w:asciiTheme="minorHAnsi" w:hAnsiTheme="minorHAnsi" w:cstheme="minorHAnsi"/>
          <w:sz w:val="20"/>
          <w:szCs w:val="20"/>
        </w:rPr>
        <w:t xml:space="preserve"> referenced the ‘neglected state of the children’ in his </w:t>
      </w:r>
      <w:r w:rsidR="00AC53EB" w:rsidRPr="009C1249">
        <w:rPr>
          <w:rFonts w:asciiTheme="minorHAnsi" w:hAnsiTheme="minorHAnsi" w:cstheme="minorHAnsi"/>
          <w:sz w:val="20"/>
          <w:szCs w:val="20"/>
        </w:rPr>
        <w:t>correspondence</w:t>
      </w:r>
      <w:r w:rsidR="00D27EDD" w:rsidRPr="009C1249">
        <w:rPr>
          <w:rFonts w:asciiTheme="minorHAnsi" w:hAnsiTheme="minorHAnsi" w:cstheme="minorHAnsi"/>
          <w:sz w:val="20"/>
          <w:szCs w:val="20"/>
        </w:rPr>
        <w:t xml:space="preserve">, </w:t>
      </w:r>
      <w:r w:rsidR="00AC53EB" w:rsidRPr="009C1249">
        <w:rPr>
          <w:rFonts w:asciiTheme="minorHAnsi" w:hAnsiTheme="minorHAnsi" w:cstheme="minorHAnsi"/>
          <w:sz w:val="20"/>
          <w:szCs w:val="20"/>
        </w:rPr>
        <w:t>warning</w:t>
      </w:r>
      <w:r w:rsidR="00D27EDD" w:rsidRPr="009C1249">
        <w:rPr>
          <w:rFonts w:asciiTheme="minorHAnsi" w:hAnsiTheme="minorHAnsi" w:cstheme="minorHAnsi"/>
          <w:sz w:val="20"/>
          <w:szCs w:val="20"/>
        </w:rPr>
        <w:t xml:space="preserve"> in May 1800 </w:t>
      </w:r>
      <w:r w:rsidR="00AC53EB" w:rsidRPr="009C1249">
        <w:rPr>
          <w:rFonts w:asciiTheme="minorHAnsi" w:hAnsiTheme="minorHAnsi" w:cstheme="minorHAnsi"/>
          <w:sz w:val="20"/>
          <w:szCs w:val="20"/>
        </w:rPr>
        <w:t>of</w:t>
      </w:r>
      <w:r w:rsidR="00D27EDD" w:rsidRPr="009C1249">
        <w:rPr>
          <w:rFonts w:asciiTheme="minorHAnsi" w:hAnsiTheme="minorHAnsi" w:cstheme="minorHAnsi"/>
          <w:sz w:val="20"/>
          <w:szCs w:val="20"/>
        </w:rPr>
        <w:t xml:space="preserve"> the ‘distressing prospect of the Rising Generation’ unless intervention prevented them from ‘becoming the inheritors of their abandoned parents’ profligate infamy.’</w:t>
      </w:r>
      <w:r w:rsidR="00D27EDD" w:rsidRPr="009C1249">
        <w:rPr>
          <w:rStyle w:val="FootnoteReference"/>
          <w:rFonts w:cstheme="minorHAnsi"/>
          <w:sz w:val="20"/>
          <w:szCs w:val="20"/>
        </w:rPr>
        <w:footnoteReference w:id="36"/>
      </w:r>
      <w:r w:rsidR="00485DDA" w:rsidRPr="009C1249">
        <w:rPr>
          <w:rFonts w:asciiTheme="minorHAnsi" w:hAnsiTheme="minorHAnsi" w:cstheme="minorHAnsi"/>
          <w:sz w:val="20"/>
          <w:szCs w:val="20"/>
        </w:rPr>
        <w:t xml:space="preserve"> Three months later, </w:t>
      </w:r>
      <w:r w:rsidR="00AC53EB" w:rsidRPr="009C1249">
        <w:rPr>
          <w:rFonts w:asciiTheme="minorHAnsi" w:hAnsiTheme="minorHAnsi" w:cstheme="minorHAnsi"/>
          <w:sz w:val="20"/>
          <w:szCs w:val="20"/>
        </w:rPr>
        <w:t>he</w:t>
      </w:r>
      <w:r w:rsidR="00485DDA" w:rsidRPr="009C1249">
        <w:rPr>
          <w:rFonts w:asciiTheme="minorHAnsi" w:hAnsiTheme="minorHAnsi" w:cstheme="minorHAnsi"/>
          <w:sz w:val="20"/>
          <w:szCs w:val="20"/>
        </w:rPr>
        <w:t xml:space="preserve"> </w:t>
      </w:r>
      <w:r w:rsidR="00AC53EB" w:rsidRPr="009C1249">
        <w:rPr>
          <w:rFonts w:asciiTheme="minorHAnsi" w:hAnsiTheme="minorHAnsi" w:cstheme="minorHAnsi"/>
          <w:sz w:val="20"/>
          <w:szCs w:val="20"/>
        </w:rPr>
        <w:t>described</w:t>
      </w:r>
      <w:r w:rsidR="00485DDA" w:rsidRPr="009C1249">
        <w:rPr>
          <w:rFonts w:asciiTheme="minorHAnsi" w:hAnsiTheme="minorHAnsi" w:cstheme="minorHAnsi"/>
          <w:sz w:val="20"/>
          <w:szCs w:val="20"/>
        </w:rPr>
        <w:t xml:space="preserve"> the colony’s children as ‘abandoned to every kind of wretchedness and vice’ and </w:t>
      </w:r>
      <w:r w:rsidR="00AC53EB" w:rsidRPr="009C1249">
        <w:rPr>
          <w:rFonts w:asciiTheme="minorHAnsi" w:hAnsiTheme="minorHAnsi" w:cstheme="minorHAnsi"/>
          <w:sz w:val="20"/>
          <w:szCs w:val="20"/>
        </w:rPr>
        <w:t>subsequently</w:t>
      </w:r>
      <w:r w:rsidR="00485DDA" w:rsidRPr="009C1249">
        <w:rPr>
          <w:rFonts w:asciiTheme="minorHAnsi" w:hAnsiTheme="minorHAnsi" w:cstheme="minorHAnsi"/>
          <w:sz w:val="20"/>
          <w:szCs w:val="20"/>
        </w:rPr>
        <w:t xml:space="preserve"> wrote to Richard Johnson </w:t>
      </w:r>
      <w:r w:rsidR="00AC53EB" w:rsidRPr="009C1249">
        <w:rPr>
          <w:rFonts w:asciiTheme="minorHAnsi" w:hAnsiTheme="minorHAnsi" w:cstheme="minorHAnsi"/>
          <w:sz w:val="20"/>
          <w:szCs w:val="20"/>
        </w:rPr>
        <w:t>of</w:t>
      </w:r>
      <w:r w:rsidR="00485DDA" w:rsidRPr="009C1249">
        <w:rPr>
          <w:rFonts w:asciiTheme="minorHAnsi" w:hAnsiTheme="minorHAnsi" w:cstheme="minorHAnsi"/>
          <w:sz w:val="20"/>
          <w:szCs w:val="20"/>
        </w:rPr>
        <w:t xml:space="preserve"> observ</w:t>
      </w:r>
      <w:r w:rsidR="00AC53EB" w:rsidRPr="009C1249">
        <w:rPr>
          <w:rFonts w:asciiTheme="minorHAnsi" w:hAnsiTheme="minorHAnsi" w:cstheme="minorHAnsi"/>
          <w:sz w:val="20"/>
          <w:szCs w:val="20"/>
        </w:rPr>
        <w:t>ing</w:t>
      </w:r>
      <w:r w:rsidR="00485DDA" w:rsidRPr="009C1249">
        <w:rPr>
          <w:rFonts w:asciiTheme="minorHAnsi" w:hAnsiTheme="minorHAnsi" w:cstheme="minorHAnsi"/>
          <w:sz w:val="20"/>
          <w:szCs w:val="20"/>
        </w:rPr>
        <w:t xml:space="preserve"> numerous children ‘going about the streets in a most neglected manner.’</w:t>
      </w:r>
      <w:r w:rsidR="00485DDA" w:rsidRPr="009C1249">
        <w:rPr>
          <w:rStyle w:val="FootnoteReference"/>
          <w:rFonts w:cstheme="minorHAnsi"/>
          <w:sz w:val="20"/>
          <w:szCs w:val="20"/>
        </w:rPr>
        <w:t xml:space="preserve"> </w:t>
      </w:r>
      <w:r w:rsidR="00485DDA" w:rsidRPr="009C1249">
        <w:rPr>
          <w:rStyle w:val="FootnoteReference"/>
          <w:rFonts w:cstheme="minorHAnsi"/>
          <w:sz w:val="20"/>
          <w:szCs w:val="20"/>
        </w:rPr>
        <w:footnoteReference w:id="37"/>
      </w:r>
      <w:r w:rsidR="00485DDA" w:rsidRPr="009C1249">
        <w:rPr>
          <w:rFonts w:asciiTheme="minorHAnsi" w:hAnsiTheme="minorHAnsi" w:cstheme="minorHAnsi"/>
          <w:sz w:val="20"/>
          <w:szCs w:val="20"/>
        </w:rPr>
        <w:t xml:space="preserve"> Robinson emphasises that King’s repeated criticism</w:t>
      </w:r>
      <w:r w:rsidR="00AC53EB" w:rsidRPr="009C1249">
        <w:rPr>
          <w:rFonts w:asciiTheme="minorHAnsi" w:hAnsiTheme="minorHAnsi" w:cstheme="minorHAnsi"/>
          <w:sz w:val="20"/>
          <w:szCs w:val="20"/>
        </w:rPr>
        <w:t>s</w:t>
      </w:r>
      <w:r w:rsidR="00485DDA" w:rsidRPr="009C1249">
        <w:rPr>
          <w:rFonts w:asciiTheme="minorHAnsi" w:hAnsiTheme="minorHAnsi" w:cstheme="minorHAnsi"/>
          <w:sz w:val="20"/>
          <w:szCs w:val="20"/>
        </w:rPr>
        <w:t xml:space="preserve"> of convict parents </w:t>
      </w:r>
      <w:r w:rsidR="00AC53EB" w:rsidRPr="009C1249">
        <w:rPr>
          <w:rFonts w:asciiTheme="minorHAnsi" w:hAnsiTheme="minorHAnsi" w:cstheme="minorHAnsi"/>
          <w:sz w:val="20"/>
          <w:szCs w:val="20"/>
        </w:rPr>
        <w:t>played a significant role in</w:t>
      </w:r>
      <w:r w:rsidR="00485DDA" w:rsidRPr="009C1249">
        <w:rPr>
          <w:rFonts w:asciiTheme="minorHAnsi" w:hAnsiTheme="minorHAnsi" w:cstheme="minorHAnsi"/>
          <w:sz w:val="20"/>
          <w:szCs w:val="20"/>
        </w:rPr>
        <w:t xml:space="preserve"> establish</w:t>
      </w:r>
      <w:r w:rsidR="00AC53EB" w:rsidRPr="009C1249">
        <w:rPr>
          <w:rFonts w:asciiTheme="minorHAnsi" w:hAnsiTheme="minorHAnsi" w:cstheme="minorHAnsi"/>
          <w:sz w:val="20"/>
          <w:szCs w:val="20"/>
        </w:rPr>
        <w:t>ing</w:t>
      </w:r>
      <w:r w:rsidR="00485DDA" w:rsidRPr="009C1249">
        <w:rPr>
          <w:rFonts w:asciiTheme="minorHAnsi" w:hAnsiTheme="minorHAnsi" w:cstheme="minorHAnsi"/>
          <w:sz w:val="20"/>
          <w:szCs w:val="20"/>
        </w:rPr>
        <w:t xml:space="preserve"> the </w:t>
      </w:r>
      <w:r w:rsidR="00AC53EB" w:rsidRPr="009C1249">
        <w:rPr>
          <w:rFonts w:asciiTheme="minorHAnsi" w:hAnsiTheme="minorHAnsi" w:cstheme="minorHAnsi"/>
          <w:sz w:val="20"/>
          <w:szCs w:val="20"/>
        </w:rPr>
        <w:t>enduring perception that</w:t>
      </w:r>
      <w:r w:rsidR="00485DDA" w:rsidRPr="009C1249">
        <w:rPr>
          <w:rFonts w:asciiTheme="minorHAnsi" w:hAnsiTheme="minorHAnsi" w:cstheme="minorHAnsi"/>
          <w:sz w:val="20"/>
          <w:szCs w:val="20"/>
        </w:rPr>
        <w:t xml:space="preserve"> the colony’s early children </w:t>
      </w:r>
      <w:r w:rsidR="00AC53EB" w:rsidRPr="009C1249">
        <w:rPr>
          <w:rFonts w:asciiTheme="minorHAnsi" w:hAnsiTheme="minorHAnsi" w:cstheme="minorHAnsi"/>
          <w:sz w:val="20"/>
          <w:szCs w:val="20"/>
        </w:rPr>
        <w:t xml:space="preserve">were broadly </w:t>
      </w:r>
      <w:r w:rsidR="00485DDA" w:rsidRPr="009C1249">
        <w:rPr>
          <w:rFonts w:asciiTheme="minorHAnsi" w:hAnsiTheme="minorHAnsi" w:cstheme="minorHAnsi"/>
          <w:sz w:val="20"/>
          <w:szCs w:val="20"/>
        </w:rPr>
        <w:t>neglected</w:t>
      </w:r>
      <w:r w:rsidR="00AC53EB" w:rsidRPr="009C1249">
        <w:rPr>
          <w:rFonts w:asciiTheme="minorHAnsi" w:hAnsiTheme="minorHAnsi" w:cstheme="minorHAnsi"/>
          <w:sz w:val="20"/>
          <w:szCs w:val="20"/>
        </w:rPr>
        <w:t xml:space="preserve"> and abandoned</w:t>
      </w:r>
      <w:r w:rsidR="00485DDA" w:rsidRPr="009C1249">
        <w:rPr>
          <w:rFonts w:asciiTheme="minorHAnsi" w:hAnsiTheme="minorHAnsi" w:cstheme="minorHAnsi"/>
          <w:sz w:val="20"/>
          <w:szCs w:val="20"/>
        </w:rPr>
        <w:t>.</w:t>
      </w:r>
    </w:p>
    <w:p w14:paraId="248885A1" w14:textId="77777777" w:rsidR="00E900A5" w:rsidRDefault="00E900A5" w:rsidP="004F4339">
      <w:pPr>
        <w:pStyle w:val="NormalWeb"/>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The F</w:t>
      </w:r>
      <w:r w:rsidR="00DC6BEA">
        <w:rPr>
          <w:rFonts w:asciiTheme="minorHAnsi" w:hAnsiTheme="minorHAnsi" w:cstheme="minorHAnsi"/>
          <w:color w:val="000000" w:themeColor="text1"/>
          <w:sz w:val="20"/>
          <w:szCs w:val="20"/>
        </w:rPr>
        <w:t xml:space="preserve">emale </w:t>
      </w:r>
      <w:r>
        <w:rPr>
          <w:rFonts w:asciiTheme="minorHAnsi" w:hAnsiTheme="minorHAnsi" w:cstheme="minorHAnsi"/>
          <w:color w:val="000000" w:themeColor="text1"/>
          <w:sz w:val="20"/>
          <w:szCs w:val="20"/>
        </w:rPr>
        <w:t>O</w:t>
      </w:r>
      <w:r w:rsidR="00DC6BEA">
        <w:rPr>
          <w:rFonts w:asciiTheme="minorHAnsi" w:hAnsiTheme="minorHAnsi" w:cstheme="minorHAnsi"/>
          <w:color w:val="000000" w:themeColor="text1"/>
          <w:sz w:val="20"/>
          <w:szCs w:val="20"/>
        </w:rPr>
        <w:t>rphan Institution</w:t>
      </w:r>
      <w:r w:rsidR="00FC634A">
        <w:rPr>
          <w:rFonts w:asciiTheme="minorHAnsi" w:hAnsiTheme="minorHAnsi" w:cstheme="minorHAnsi"/>
          <w:color w:val="000000" w:themeColor="text1"/>
          <w:sz w:val="20"/>
          <w:szCs w:val="20"/>
        </w:rPr>
        <w:t xml:space="preserve"> (FOI)</w:t>
      </w:r>
      <w:r w:rsidRPr="00143641">
        <w:rPr>
          <w:rFonts w:asciiTheme="minorHAnsi" w:hAnsiTheme="minorHAnsi" w:cstheme="minorHAnsi"/>
          <w:color w:val="000000" w:themeColor="text1"/>
          <w:sz w:val="20"/>
          <w:szCs w:val="20"/>
        </w:rPr>
        <w:t xml:space="preserve"> had opened in </w:t>
      </w:r>
      <w:r w:rsidR="00757639">
        <w:rPr>
          <w:rFonts w:asciiTheme="minorHAnsi" w:hAnsiTheme="minorHAnsi" w:cstheme="minorHAnsi"/>
          <w:color w:val="000000" w:themeColor="text1"/>
          <w:sz w:val="20"/>
          <w:szCs w:val="20"/>
        </w:rPr>
        <w:t xml:space="preserve">George Street, </w:t>
      </w:r>
      <w:r w:rsidRPr="00143641">
        <w:rPr>
          <w:rFonts w:asciiTheme="minorHAnsi" w:hAnsiTheme="minorHAnsi" w:cstheme="minorHAnsi"/>
          <w:color w:val="000000" w:themeColor="text1"/>
          <w:sz w:val="20"/>
          <w:szCs w:val="20"/>
        </w:rPr>
        <w:t>Sydney</w:t>
      </w:r>
      <w:r w:rsidR="00DA2B9D">
        <w:rPr>
          <w:rFonts w:asciiTheme="minorHAnsi" w:hAnsiTheme="minorHAnsi" w:cstheme="minorHAnsi"/>
          <w:color w:val="000000" w:themeColor="text1"/>
          <w:sz w:val="20"/>
          <w:szCs w:val="20"/>
        </w:rPr>
        <w:t>,</w:t>
      </w:r>
      <w:r w:rsidRPr="00143641">
        <w:rPr>
          <w:rFonts w:asciiTheme="minorHAnsi" w:hAnsiTheme="minorHAnsi" w:cstheme="minorHAnsi"/>
          <w:color w:val="000000" w:themeColor="text1"/>
          <w:sz w:val="20"/>
          <w:szCs w:val="20"/>
        </w:rPr>
        <w:t xml:space="preserve"> in August 1801 </w:t>
      </w:r>
      <w:r w:rsidR="00DA2B9D">
        <w:rPr>
          <w:rFonts w:asciiTheme="minorHAnsi" w:hAnsiTheme="minorHAnsi" w:cstheme="minorHAnsi"/>
          <w:color w:val="000000" w:themeColor="text1"/>
          <w:sz w:val="20"/>
          <w:szCs w:val="20"/>
        </w:rPr>
        <w:t>under the direction of</w:t>
      </w:r>
      <w:r w:rsidR="00925D28">
        <w:rPr>
          <w:rFonts w:asciiTheme="minorHAnsi" w:hAnsiTheme="minorHAnsi" w:cstheme="minorHAnsi"/>
          <w:color w:val="000000" w:themeColor="text1"/>
          <w:sz w:val="20"/>
          <w:szCs w:val="20"/>
        </w:rPr>
        <w:t xml:space="preserve"> </w:t>
      </w:r>
      <w:r w:rsidRPr="00143641">
        <w:rPr>
          <w:rFonts w:asciiTheme="minorHAnsi" w:hAnsiTheme="minorHAnsi" w:cstheme="minorHAnsi"/>
          <w:color w:val="000000" w:themeColor="text1"/>
          <w:sz w:val="20"/>
          <w:szCs w:val="20"/>
        </w:rPr>
        <w:t>Governor Philip Gidley King</w:t>
      </w:r>
      <w:r w:rsidR="00414699">
        <w:rPr>
          <w:rFonts w:asciiTheme="minorHAnsi" w:hAnsiTheme="minorHAnsi" w:cstheme="minorHAnsi"/>
          <w:color w:val="000000" w:themeColor="text1"/>
          <w:sz w:val="20"/>
          <w:szCs w:val="20"/>
        </w:rPr>
        <w:t>.</w:t>
      </w:r>
      <w:r w:rsidR="00D64E0F">
        <w:rPr>
          <w:rFonts w:asciiTheme="minorHAnsi" w:hAnsiTheme="minorHAnsi" w:cstheme="minorHAnsi"/>
          <w:color w:val="000000" w:themeColor="text1"/>
          <w:sz w:val="20"/>
          <w:szCs w:val="20"/>
        </w:rPr>
        <w:t xml:space="preserve"> </w:t>
      </w:r>
      <w:r w:rsidR="00DA2B9D">
        <w:rPr>
          <w:rFonts w:asciiTheme="minorHAnsi" w:hAnsiTheme="minorHAnsi" w:cstheme="minorHAnsi"/>
          <w:color w:val="000000" w:themeColor="text1"/>
          <w:sz w:val="20"/>
          <w:szCs w:val="20"/>
        </w:rPr>
        <w:t>Established to provide care for girls considered vulnerable to neglect and moral corruption, the institution was intended</w:t>
      </w:r>
      <w:r w:rsidR="00C406AD">
        <w:rPr>
          <w:rFonts w:asciiTheme="minorHAnsi" w:hAnsiTheme="minorHAnsi" w:cstheme="minorHAnsi"/>
          <w:color w:val="000000" w:themeColor="text1"/>
          <w:sz w:val="20"/>
          <w:szCs w:val="20"/>
        </w:rPr>
        <w:t xml:space="preserve"> to </w:t>
      </w:r>
      <w:r w:rsidR="00A05B31">
        <w:rPr>
          <w:rFonts w:asciiTheme="minorHAnsi" w:hAnsiTheme="minorHAnsi" w:cstheme="minorHAnsi"/>
          <w:color w:val="000000" w:themeColor="text1"/>
          <w:sz w:val="20"/>
          <w:szCs w:val="20"/>
        </w:rPr>
        <w:t xml:space="preserve">accommodate </w:t>
      </w:r>
      <w:r w:rsidR="00DA2B9D">
        <w:rPr>
          <w:rFonts w:asciiTheme="minorHAnsi" w:hAnsiTheme="minorHAnsi" w:cstheme="minorHAnsi"/>
          <w:color w:val="000000" w:themeColor="text1"/>
          <w:sz w:val="20"/>
          <w:szCs w:val="20"/>
        </w:rPr>
        <w:t xml:space="preserve">up to </w:t>
      </w:r>
      <w:r w:rsidR="00A05B31">
        <w:rPr>
          <w:rFonts w:asciiTheme="minorHAnsi" w:hAnsiTheme="minorHAnsi" w:cstheme="minorHAnsi"/>
          <w:color w:val="000000" w:themeColor="text1"/>
          <w:sz w:val="20"/>
          <w:szCs w:val="20"/>
        </w:rPr>
        <w:t xml:space="preserve">one </w:t>
      </w:r>
      <w:r w:rsidR="00BF0773">
        <w:rPr>
          <w:rFonts w:asciiTheme="minorHAnsi" w:hAnsiTheme="minorHAnsi" w:cstheme="minorHAnsi"/>
          <w:color w:val="000000" w:themeColor="text1"/>
          <w:sz w:val="20"/>
          <w:szCs w:val="20"/>
        </w:rPr>
        <w:t>hundred</w:t>
      </w:r>
      <w:r w:rsidR="00A05B31">
        <w:rPr>
          <w:rFonts w:asciiTheme="minorHAnsi" w:hAnsiTheme="minorHAnsi" w:cstheme="minorHAnsi"/>
          <w:color w:val="000000" w:themeColor="text1"/>
          <w:sz w:val="20"/>
          <w:szCs w:val="20"/>
        </w:rPr>
        <w:t xml:space="preserve"> girls</w:t>
      </w:r>
      <w:r w:rsidR="00BF0773">
        <w:rPr>
          <w:rFonts w:asciiTheme="minorHAnsi" w:hAnsiTheme="minorHAnsi" w:cstheme="minorHAnsi"/>
          <w:color w:val="000000" w:themeColor="text1"/>
          <w:sz w:val="20"/>
          <w:szCs w:val="20"/>
        </w:rPr>
        <w:t xml:space="preserve"> </w:t>
      </w:r>
      <w:r w:rsidR="00DA2B9D">
        <w:rPr>
          <w:rFonts w:asciiTheme="minorHAnsi" w:hAnsiTheme="minorHAnsi" w:cstheme="minorHAnsi"/>
          <w:color w:val="000000" w:themeColor="text1"/>
          <w:sz w:val="20"/>
          <w:szCs w:val="20"/>
        </w:rPr>
        <w:t>and represented the colony’s</w:t>
      </w:r>
      <w:r w:rsidR="00792E31">
        <w:rPr>
          <w:rFonts w:asciiTheme="minorHAnsi" w:hAnsiTheme="minorHAnsi" w:cstheme="minorHAnsi"/>
          <w:color w:val="000000" w:themeColor="text1"/>
          <w:sz w:val="20"/>
          <w:szCs w:val="20"/>
        </w:rPr>
        <w:t xml:space="preserve"> first</w:t>
      </w:r>
      <w:r w:rsidR="00C406AD">
        <w:rPr>
          <w:rFonts w:asciiTheme="minorHAnsi" w:hAnsiTheme="minorHAnsi" w:cstheme="minorHAnsi"/>
          <w:color w:val="000000" w:themeColor="text1"/>
          <w:sz w:val="20"/>
          <w:szCs w:val="20"/>
        </w:rPr>
        <w:t xml:space="preserve"> </w:t>
      </w:r>
      <w:r w:rsidR="00DA2B9D">
        <w:rPr>
          <w:rFonts w:asciiTheme="minorHAnsi" w:hAnsiTheme="minorHAnsi" w:cstheme="minorHAnsi"/>
          <w:color w:val="000000" w:themeColor="text1"/>
          <w:sz w:val="20"/>
          <w:szCs w:val="20"/>
        </w:rPr>
        <w:t>formal</w:t>
      </w:r>
      <w:r w:rsidR="00C406AD">
        <w:rPr>
          <w:rFonts w:asciiTheme="minorHAnsi" w:hAnsiTheme="minorHAnsi" w:cstheme="minorHAnsi"/>
          <w:color w:val="000000" w:themeColor="text1"/>
          <w:sz w:val="20"/>
          <w:szCs w:val="20"/>
        </w:rPr>
        <w:t xml:space="preserve"> provision for </w:t>
      </w:r>
      <w:r w:rsidR="00DA2B9D">
        <w:rPr>
          <w:rFonts w:asciiTheme="minorHAnsi" w:hAnsiTheme="minorHAnsi" w:cstheme="minorHAnsi"/>
          <w:color w:val="000000" w:themeColor="text1"/>
          <w:sz w:val="20"/>
          <w:szCs w:val="20"/>
        </w:rPr>
        <w:t>the care of destitute youth</w:t>
      </w:r>
      <w:r w:rsidR="00C406AD">
        <w:rPr>
          <w:rFonts w:asciiTheme="minorHAnsi" w:hAnsiTheme="minorHAnsi" w:cstheme="minorHAnsi"/>
          <w:color w:val="000000" w:themeColor="text1"/>
          <w:sz w:val="20"/>
          <w:szCs w:val="20"/>
        </w:rPr>
        <w:t xml:space="preserve">. </w:t>
      </w:r>
      <w:r w:rsidR="00DA2B9D">
        <w:rPr>
          <w:rFonts w:asciiTheme="minorHAnsi" w:hAnsiTheme="minorHAnsi" w:cstheme="minorHAnsi"/>
          <w:color w:val="000000" w:themeColor="text1"/>
          <w:sz w:val="20"/>
          <w:szCs w:val="20"/>
        </w:rPr>
        <w:t xml:space="preserve">Supported by public funds and administered under colonial authority, the FOI reflected broader concerns among colonial officials about the regulation and protection of young girls within an unstable and rapidly expanding settlement. </w:t>
      </w:r>
      <w:r w:rsidR="00C406AD">
        <w:rPr>
          <w:rFonts w:asciiTheme="minorHAnsi" w:hAnsiTheme="minorHAnsi" w:cstheme="minorHAnsi"/>
          <w:color w:val="000000" w:themeColor="text1"/>
          <w:sz w:val="20"/>
          <w:szCs w:val="20"/>
        </w:rPr>
        <w:t xml:space="preserve">Once again, </w:t>
      </w:r>
      <w:r w:rsidR="00DA2B9D">
        <w:rPr>
          <w:rFonts w:asciiTheme="minorHAnsi" w:hAnsiTheme="minorHAnsi" w:cstheme="minorHAnsi"/>
          <w:color w:val="000000" w:themeColor="text1"/>
          <w:sz w:val="20"/>
          <w:szCs w:val="20"/>
        </w:rPr>
        <w:t xml:space="preserve">however, </w:t>
      </w:r>
      <w:r w:rsidR="00C406AD">
        <w:rPr>
          <w:rFonts w:asciiTheme="minorHAnsi" w:hAnsiTheme="minorHAnsi" w:cstheme="minorHAnsi"/>
          <w:color w:val="000000" w:themeColor="text1"/>
          <w:sz w:val="20"/>
          <w:szCs w:val="20"/>
        </w:rPr>
        <w:t xml:space="preserve">archival silences </w:t>
      </w:r>
      <w:r w:rsidR="00DA2B9D">
        <w:rPr>
          <w:rFonts w:asciiTheme="minorHAnsi" w:hAnsiTheme="minorHAnsi" w:cstheme="minorHAnsi"/>
          <w:color w:val="000000" w:themeColor="text1"/>
          <w:sz w:val="20"/>
          <w:szCs w:val="20"/>
        </w:rPr>
        <w:t>obscure</w:t>
      </w:r>
      <w:r w:rsidR="00C406AD">
        <w:rPr>
          <w:rFonts w:asciiTheme="minorHAnsi" w:hAnsiTheme="minorHAnsi" w:cstheme="minorHAnsi"/>
          <w:color w:val="000000" w:themeColor="text1"/>
          <w:sz w:val="20"/>
          <w:szCs w:val="20"/>
        </w:rPr>
        <w:t xml:space="preserve"> our understanding of the </w:t>
      </w:r>
      <w:r w:rsidR="00DA2B9D">
        <w:rPr>
          <w:rFonts w:asciiTheme="minorHAnsi" w:hAnsiTheme="minorHAnsi" w:cstheme="minorHAnsi"/>
          <w:color w:val="000000" w:themeColor="text1"/>
          <w:sz w:val="20"/>
          <w:szCs w:val="20"/>
        </w:rPr>
        <w:t>institution’s earliest operations</w:t>
      </w:r>
      <w:r w:rsidR="00C406AD">
        <w:rPr>
          <w:rFonts w:asciiTheme="minorHAnsi" w:hAnsiTheme="minorHAnsi" w:cstheme="minorHAnsi"/>
          <w:color w:val="000000" w:themeColor="text1"/>
          <w:sz w:val="20"/>
          <w:szCs w:val="20"/>
        </w:rPr>
        <w:t xml:space="preserve">. </w:t>
      </w:r>
      <w:r w:rsidR="00DA2B9D">
        <w:rPr>
          <w:rFonts w:asciiTheme="minorHAnsi" w:hAnsiTheme="minorHAnsi" w:cstheme="minorHAnsi"/>
          <w:color w:val="000000" w:themeColor="text1"/>
          <w:sz w:val="20"/>
          <w:szCs w:val="20"/>
        </w:rPr>
        <w:t>No</w:t>
      </w:r>
      <w:r w:rsidR="00C406AD">
        <w:rPr>
          <w:rFonts w:asciiTheme="minorHAnsi" w:hAnsiTheme="minorHAnsi" w:cstheme="minorHAnsi"/>
          <w:color w:val="000000" w:themeColor="text1"/>
          <w:sz w:val="20"/>
          <w:szCs w:val="20"/>
        </w:rPr>
        <w:t xml:space="preserve"> extant rolls, admission registers or petitions requesting admission</w:t>
      </w:r>
      <w:r w:rsidR="00DA2B9D">
        <w:rPr>
          <w:rFonts w:asciiTheme="minorHAnsi" w:hAnsiTheme="minorHAnsi" w:cstheme="minorHAnsi"/>
          <w:color w:val="000000" w:themeColor="text1"/>
          <w:sz w:val="20"/>
          <w:szCs w:val="20"/>
        </w:rPr>
        <w:t xml:space="preserve"> survive for the first intake of thirty-one girls, leaving identities and circumstances </w:t>
      </w:r>
      <w:r w:rsidR="00FC6DA7">
        <w:rPr>
          <w:rFonts w:asciiTheme="minorHAnsi" w:hAnsiTheme="minorHAnsi" w:cstheme="minorHAnsi"/>
          <w:color w:val="000000" w:themeColor="text1"/>
          <w:sz w:val="20"/>
          <w:szCs w:val="20"/>
        </w:rPr>
        <w:t>uncertain</w:t>
      </w:r>
      <w:r w:rsidR="00DA2B9D">
        <w:rPr>
          <w:rFonts w:asciiTheme="minorHAnsi" w:hAnsiTheme="minorHAnsi" w:cstheme="minorHAnsi"/>
          <w:color w:val="000000" w:themeColor="text1"/>
          <w:sz w:val="20"/>
          <w:szCs w:val="20"/>
        </w:rPr>
        <w:t>.</w:t>
      </w:r>
      <w:r w:rsidR="00C406AD">
        <w:rPr>
          <w:rStyle w:val="FootnoteReference"/>
          <w:rFonts w:cstheme="minorHAnsi"/>
          <w:color w:val="000000" w:themeColor="text1"/>
          <w:sz w:val="20"/>
          <w:szCs w:val="20"/>
        </w:rPr>
        <w:footnoteReference w:id="38"/>
      </w:r>
      <w:r w:rsidR="00C406AD">
        <w:rPr>
          <w:rFonts w:asciiTheme="minorHAnsi" w:hAnsiTheme="minorHAnsi" w:cstheme="minorHAnsi"/>
          <w:color w:val="000000" w:themeColor="text1"/>
          <w:sz w:val="20"/>
          <w:szCs w:val="20"/>
        </w:rPr>
        <w:t xml:space="preserve"> By 1813 the George Street premises were deemed unsuitable and construction </w:t>
      </w:r>
      <w:r w:rsidR="00DA2B9D">
        <w:rPr>
          <w:rFonts w:asciiTheme="minorHAnsi" w:hAnsiTheme="minorHAnsi" w:cstheme="minorHAnsi"/>
          <w:color w:val="000000" w:themeColor="text1"/>
          <w:sz w:val="20"/>
          <w:szCs w:val="20"/>
        </w:rPr>
        <w:t>commenced</w:t>
      </w:r>
      <w:r w:rsidR="00C406AD">
        <w:rPr>
          <w:rFonts w:asciiTheme="minorHAnsi" w:hAnsiTheme="minorHAnsi" w:cstheme="minorHAnsi"/>
          <w:color w:val="000000" w:themeColor="text1"/>
          <w:sz w:val="20"/>
          <w:szCs w:val="20"/>
        </w:rPr>
        <w:t xml:space="preserve"> on </w:t>
      </w:r>
      <w:r w:rsidR="00DA2B9D">
        <w:rPr>
          <w:rFonts w:asciiTheme="minorHAnsi" w:hAnsiTheme="minorHAnsi" w:cstheme="minorHAnsi"/>
          <w:color w:val="000000" w:themeColor="text1"/>
          <w:sz w:val="20"/>
          <w:szCs w:val="20"/>
        </w:rPr>
        <w:t>a</w:t>
      </w:r>
      <w:r w:rsidR="00C406AD">
        <w:rPr>
          <w:rFonts w:asciiTheme="minorHAnsi" w:hAnsiTheme="minorHAnsi" w:cstheme="minorHAnsi"/>
          <w:color w:val="000000" w:themeColor="text1"/>
          <w:sz w:val="20"/>
          <w:szCs w:val="20"/>
        </w:rPr>
        <w:t xml:space="preserve"> new facility at Parramatta. When the girls </w:t>
      </w:r>
      <w:r w:rsidR="00DA2B9D">
        <w:rPr>
          <w:rFonts w:asciiTheme="minorHAnsi" w:hAnsiTheme="minorHAnsi" w:cstheme="minorHAnsi"/>
          <w:color w:val="000000" w:themeColor="text1"/>
          <w:sz w:val="20"/>
          <w:szCs w:val="20"/>
        </w:rPr>
        <w:t>relocated</w:t>
      </w:r>
      <w:r w:rsidR="00C406AD">
        <w:rPr>
          <w:rFonts w:asciiTheme="minorHAnsi" w:hAnsiTheme="minorHAnsi" w:cstheme="minorHAnsi"/>
          <w:color w:val="000000" w:themeColor="text1"/>
          <w:sz w:val="20"/>
          <w:szCs w:val="20"/>
        </w:rPr>
        <w:t xml:space="preserve">, the </w:t>
      </w:r>
      <w:r w:rsidR="00DA2B9D">
        <w:rPr>
          <w:rFonts w:asciiTheme="minorHAnsi" w:hAnsiTheme="minorHAnsi" w:cstheme="minorHAnsi"/>
          <w:color w:val="000000" w:themeColor="text1"/>
          <w:sz w:val="20"/>
          <w:szCs w:val="20"/>
        </w:rPr>
        <w:t xml:space="preserve">vacated Sydney premises were used to accommodate the </w:t>
      </w:r>
      <w:r w:rsidR="00C406AD">
        <w:rPr>
          <w:rFonts w:asciiTheme="minorHAnsi" w:hAnsiTheme="minorHAnsi" w:cstheme="minorHAnsi"/>
          <w:color w:val="000000" w:themeColor="text1"/>
          <w:sz w:val="20"/>
          <w:szCs w:val="20"/>
        </w:rPr>
        <w:t xml:space="preserve">first intake of male orphans. </w:t>
      </w:r>
    </w:p>
    <w:p w14:paraId="247B44F6" w14:textId="77777777" w:rsidR="004F0304" w:rsidRDefault="00FC6DA7" w:rsidP="00CF40F7">
      <w:pPr>
        <w:pStyle w:val="NormalWeb"/>
        <w:spacing w:line="360" w:lineRule="auto"/>
        <w:jc w:val="both"/>
        <w:rPr>
          <w:rFonts w:asciiTheme="minorHAnsi" w:hAnsiTheme="minorHAnsi" w:cstheme="minorHAnsi"/>
          <w:sz w:val="20"/>
          <w:szCs w:val="20"/>
        </w:rPr>
      </w:pPr>
      <w:r w:rsidRPr="00FC6DA7">
        <w:rPr>
          <w:rFonts w:asciiTheme="minorHAnsi" w:hAnsiTheme="minorHAnsi" w:cstheme="minorHAnsi"/>
          <w:sz w:val="20"/>
          <w:szCs w:val="20"/>
        </w:rPr>
        <w:t>Despite the establishment of the Female Orphan Institution in 1801, no comparable provision existed for boys for nearly two decades, leaving vulnerable male children dependent upon informal arrangements within households and the wider community. This disparity reflects the gendered priorities of early colonial society, in which girls were considered particularly at risk of moral corruption, while boys were more readily absorbed into labour and domestic service.</w:t>
      </w:r>
      <w:r w:rsidR="005545BE">
        <w:rPr>
          <w:rFonts w:asciiTheme="minorHAnsi" w:hAnsiTheme="minorHAnsi" w:cstheme="minorHAnsi"/>
          <w:sz w:val="20"/>
          <w:szCs w:val="20"/>
        </w:rPr>
        <w:t xml:space="preserve"> </w:t>
      </w:r>
      <w:r w:rsidR="005545BE" w:rsidRPr="005545BE">
        <w:rPr>
          <w:rFonts w:asciiTheme="minorHAnsi" w:hAnsiTheme="minorHAnsi" w:cstheme="minorHAnsi"/>
          <w:sz w:val="20"/>
          <w:szCs w:val="20"/>
        </w:rPr>
        <w:t>Before 1819, boys in need of care were typically absorbed into private households, either through kinship ties</w:t>
      </w:r>
      <w:r w:rsidR="005545BE">
        <w:rPr>
          <w:rFonts w:asciiTheme="minorHAnsi" w:hAnsiTheme="minorHAnsi" w:cstheme="minorHAnsi"/>
          <w:sz w:val="20"/>
          <w:szCs w:val="20"/>
        </w:rPr>
        <w:t>, c</w:t>
      </w:r>
      <w:r w:rsidR="005545BE" w:rsidRPr="005545BE">
        <w:rPr>
          <w:rFonts w:asciiTheme="minorHAnsi" w:hAnsiTheme="minorHAnsi" w:cstheme="minorHAnsi"/>
          <w:sz w:val="20"/>
          <w:szCs w:val="20"/>
        </w:rPr>
        <w:t>haritable intervention, or under more transactional arrangements in which their placement secured a full adult ration.</w:t>
      </w:r>
      <w:r w:rsidR="001C1839" w:rsidRPr="005545BE">
        <w:rPr>
          <w:rStyle w:val="FootnoteReference"/>
          <w:rFonts w:cstheme="minorHAnsi"/>
          <w:sz w:val="20"/>
          <w:szCs w:val="20"/>
        </w:rPr>
        <w:footnoteReference w:id="39"/>
      </w:r>
      <w:r w:rsidR="00272E42" w:rsidRPr="005545BE">
        <w:rPr>
          <w:rFonts w:asciiTheme="minorHAnsi" w:hAnsiTheme="minorHAnsi" w:cstheme="minorHAnsi"/>
          <w:sz w:val="20"/>
          <w:szCs w:val="20"/>
        </w:rPr>
        <w:t xml:space="preserve"> </w:t>
      </w:r>
    </w:p>
    <w:p w14:paraId="2811522F" w14:textId="77777777" w:rsidR="002105D7" w:rsidRPr="002105D7" w:rsidRDefault="005545BE" w:rsidP="002105D7">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lastRenderedPageBreak/>
        <w:t xml:space="preserve">Identifying the colony’s early male orphans is challenging. </w:t>
      </w:r>
      <w:r w:rsidR="002105D7" w:rsidRPr="002105D7">
        <w:rPr>
          <w:rFonts w:asciiTheme="minorHAnsi" w:hAnsiTheme="minorHAnsi" w:cstheme="minorHAnsi"/>
          <w:sz w:val="20"/>
          <w:szCs w:val="20"/>
        </w:rPr>
        <w:t xml:space="preserve">Early records, memorials, and correspondence often contain incidental references that illuminate informal and community-based arrangements for children classified as orphans, though rarely in a systematic or sustained manner. A list of persons approved to receive land grants in 1818, for example, includes </w:t>
      </w:r>
      <w:r w:rsidR="00F439EA">
        <w:rPr>
          <w:rFonts w:asciiTheme="minorHAnsi" w:hAnsiTheme="minorHAnsi" w:cstheme="minorHAnsi"/>
          <w:sz w:val="20"/>
          <w:szCs w:val="20"/>
        </w:rPr>
        <w:t>six</w:t>
      </w:r>
      <w:r w:rsidR="002105D7" w:rsidRPr="002105D7">
        <w:rPr>
          <w:rFonts w:asciiTheme="minorHAnsi" w:hAnsiTheme="minorHAnsi" w:cstheme="minorHAnsi"/>
          <w:sz w:val="20"/>
          <w:szCs w:val="20"/>
        </w:rPr>
        <w:t xml:space="preserve"> individuals who, despite being adults, were nevertheless described as orphans</w:t>
      </w:r>
      <w:r>
        <w:rPr>
          <w:rFonts w:asciiTheme="minorHAnsi" w:hAnsiTheme="minorHAnsi" w:cstheme="minorHAnsi"/>
          <w:sz w:val="20"/>
          <w:szCs w:val="20"/>
        </w:rPr>
        <w:t>.</w:t>
      </w:r>
      <w:r w:rsidR="00F439EA">
        <w:rPr>
          <w:rStyle w:val="FootnoteReference"/>
          <w:rFonts w:cstheme="minorHAnsi"/>
          <w:szCs w:val="20"/>
        </w:rPr>
        <w:footnoteReference w:id="40"/>
      </w:r>
      <w:r>
        <w:rPr>
          <w:rFonts w:asciiTheme="minorHAnsi" w:hAnsiTheme="minorHAnsi" w:cstheme="minorHAnsi"/>
          <w:sz w:val="20"/>
          <w:szCs w:val="20"/>
        </w:rPr>
        <w:t xml:space="preserve"> Apart from providing invaluable identification of the three as having been ‘orphaned’, this document</w:t>
      </w:r>
      <w:r w:rsidR="002105D7" w:rsidRPr="002105D7">
        <w:rPr>
          <w:rFonts w:asciiTheme="minorHAnsi" w:hAnsiTheme="minorHAnsi" w:cstheme="minorHAnsi"/>
          <w:sz w:val="20"/>
          <w:szCs w:val="20"/>
        </w:rPr>
        <w:t xml:space="preserve"> indicat</w:t>
      </w:r>
      <w:r>
        <w:rPr>
          <w:rFonts w:asciiTheme="minorHAnsi" w:hAnsiTheme="minorHAnsi" w:cstheme="minorHAnsi"/>
          <w:sz w:val="20"/>
          <w:szCs w:val="20"/>
        </w:rPr>
        <w:t>es</w:t>
      </w:r>
      <w:r w:rsidR="002105D7" w:rsidRPr="002105D7">
        <w:rPr>
          <w:rFonts w:asciiTheme="minorHAnsi" w:hAnsiTheme="minorHAnsi" w:cstheme="minorHAnsi"/>
          <w:sz w:val="20"/>
          <w:szCs w:val="20"/>
        </w:rPr>
        <w:t xml:space="preserve"> that orphan status could function as a recognised basis for securing indulgences such as land. The first of these, John Cunningham,</w:t>
      </w:r>
      <w:r w:rsidRPr="005545BE">
        <w:rPr>
          <w:rStyle w:val="FootnoteReference"/>
          <w:rFonts w:cstheme="minorHAnsi"/>
          <w:szCs w:val="20"/>
        </w:rPr>
        <w:t xml:space="preserve"> </w:t>
      </w:r>
      <w:r w:rsidR="002105D7" w:rsidRPr="002105D7">
        <w:rPr>
          <w:rFonts w:asciiTheme="minorHAnsi" w:hAnsiTheme="minorHAnsi" w:cstheme="minorHAnsi"/>
          <w:sz w:val="20"/>
          <w:szCs w:val="20"/>
        </w:rPr>
        <w:t>was born in the colony in 1797 to convicts Bryan Cunningham (arrived 1793) and Catherine née Baker (arrived 1796).</w:t>
      </w:r>
      <w:r w:rsidR="002105D7" w:rsidRPr="002105D7">
        <w:rPr>
          <w:rStyle w:val="FootnoteReference"/>
          <w:rFonts w:cstheme="minorHAnsi"/>
          <w:color w:val="000000" w:themeColor="text1"/>
          <w:sz w:val="20"/>
          <w:szCs w:val="20"/>
        </w:rPr>
        <w:footnoteReference w:id="41"/>
      </w:r>
      <w:r w:rsidR="002105D7" w:rsidRPr="002105D7">
        <w:rPr>
          <w:rFonts w:asciiTheme="minorHAnsi" w:hAnsiTheme="minorHAnsi" w:cstheme="minorHAnsi"/>
          <w:sz w:val="20"/>
          <w:szCs w:val="20"/>
        </w:rPr>
        <w:t xml:space="preserve"> Catherine appears to have died in 1800, when John was three, after which Bryan partnered with Frances Waller. Two years later Bryan himself died, leaving John effectively orphaned and, it seems, in the care of Frances.</w:t>
      </w:r>
      <w:r>
        <w:rPr>
          <w:rStyle w:val="FootnoteReference"/>
          <w:rFonts w:cstheme="minorHAnsi"/>
          <w:szCs w:val="20"/>
        </w:rPr>
        <w:footnoteReference w:id="42"/>
      </w:r>
      <w:r w:rsidR="002105D7" w:rsidRPr="002105D7">
        <w:rPr>
          <w:rFonts w:asciiTheme="minorHAnsi" w:hAnsiTheme="minorHAnsi" w:cstheme="minorHAnsi"/>
          <w:sz w:val="20"/>
          <w:szCs w:val="20"/>
        </w:rPr>
        <w:t xml:space="preserve"> When she died in 1811, John was fourteen, after which the record falls silent.</w:t>
      </w:r>
      <w:r>
        <w:rPr>
          <w:rFonts w:asciiTheme="minorHAnsi" w:hAnsiTheme="minorHAnsi" w:cstheme="minorHAnsi"/>
          <w:sz w:val="20"/>
          <w:szCs w:val="20"/>
        </w:rPr>
        <w:t xml:space="preserve"> </w:t>
      </w:r>
    </w:p>
    <w:p w14:paraId="3B8A8D1F" w14:textId="77777777" w:rsidR="002105D7" w:rsidRDefault="002105D7" w:rsidP="002105D7">
      <w:pPr>
        <w:pStyle w:val="NormalWeb"/>
        <w:spacing w:line="360" w:lineRule="auto"/>
        <w:jc w:val="both"/>
        <w:rPr>
          <w:rFonts w:asciiTheme="minorHAnsi" w:hAnsiTheme="minorHAnsi" w:cstheme="minorHAnsi"/>
          <w:sz w:val="20"/>
          <w:szCs w:val="20"/>
        </w:rPr>
      </w:pPr>
      <w:r w:rsidRPr="002105D7">
        <w:rPr>
          <w:rFonts w:asciiTheme="minorHAnsi" w:hAnsiTheme="minorHAnsi" w:cstheme="minorHAnsi"/>
          <w:sz w:val="20"/>
          <w:szCs w:val="20"/>
        </w:rPr>
        <w:t>William Whitton, also identified as an orphan in 1818,</w:t>
      </w:r>
      <w:r w:rsidR="005545BE" w:rsidRPr="005545BE">
        <w:rPr>
          <w:rStyle w:val="FootnoteReference"/>
          <w:rFonts w:cstheme="minorHAnsi"/>
          <w:szCs w:val="20"/>
        </w:rPr>
        <w:t xml:space="preserve"> </w:t>
      </w:r>
      <w:r w:rsidR="005545BE">
        <w:rPr>
          <w:rStyle w:val="FootnoteReference"/>
          <w:rFonts w:cstheme="minorHAnsi"/>
          <w:szCs w:val="20"/>
        </w:rPr>
        <w:footnoteReference w:id="43"/>
      </w:r>
      <w:r w:rsidR="005545BE" w:rsidRPr="002105D7">
        <w:rPr>
          <w:rFonts w:asciiTheme="minorHAnsi" w:hAnsiTheme="minorHAnsi" w:cstheme="minorHAnsi"/>
          <w:sz w:val="20"/>
          <w:szCs w:val="20"/>
        </w:rPr>
        <w:t xml:space="preserve"> </w:t>
      </w:r>
      <w:r w:rsidRPr="002105D7">
        <w:rPr>
          <w:rFonts w:asciiTheme="minorHAnsi" w:hAnsiTheme="minorHAnsi" w:cstheme="minorHAnsi"/>
          <w:sz w:val="20"/>
          <w:szCs w:val="20"/>
        </w:rPr>
        <w:t xml:space="preserve"> was born in 1799 to First Fleet convict Edward Whitton and Ann Slater. Following Edward’s death in 1802, his thirty-acre grant passed to Ann, who later married John Norman.</w:t>
      </w:r>
      <w:r w:rsidR="005545BE">
        <w:rPr>
          <w:rStyle w:val="FootnoteReference"/>
          <w:rFonts w:cstheme="minorHAnsi"/>
          <w:szCs w:val="20"/>
        </w:rPr>
        <w:footnoteReference w:id="44"/>
      </w:r>
      <w:r w:rsidRPr="002105D7">
        <w:rPr>
          <w:rFonts w:asciiTheme="minorHAnsi" w:hAnsiTheme="minorHAnsi" w:cstheme="minorHAnsi"/>
          <w:sz w:val="20"/>
          <w:szCs w:val="20"/>
        </w:rPr>
        <w:t xml:space="preserve"> When Ann died in 1806, her two children—Mary Ann and William—were left effectively orphaned, and appear to have remained in Norman’s care along with the family’s landholding. Norman’s death in 1818 removed this final layer of support. Yet a petition written by William in 1824 suggests that</w:t>
      </w:r>
      <w:r w:rsidR="00F439EA">
        <w:rPr>
          <w:rFonts w:asciiTheme="minorHAnsi" w:hAnsiTheme="minorHAnsi" w:cstheme="minorHAnsi"/>
          <w:sz w:val="20"/>
          <w:szCs w:val="20"/>
        </w:rPr>
        <w:t>, despite the chain of care,</w:t>
      </w:r>
      <w:r w:rsidRPr="002105D7">
        <w:rPr>
          <w:rFonts w:asciiTheme="minorHAnsi" w:hAnsiTheme="minorHAnsi" w:cstheme="minorHAnsi"/>
          <w:sz w:val="20"/>
          <w:szCs w:val="20"/>
        </w:rPr>
        <w:t xml:space="preserve"> continuity had been maintained: he described himself as in possession of fifteen acres of land </w:t>
      </w:r>
      <w:r w:rsidR="005545BE">
        <w:rPr>
          <w:rFonts w:asciiTheme="minorHAnsi" w:hAnsiTheme="minorHAnsi" w:cstheme="minorHAnsi"/>
          <w:sz w:val="20"/>
          <w:szCs w:val="20"/>
        </w:rPr>
        <w:t xml:space="preserve">which had been ‘bequeathed to him by his Father’, </w:t>
      </w:r>
      <w:r w:rsidRPr="002105D7">
        <w:rPr>
          <w:rFonts w:asciiTheme="minorHAnsi" w:hAnsiTheme="minorHAnsi" w:cstheme="minorHAnsi"/>
          <w:sz w:val="20"/>
          <w:szCs w:val="20"/>
        </w:rPr>
        <w:t>and noted that he had ‘from early Youth been used to the pursuits of a Farmer.’</w:t>
      </w:r>
      <w:r w:rsidR="005545BE">
        <w:rPr>
          <w:rStyle w:val="FootnoteReference"/>
          <w:rFonts w:cstheme="minorHAnsi"/>
          <w:szCs w:val="20"/>
        </w:rPr>
        <w:footnoteReference w:id="45"/>
      </w:r>
      <w:r w:rsidRPr="002105D7">
        <w:rPr>
          <w:rFonts w:asciiTheme="minorHAnsi" w:hAnsiTheme="minorHAnsi" w:cstheme="minorHAnsi"/>
          <w:sz w:val="20"/>
          <w:szCs w:val="20"/>
        </w:rPr>
        <w:t xml:space="preserve"> While the specific mechanisms of care remain unclear, the preservation of both livelihood and property suggests that informal arrangements could, at times, sustain not only the child but also the economic basis of future independence.</w:t>
      </w:r>
    </w:p>
    <w:p w14:paraId="4D54B301" w14:textId="77777777" w:rsidR="00F439EA" w:rsidRDefault="00F439EA" w:rsidP="00F439EA">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The other </w:t>
      </w:r>
      <w:r w:rsidR="002105D7" w:rsidRPr="002105D7">
        <w:rPr>
          <w:rFonts w:asciiTheme="minorHAnsi" w:hAnsiTheme="minorHAnsi" w:cstheme="minorHAnsi"/>
          <w:sz w:val="20"/>
          <w:szCs w:val="20"/>
        </w:rPr>
        <w:t>individual</w:t>
      </w:r>
      <w:r>
        <w:rPr>
          <w:rFonts w:asciiTheme="minorHAnsi" w:hAnsiTheme="minorHAnsi" w:cstheme="minorHAnsi"/>
          <w:sz w:val="20"/>
          <w:szCs w:val="20"/>
        </w:rPr>
        <w:t>s</w:t>
      </w:r>
      <w:r w:rsidR="005545BE">
        <w:rPr>
          <w:rFonts w:asciiTheme="minorHAnsi" w:hAnsiTheme="minorHAnsi" w:cstheme="minorHAnsi"/>
          <w:sz w:val="20"/>
          <w:szCs w:val="20"/>
        </w:rPr>
        <w:t xml:space="preserve"> identified in the 1818 land grant approval list</w:t>
      </w:r>
      <w:r>
        <w:rPr>
          <w:rFonts w:asciiTheme="minorHAnsi" w:hAnsiTheme="minorHAnsi" w:cstheme="minorHAnsi"/>
          <w:sz w:val="20"/>
          <w:szCs w:val="20"/>
        </w:rPr>
        <w:t xml:space="preserve"> include </w:t>
      </w:r>
      <w:r w:rsidR="002105D7" w:rsidRPr="002105D7">
        <w:rPr>
          <w:rFonts w:asciiTheme="minorHAnsi" w:hAnsiTheme="minorHAnsi" w:cstheme="minorHAnsi"/>
          <w:sz w:val="20"/>
          <w:szCs w:val="20"/>
        </w:rPr>
        <w:t xml:space="preserve">John McManus, </w:t>
      </w:r>
      <w:r>
        <w:rPr>
          <w:rFonts w:asciiTheme="minorHAnsi" w:hAnsiTheme="minorHAnsi" w:cstheme="minorHAnsi"/>
          <w:sz w:val="20"/>
          <w:szCs w:val="20"/>
        </w:rPr>
        <w:t xml:space="preserve">who </w:t>
      </w:r>
      <w:r w:rsidR="002105D7" w:rsidRPr="002105D7">
        <w:rPr>
          <w:rFonts w:asciiTheme="minorHAnsi" w:hAnsiTheme="minorHAnsi" w:cstheme="minorHAnsi"/>
          <w:sz w:val="20"/>
          <w:szCs w:val="20"/>
        </w:rPr>
        <w:t>was born in 1797 to First Fleeters James McManus and Jane Poole.</w:t>
      </w:r>
      <w:r w:rsidR="005545BE">
        <w:rPr>
          <w:rStyle w:val="FootnoteReference"/>
          <w:rFonts w:cstheme="minorHAnsi"/>
          <w:szCs w:val="20"/>
        </w:rPr>
        <w:footnoteReference w:id="46"/>
      </w:r>
      <w:r w:rsidR="002105D7" w:rsidRPr="002105D7">
        <w:rPr>
          <w:rFonts w:asciiTheme="minorHAnsi" w:hAnsiTheme="minorHAnsi" w:cstheme="minorHAnsi"/>
          <w:sz w:val="20"/>
          <w:szCs w:val="20"/>
        </w:rPr>
        <w:t xml:space="preserve"> H</w:t>
      </w:r>
      <w:r>
        <w:rPr>
          <w:rFonts w:asciiTheme="minorHAnsi" w:hAnsiTheme="minorHAnsi" w:cstheme="minorHAnsi"/>
          <w:sz w:val="20"/>
          <w:szCs w:val="20"/>
        </w:rPr>
        <w:t xml:space="preserve">e was described as an orphan despite the fact that his mother was still alive, once again indicating </w:t>
      </w:r>
      <w:r w:rsidRPr="002105D7">
        <w:rPr>
          <w:rFonts w:asciiTheme="minorHAnsi" w:hAnsiTheme="minorHAnsi" w:cstheme="minorHAnsi"/>
          <w:sz w:val="20"/>
          <w:szCs w:val="20"/>
        </w:rPr>
        <w:t>that</w:t>
      </w:r>
      <w:r>
        <w:rPr>
          <w:rFonts w:asciiTheme="minorHAnsi" w:hAnsiTheme="minorHAnsi" w:cstheme="minorHAnsi"/>
          <w:sz w:val="20"/>
          <w:szCs w:val="20"/>
        </w:rPr>
        <w:t xml:space="preserve"> paternal absence alone justified the term’s usage.</w:t>
      </w:r>
      <w:r w:rsidR="002105D7" w:rsidRPr="002105D7">
        <w:rPr>
          <w:rFonts w:asciiTheme="minorHAnsi" w:hAnsiTheme="minorHAnsi" w:cstheme="minorHAnsi"/>
          <w:sz w:val="20"/>
          <w:szCs w:val="20"/>
        </w:rPr>
        <w:t xml:space="preserve"> </w:t>
      </w:r>
      <w:r>
        <w:rPr>
          <w:rFonts w:asciiTheme="minorHAnsi" w:hAnsiTheme="minorHAnsi" w:cstheme="minorHAnsi"/>
          <w:sz w:val="20"/>
          <w:szCs w:val="20"/>
        </w:rPr>
        <w:t>A similar pattern is evident in the case of Thomas Williams of Parramatta, who identified as an orphan after his father’s death in 1803.</w:t>
      </w:r>
      <w:r>
        <w:rPr>
          <w:rStyle w:val="FootnoteReference"/>
          <w:rFonts w:cstheme="minorHAnsi"/>
          <w:szCs w:val="20"/>
        </w:rPr>
        <w:footnoteReference w:id="47"/>
      </w:r>
      <w:r w:rsidRPr="002105D7">
        <w:rPr>
          <w:rFonts w:asciiTheme="minorHAnsi" w:hAnsiTheme="minorHAnsi" w:cstheme="minorHAnsi"/>
          <w:sz w:val="20"/>
          <w:szCs w:val="20"/>
        </w:rPr>
        <w:t xml:space="preserve"> </w:t>
      </w:r>
      <w:r>
        <w:rPr>
          <w:rFonts w:asciiTheme="minorHAnsi" w:hAnsiTheme="minorHAnsi" w:cstheme="minorHAnsi"/>
          <w:sz w:val="20"/>
          <w:szCs w:val="20"/>
        </w:rPr>
        <w:t xml:space="preserve"> He was born in 1799, the son of Thomas Williams and Ann Davis (arrived 1790) and, with his sister, was raised by his mother and her partner, Simon Moulds. John Ryan, of Pitt Town was also allocated a grant of sixty-acres in 1818 on the grounds of being an orphan.</w:t>
      </w:r>
      <w:r>
        <w:rPr>
          <w:rStyle w:val="FootnoteReference"/>
          <w:rFonts w:cstheme="minorHAnsi"/>
          <w:szCs w:val="20"/>
        </w:rPr>
        <w:footnoteReference w:id="48"/>
      </w:r>
      <w:r>
        <w:rPr>
          <w:rFonts w:asciiTheme="minorHAnsi" w:hAnsiTheme="minorHAnsi" w:cstheme="minorHAnsi"/>
          <w:sz w:val="20"/>
          <w:szCs w:val="20"/>
        </w:rPr>
        <w:t xml:space="preserve"> He experienced a more conventional trajectory </w:t>
      </w:r>
      <w:r>
        <w:rPr>
          <w:rFonts w:asciiTheme="minorHAnsi" w:hAnsiTheme="minorHAnsi" w:cstheme="minorHAnsi"/>
          <w:sz w:val="20"/>
          <w:szCs w:val="20"/>
        </w:rPr>
        <w:lastRenderedPageBreak/>
        <w:t>of familial loss. Born in 1798 to First Fleeter John Ryan and his Second Fleet wife, Sarah Woolley, he lost his father by 1800 and his mother in 1809. Thereafter, he and his siblings appear to have been in the care of William Mason, his mother’s second husband who, in October 1809, received a grant of forty-acres to be held in trust for Sarah’s ‘orphan children.’</w:t>
      </w:r>
      <w:r>
        <w:rPr>
          <w:rStyle w:val="FootnoteReference"/>
          <w:rFonts w:cstheme="minorHAnsi"/>
          <w:szCs w:val="20"/>
        </w:rPr>
        <w:footnoteReference w:id="49"/>
      </w:r>
      <w:r>
        <w:rPr>
          <w:rFonts w:asciiTheme="minorHAnsi" w:hAnsiTheme="minorHAnsi" w:cstheme="minorHAnsi"/>
          <w:sz w:val="20"/>
          <w:szCs w:val="20"/>
        </w:rPr>
        <w:t xml:space="preserve"> The sixth and final individual, William Clarke, has not been definitively identified. </w:t>
      </w:r>
      <w:r w:rsidR="002105D7" w:rsidRPr="002105D7">
        <w:rPr>
          <w:rFonts w:asciiTheme="minorHAnsi" w:hAnsiTheme="minorHAnsi" w:cstheme="minorHAnsi"/>
          <w:sz w:val="20"/>
          <w:szCs w:val="20"/>
        </w:rPr>
        <w:t>None of these boys appear</w:t>
      </w:r>
      <w:r w:rsidR="00AC3C0D">
        <w:rPr>
          <w:rFonts w:asciiTheme="minorHAnsi" w:hAnsiTheme="minorHAnsi" w:cstheme="minorHAnsi"/>
          <w:sz w:val="20"/>
          <w:szCs w:val="20"/>
        </w:rPr>
        <w:t>s</w:t>
      </w:r>
      <w:r w:rsidR="002105D7" w:rsidRPr="002105D7">
        <w:rPr>
          <w:rFonts w:asciiTheme="minorHAnsi" w:hAnsiTheme="minorHAnsi" w:cstheme="minorHAnsi"/>
          <w:sz w:val="20"/>
          <w:szCs w:val="20"/>
        </w:rPr>
        <w:t xml:space="preserve"> in any systematic register of care, nor is there evidence of official oversight of their upbringing. Instead, their early circumstances—and the networks that sustained them—are recoverable only through detailed family history reconstruction, pieced together from dispersed and incidental references. Their identification as orphans emerges not from dedicated records of child welfare, but from unrelated administrative processes such as land allocation.</w:t>
      </w:r>
      <w:r w:rsidR="005545BE">
        <w:rPr>
          <w:rFonts w:asciiTheme="minorHAnsi" w:hAnsiTheme="minorHAnsi" w:cstheme="minorHAnsi"/>
          <w:sz w:val="20"/>
          <w:szCs w:val="20"/>
        </w:rPr>
        <w:t xml:space="preserve"> </w:t>
      </w:r>
      <w:r w:rsidR="002105D7" w:rsidRPr="002105D7">
        <w:rPr>
          <w:rFonts w:asciiTheme="minorHAnsi" w:hAnsiTheme="minorHAnsi" w:cstheme="minorHAnsi"/>
          <w:sz w:val="20"/>
          <w:szCs w:val="20"/>
        </w:rPr>
        <w:t xml:space="preserve">These cases therefore point to a broader absence within the colonial record: while orphanhood was recognised and could be mobilised for advantage, the </w:t>
      </w:r>
      <w:r w:rsidR="005545BE">
        <w:rPr>
          <w:rFonts w:asciiTheme="minorHAnsi" w:hAnsiTheme="minorHAnsi" w:cstheme="minorHAnsi"/>
          <w:sz w:val="20"/>
          <w:szCs w:val="20"/>
        </w:rPr>
        <w:t xml:space="preserve">early </w:t>
      </w:r>
      <w:r w:rsidR="002105D7" w:rsidRPr="002105D7">
        <w:rPr>
          <w:rFonts w:asciiTheme="minorHAnsi" w:hAnsiTheme="minorHAnsi" w:cstheme="minorHAnsi"/>
          <w:sz w:val="20"/>
          <w:szCs w:val="20"/>
        </w:rPr>
        <w:t xml:space="preserve">colony appears to have maintained no comprehensive system for recording or ensuring the care of such children. </w:t>
      </w:r>
      <w:r w:rsidRPr="00F439EA">
        <w:rPr>
          <w:rFonts w:asciiTheme="minorHAnsi" w:hAnsiTheme="minorHAnsi" w:cstheme="minorHAnsi"/>
          <w:sz w:val="20"/>
          <w:szCs w:val="20"/>
        </w:rPr>
        <w:t>At the same time, they demonstrate that, through careful reconstruction, it is possible to recover aspects of these boys’ lives and the informal networks that sustained them, offering a more grounded understanding of orphanhood in the pre-institutional period.</w:t>
      </w:r>
    </w:p>
    <w:p w14:paraId="456417E9" w14:textId="77777777" w:rsidR="005545BE" w:rsidRDefault="005545BE" w:rsidP="005C43EF">
      <w:pPr>
        <w:pStyle w:val="NormalWeb"/>
        <w:spacing w:line="360" w:lineRule="auto"/>
        <w:jc w:val="both"/>
        <w:rPr>
          <w:rFonts w:asciiTheme="minorHAnsi" w:hAnsiTheme="minorHAnsi" w:cstheme="minorHAnsi"/>
          <w:sz w:val="20"/>
          <w:szCs w:val="20"/>
        </w:rPr>
      </w:pPr>
      <w:r w:rsidRPr="005545BE">
        <w:rPr>
          <w:rFonts w:asciiTheme="minorHAnsi" w:hAnsiTheme="minorHAnsi" w:cstheme="minorHAnsi"/>
          <w:sz w:val="20"/>
          <w:szCs w:val="20"/>
        </w:rPr>
        <w:t xml:space="preserve">The elasticity of </w:t>
      </w:r>
      <w:r>
        <w:rPr>
          <w:rFonts w:asciiTheme="minorHAnsi" w:hAnsiTheme="minorHAnsi" w:cstheme="minorHAnsi"/>
          <w:sz w:val="20"/>
          <w:szCs w:val="20"/>
        </w:rPr>
        <w:t xml:space="preserve">the meaning of </w:t>
      </w:r>
      <w:r w:rsidRPr="005545BE">
        <w:rPr>
          <w:rFonts w:asciiTheme="minorHAnsi" w:hAnsiTheme="minorHAnsi" w:cstheme="minorHAnsi"/>
          <w:sz w:val="20"/>
          <w:szCs w:val="20"/>
        </w:rPr>
        <w:t>orphan</w:t>
      </w:r>
      <w:r>
        <w:rPr>
          <w:rFonts w:asciiTheme="minorHAnsi" w:hAnsiTheme="minorHAnsi" w:cstheme="minorHAnsi"/>
          <w:sz w:val="20"/>
          <w:szCs w:val="20"/>
        </w:rPr>
        <w:t>hood</w:t>
      </w:r>
      <w:r w:rsidRPr="005545BE">
        <w:rPr>
          <w:rFonts w:asciiTheme="minorHAnsi" w:hAnsiTheme="minorHAnsi" w:cstheme="minorHAnsi"/>
          <w:sz w:val="20"/>
          <w:szCs w:val="20"/>
        </w:rPr>
        <w:t xml:space="preserve"> in the early colony is further illustrated in the case of William Christy [Christie], whose February 1810 memorial offers </w:t>
      </w:r>
      <w:r w:rsidR="00F439EA">
        <w:rPr>
          <w:rFonts w:asciiTheme="minorHAnsi" w:hAnsiTheme="minorHAnsi" w:cstheme="minorHAnsi"/>
          <w:sz w:val="20"/>
          <w:szCs w:val="20"/>
        </w:rPr>
        <w:t>another</w:t>
      </w:r>
      <w:r w:rsidRPr="005545BE">
        <w:rPr>
          <w:rFonts w:asciiTheme="minorHAnsi" w:hAnsiTheme="minorHAnsi" w:cstheme="minorHAnsi"/>
          <w:sz w:val="20"/>
          <w:szCs w:val="20"/>
        </w:rPr>
        <w:t xml:space="preserve"> instance of an individual explicitly defining himself in these terms.</w:t>
      </w:r>
      <w:r>
        <w:rPr>
          <w:rFonts w:asciiTheme="minorHAnsi" w:hAnsiTheme="minorHAnsi" w:cstheme="minorHAnsi"/>
          <w:sz w:val="20"/>
          <w:szCs w:val="20"/>
        </w:rPr>
        <w:t xml:space="preserve"> Christie </w:t>
      </w:r>
      <w:r w:rsidRPr="004F0304">
        <w:rPr>
          <w:rFonts w:asciiTheme="minorHAnsi" w:hAnsiTheme="minorHAnsi" w:cstheme="minorHAnsi"/>
          <w:sz w:val="20"/>
          <w:szCs w:val="20"/>
        </w:rPr>
        <w:t>was</w:t>
      </w:r>
      <w:r>
        <w:rPr>
          <w:rFonts w:asciiTheme="minorHAnsi" w:hAnsiTheme="minorHAnsi" w:cstheme="minorHAnsi"/>
          <w:sz w:val="20"/>
          <w:szCs w:val="20"/>
        </w:rPr>
        <w:t xml:space="preserve"> b</w:t>
      </w:r>
      <w:r w:rsidRPr="004F0304">
        <w:rPr>
          <w:rFonts w:asciiTheme="minorHAnsi" w:hAnsiTheme="minorHAnsi" w:cstheme="minorHAnsi"/>
          <w:sz w:val="20"/>
          <w:szCs w:val="20"/>
        </w:rPr>
        <w:t>orn in the colony in 1794 to First Fleeter John Summers and Jane Christie</w:t>
      </w:r>
      <w:r>
        <w:rPr>
          <w:rFonts w:asciiTheme="minorHAnsi" w:hAnsiTheme="minorHAnsi" w:cstheme="minorHAnsi"/>
          <w:sz w:val="20"/>
          <w:szCs w:val="20"/>
        </w:rPr>
        <w:t xml:space="preserve">, who </w:t>
      </w:r>
      <w:r w:rsidRPr="004F0304">
        <w:rPr>
          <w:rFonts w:asciiTheme="minorHAnsi" w:hAnsiTheme="minorHAnsi" w:cstheme="minorHAnsi"/>
          <w:sz w:val="20"/>
          <w:szCs w:val="20"/>
        </w:rPr>
        <w:t>arrived in 1793</w:t>
      </w:r>
      <w:r>
        <w:rPr>
          <w:rFonts w:asciiTheme="minorHAnsi" w:hAnsiTheme="minorHAnsi" w:cstheme="minorHAnsi"/>
          <w:sz w:val="20"/>
          <w:szCs w:val="20"/>
        </w:rPr>
        <w:t xml:space="preserve">. In his memorial, </w:t>
      </w:r>
      <w:r w:rsidRPr="004F0304">
        <w:rPr>
          <w:rFonts w:asciiTheme="minorHAnsi" w:hAnsiTheme="minorHAnsi" w:cstheme="minorHAnsi"/>
          <w:sz w:val="20"/>
          <w:szCs w:val="20"/>
        </w:rPr>
        <w:t>William described himself as having been ‘left an Orphan at an Early Period’ and ‘Indebted to the Humanity of Others for Succour and Preservation.’</w:t>
      </w:r>
      <w:r w:rsidRPr="004F0304">
        <w:rPr>
          <w:rStyle w:val="FootnoteReference"/>
          <w:rFonts w:cstheme="minorHAnsi"/>
          <w:sz w:val="20"/>
          <w:szCs w:val="20"/>
        </w:rPr>
        <w:footnoteReference w:id="50"/>
      </w:r>
      <w:r>
        <w:rPr>
          <w:rFonts w:asciiTheme="minorHAnsi" w:hAnsiTheme="minorHAnsi" w:cstheme="minorHAnsi"/>
          <w:sz w:val="20"/>
          <w:szCs w:val="20"/>
        </w:rPr>
        <w:t xml:space="preserve"> Yet his father did not die until 1820, indicating that, like John McManus</w:t>
      </w:r>
      <w:r w:rsidR="00F439EA">
        <w:rPr>
          <w:rFonts w:asciiTheme="minorHAnsi" w:hAnsiTheme="minorHAnsi" w:cstheme="minorHAnsi"/>
          <w:sz w:val="20"/>
          <w:szCs w:val="20"/>
        </w:rPr>
        <w:t xml:space="preserve"> and Thomas Williams</w:t>
      </w:r>
      <w:r>
        <w:rPr>
          <w:rFonts w:asciiTheme="minorHAnsi" w:hAnsiTheme="minorHAnsi" w:cstheme="minorHAnsi"/>
          <w:sz w:val="20"/>
          <w:szCs w:val="20"/>
        </w:rPr>
        <w:t xml:space="preserve">, paternal absence was sufficient for William to understand himself as effectively orphaned. Central to this experience was his upbringing under the care of his guardian, William Aspinall. </w:t>
      </w:r>
      <w:r w:rsidRPr="004F0304">
        <w:rPr>
          <w:rFonts w:asciiTheme="minorHAnsi" w:hAnsiTheme="minorHAnsi" w:cstheme="minorHAnsi"/>
          <w:sz w:val="20"/>
          <w:szCs w:val="20"/>
        </w:rPr>
        <w:t xml:space="preserve">A second memorial, written circa 1823, </w:t>
      </w:r>
      <w:r>
        <w:rPr>
          <w:rFonts w:asciiTheme="minorHAnsi" w:hAnsiTheme="minorHAnsi" w:cstheme="minorHAnsi"/>
          <w:sz w:val="20"/>
          <w:szCs w:val="20"/>
        </w:rPr>
        <w:t>records that William had been ‘</w:t>
      </w:r>
      <w:r w:rsidRPr="004F0304">
        <w:rPr>
          <w:rFonts w:asciiTheme="minorHAnsi" w:hAnsiTheme="minorHAnsi" w:cstheme="minorHAnsi"/>
          <w:sz w:val="20"/>
          <w:szCs w:val="20"/>
        </w:rPr>
        <w:t xml:space="preserve">brought up with his guardian Mr William Aspinal [sic]…from his ninth year to the present,’ </w:t>
      </w:r>
      <w:r>
        <w:rPr>
          <w:rFonts w:asciiTheme="minorHAnsi" w:hAnsiTheme="minorHAnsi" w:cstheme="minorHAnsi"/>
          <w:sz w:val="20"/>
          <w:szCs w:val="20"/>
        </w:rPr>
        <w:t>and that his conduct had earned the</w:t>
      </w:r>
      <w:r w:rsidRPr="004F0304">
        <w:rPr>
          <w:rFonts w:asciiTheme="minorHAnsi" w:hAnsiTheme="minorHAnsi" w:cstheme="minorHAnsi"/>
          <w:sz w:val="20"/>
          <w:szCs w:val="20"/>
        </w:rPr>
        <w:t xml:space="preserve"> ‘Goodwill and protection of his guardian and others.’</w:t>
      </w:r>
      <w:r w:rsidRPr="004F0304">
        <w:rPr>
          <w:rStyle w:val="FootnoteReference"/>
          <w:rFonts w:cstheme="minorHAnsi"/>
          <w:sz w:val="20"/>
          <w:szCs w:val="20"/>
        </w:rPr>
        <w:footnoteReference w:id="51"/>
      </w:r>
      <w:r w:rsidRPr="004F0304">
        <w:rPr>
          <w:rFonts w:asciiTheme="minorHAnsi" w:hAnsiTheme="minorHAnsi" w:cstheme="minorHAnsi"/>
          <w:sz w:val="20"/>
          <w:szCs w:val="20"/>
        </w:rPr>
        <w:t xml:space="preserve"> Aspinall, who had arrived in the colony in 1790 and formed a relationship with William’s mother by 1803, assumed a sustained role in his upbringing</w:t>
      </w:r>
      <w:r>
        <w:rPr>
          <w:rFonts w:asciiTheme="minorHAnsi" w:hAnsiTheme="minorHAnsi" w:cstheme="minorHAnsi"/>
          <w:sz w:val="20"/>
          <w:szCs w:val="20"/>
        </w:rPr>
        <w:t xml:space="preserve">. William’s language conveys a strong sense of gratitude, reflecting not only awareness of dependence, but the extent to which such care was essential to survival. </w:t>
      </w:r>
      <w:r w:rsidRPr="004F0304">
        <w:rPr>
          <w:rFonts w:asciiTheme="minorHAnsi" w:hAnsiTheme="minorHAnsi" w:cstheme="minorHAnsi"/>
          <w:sz w:val="20"/>
          <w:szCs w:val="20"/>
        </w:rPr>
        <w:t xml:space="preserve"> </w:t>
      </w:r>
      <w:r>
        <w:rPr>
          <w:rFonts w:asciiTheme="minorHAnsi" w:hAnsiTheme="minorHAnsi" w:cstheme="minorHAnsi"/>
          <w:sz w:val="20"/>
          <w:szCs w:val="20"/>
        </w:rPr>
        <w:t>This</w:t>
      </w:r>
      <w:r w:rsidRPr="002105D7">
        <w:rPr>
          <w:rFonts w:asciiTheme="minorHAnsi" w:hAnsiTheme="minorHAnsi" w:cstheme="minorHAnsi"/>
          <w:sz w:val="20"/>
          <w:szCs w:val="20"/>
        </w:rPr>
        <w:t xml:space="preserve"> case </w:t>
      </w:r>
      <w:r w:rsidR="00F439EA">
        <w:rPr>
          <w:rFonts w:asciiTheme="minorHAnsi" w:hAnsiTheme="minorHAnsi" w:cstheme="minorHAnsi"/>
          <w:sz w:val="20"/>
          <w:szCs w:val="20"/>
        </w:rPr>
        <w:t xml:space="preserve">demonstrates </w:t>
      </w:r>
      <w:r w:rsidRPr="002105D7">
        <w:rPr>
          <w:rFonts w:asciiTheme="minorHAnsi" w:hAnsiTheme="minorHAnsi" w:cstheme="minorHAnsi"/>
          <w:sz w:val="20"/>
          <w:szCs w:val="20"/>
        </w:rPr>
        <w:t>both the flexibility of the term and the reliance of children on improvised networks of support.</w:t>
      </w:r>
    </w:p>
    <w:p w14:paraId="2BF62AB9" w14:textId="77777777" w:rsidR="00721A18" w:rsidRDefault="005545BE" w:rsidP="005C43EF">
      <w:pPr>
        <w:pStyle w:val="NormalWeb"/>
        <w:spacing w:line="360" w:lineRule="auto"/>
        <w:jc w:val="both"/>
        <w:rPr>
          <w:rFonts w:asciiTheme="minorHAnsi" w:hAnsiTheme="minorHAnsi" w:cstheme="minorHAnsi"/>
          <w:sz w:val="20"/>
          <w:szCs w:val="20"/>
        </w:rPr>
      </w:pPr>
      <w:r w:rsidRPr="005545BE">
        <w:rPr>
          <w:rFonts w:asciiTheme="minorHAnsi" w:hAnsiTheme="minorHAnsi" w:cstheme="minorHAnsi"/>
          <w:sz w:val="20"/>
          <w:szCs w:val="20"/>
        </w:rPr>
        <w:t xml:space="preserve">The case of James Nockles, </w:t>
      </w:r>
      <w:r>
        <w:rPr>
          <w:rFonts w:asciiTheme="minorHAnsi" w:hAnsiTheme="minorHAnsi" w:cstheme="minorHAnsi"/>
          <w:sz w:val="20"/>
          <w:szCs w:val="20"/>
        </w:rPr>
        <w:t>pre-dating the MOI</w:t>
      </w:r>
      <w:r w:rsidRPr="005545BE">
        <w:rPr>
          <w:rFonts w:asciiTheme="minorHAnsi" w:hAnsiTheme="minorHAnsi" w:cstheme="minorHAnsi"/>
          <w:sz w:val="20"/>
          <w:szCs w:val="20"/>
        </w:rPr>
        <w:t>, extends this analysis by revealing that orphanhood in early New South Wales was not solely a colonial phenomenon, but was also shaped by the movement of children within wider imperial networks.</w:t>
      </w:r>
      <w:r>
        <w:rPr>
          <w:rFonts w:asciiTheme="minorHAnsi" w:hAnsiTheme="minorHAnsi" w:cstheme="minorHAnsi"/>
          <w:sz w:val="20"/>
          <w:szCs w:val="20"/>
        </w:rPr>
        <w:t xml:space="preserve"> </w:t>
      </w:r>
      <w:r w:rsidR="00721A18" w:rsidRPr="00721A18">
        <w:rPr>
          <w:rFonts w:asciiTheme="minorHAnsi" w:hAnsiTheme="minorHAnsi" w:cstheme="minorHAnsi"/>
          <w:sz w:val="20"/>
          <w:szCs w:val="20"/>
        </w:rPr>
        <w:t xml:space="preserve">Arriving </w:t>
      </w:r>
      <w:r w:rsidR="00721A18">
        <w:rPr>
          <w:rFonts w:asciiTheme="minorHAnsi" w:hAnsiTheme="minorHAnsi" w:cstheme="minorHAnsi"/>
          <w:sz w:val="20"/>
          <w:szCs w:val="20"/>
        </w:rPr>
        <w:t>as an orphan</w:t>
      </w:r>
      <w:r w:rsidR="00721A18" w:rsidRPr="00721A18">
        <w:rPr>
          <w:rFonts w:asciiTheme="minorHAnsi" w:hAnsiTheme="minorHAnsi" w:cstheme="minorHAnsi"/>
          <w:sz w:val="20"/>
          <w:szCs w:val="20"/>
        </w:rPr>
        <w:t xml:space="preserve"> aboard the </w:t>
      </w:r>
      <w:r w:rsidR="00721A18" w:rsidRPr="00721A18">
        <w:rPr>
          <w:rStyle w:val="Emphasis"/>
          <w:rFonts w:asciiTheme="minorHAnsi" w:hAnsiTheme="minorHAnsi" w:cstheme="minorHAnsi"/>
          <w:sz w:val="20"/>
          <w:szCs w:val="20"/>
        </w:rPr>
        <w:t>Almorah</w:t>
      </w:r>
      <w:r w:rsidR="00721A18" w:rsidRPr="00721A18">
        <w:rPr>
          <w:rFonts w:asciiTheme="minorHAnsi" w:hAnsiTheme="minorHAnsi" w:cstheme="minorHAnsi"/>
          <w:sz w:val="20"/>
          <w:szCs w:val="20"/>
        </w:rPr>
        <w:t xml:space="preserve"> in 1817, he had been retained on the vessel out of charity before the ship’s master successfully applied for him to remain in the colony.</w:t>
      </w:r>
      <w:r w:rsidR="00721A18">
        <w:rPr>
          <w:rStyle w:val="FootnoteReference"/>
          <w:rFonts w:cstheme="minorHAnsi"/>
          <w:szCs w:val="20"/>
        </w:rPr>
        <w:footnoteReference w:id="52"/>
      </w:r>
      <w:r w:rsidR="00721A18" w:rsidRPr="00721A18">
        <w:rPr>
          <w:rFonts w:asciiTheme="minorHAnsi" w:hAnsiTheme="minorHAnsi" w:cstheme="minorHAnsi"/>
          <w:sz w:val="20"/>
          <w:szCs w:val="20"/>
        </w:rPr>
        <w:t xml:space="preserve"> His circumstances </w:t>
      </w:r>
      <w:r w:rsidR="00721A18" w:rsidRPr="00721A18">
        <w:rPr>
          <w:rFonts w:asciiTheme="minorHAnsi" w:hAnsiTheme="minorHAnsi" w:cstheme="minorHAnsi"/>
          <w:sz w:val="20"/>
          <w:szCs w:val="20"/>
        </w:rPr>
        <w:lastRenderedPageBreak/>
        <w:t xml:space="preserve">reflect the maritime character of New South Wales, where the movement of ships </w:t>
      </w:r>
      <w:r w:rsidR="00721A18">
        <w:rPr>
          <w:rFonts w:asciiTheme="minorHAnsi" w:hAnsiTheme="minorHAnsi" w:cstheme="minorHAnsi"/>
          <w:sz w:val="20"/>
          <w:szCs w:val="20"/>
        </w:rPr>
        <w:t>resulted in</w:t>
      </w:r>
      <w:r w:rsidR="00721A18" w:rsidRPr="00721A18">
        <w:rPr>
          <w:rFonts w:asciiTheme="minorHAnsi" w:hAnsiTheme="minorHAnsi" w:cstheme="minorHAnsi"/>
          <w:sz w:val="20"/>
          <w:szCs w:val="20"/>
        </w:rPr>
        <w:t xml:space="preserve"> the circulation of dependants, and where responsibility for vulnerable children could shift across </w:t>
      </w:r>
      <w:r w:rsidR="00721A18">
        <w:rPr>
          <w:rFonts w:asciiTheme="minorHAnsi" w:hAnsiTheme="minorHAnsi" w:cstheme="minorHAnsi"/>
          <w:sz w:val="20"/>
          <w:szCs w:val="20"/>
        </w:rPr>
        <w:t>the empire</w:t>
      </w:r>
      <w:r w:rsidR="00721A18" w:rsidRPr="00721A18">
        <w:rPr>
          <w:rFonts w:asciiTheme="minorHAnsi" w:hAnsiTheme="minorHAnsi" w:cstheme="minorHAnsi"/>
          <w:sz w:val="20"/>
          <w:szCs w:val="20"/>
        </w:rPr>
        <w:t xml:space="preserve">. </w:t>
      </w:r>
    </w:p>
    <w:p w14:paraId="1DD1D652" w14:textId="77777777" w:rsidR="00856D7B" w:rsidRDefault="00CA3A51" w:rsidP="004F0304">
      <w:pPr>
        <w:pStyle w:val="NormalWeb"/>
        <w:spacing w:line="360" w:lineRule="auto"/>
        <w:jc w:val="both"/>
        <w:rPr>
          <w:rFonts w:asciiTheme="minorHAnsi" w:hAnsiTheme="minorHAnsi" w:cstheme="minorHAnsi"/>
          <w:sz w:val="20"/>
          <w:szCs w:val="20"/>
        </w:rPr>
      </w:pPr>
      <w:r w:rsidRPr="00CA3A51">
        <w:rPr>
          <w:rFonts w:asciiTheme="minorHAnsi" w:hAnsiTheme="minorHAnsi" w:cstheme="minorHAnsi"/>
          <w:sz w:val="20"/>
          <w:szCs w:val="20"/>
        </w:rPr>
        <w:t>A letter written in August 1810 by John Thomas Campbell, secretary to the governor, reveals a more convoluted case in which competing claims to the guardianship—and property—of an orphan were formally contested.</w:t>
      </w:r>
      <w:r>
        <w:rPr>
          <w:rFonts w:asciiTheme="minorHAnsi" w:hAnsiTheme="minorHAnsi" w:cstheme="minorHAnsi"/>
          <w:sz w:val="20"/>
          <w:szCs w:val="20"/>
        </w:rPr>
        <w:t xml:space="preserve"> </w:t>
      </w:r>
      <w:r w:rsidR="005545BE">
        <w:rPr>
          <w:rFonts w:asciiTheme="minorHAnsi" w:hAnsiTheme="minorHAnsi" w:cstheme="minorHAnsi"/>
          <w:sz w:val="20"/>
          <w:szCs w:val="20"/>
        </w:rPr>
        <w:t xml:space="preserve">It </w:t>
      </w:r>
      <w:r w:rsidR="00804007" w:rsidRPr="00804007">
        <w:rPr>
          <w:rFonts w:asciiTheme="minorHAnsi" w:hAnsiTheme="minorHAnsi" w:cstheme="minorHAnsi"/>
          <w:sz w:val="20"/>
          <w:szCs w:val="20"/>
        </w:rPr>
        <w:t xml:space="preserve">records that Ann Baker had died </w:t>
      </w:r>
      <w:r w:rsidR="005C43EF">
        <w:rPr>
          <w:rFonts w:asciiTheme="minorHAnsi" w:hAnsiTheme="minorHAnsi" w:cstheme="minorHAnsi"/>
          <w:sz w:val="20"/>
          <w:szCs w:val="20"/>
        </w:rPr>
        <w:t xml:space="preserve">earlier </w:t>
      </w:r>
      <w:r w:rsidR="00804007" w:rsidRPr="00804007">
        <w:rPr>
          <w:rFonts w:asciiTheme="minorHAnsi" w:hAnsiTheme="minorHAnsi" w:cstheme="minorHAnsi"/>
          <w:sz w:val="20"/>
          <w:szCs w:val="20"/>
        </w:rPr>
        <w:t>that month, leaving a six-year-old son, Abraham, and a property at the Rocks.</w:t>
      </w:r>
      <w:r w:rsidR="005545BE">
        <w:rPr>
          <w:rStyle w:val="FootnoteReference"/>
          <w:rFonts w:cstheme="minorHAnsi"/>
          <w:szCs w:val="20"/>
        </w:rPr>
        <w:footnoteReference w:id="53"/>
      </w:r>
      <w:r w:rsidR="00804007" w:rsidRPr="00804007">
        <w:rPr>
          <w:rFonts w:asciiTheme="minorHAnsi" w:hAnsiTheme="minorHAnsi" w:cstheme="minorHAnsi"/>
          <w:sz w:val="20"/>
          <w:szCs w:val="20"/>
        </w:rPr>
        <w:t xml:space="preserve"> Two men subsequently claimed the right to become the child’s guardian and assume possession of Ann’s estate. One of these claimants, Abraham Lee—a convict who had arrived aboard the Second Fleet—was the child’s natural father and produced documentation showing his sale of the house at No. 105 The Rocks to Ann Baker for £14 in November 1804.</w:t>
      </w:r>
      <w:r w:rsidR="005545BE">
        <w:rPr>
          <w:rStyle w:val="FootnoteReference"/>
          <w:rFonts w:cstheme="minorHAnsi"/>
          <w:szCs w:val="20"/>
        </w:rPr>
        <w:footnoteReference w:id="54"/>
      </w:r>
      <w:r w:rsidR="00804007" w:rsidRPr="00804007">
        <w:rPr>
          <w:rFonts w:asciiTheme="minorHAnsi" w:hAnsiTheme="minorHAnsi" w:cstheme="minorHAnsi"/>
          <w:sz w:val="20"/>
          <w:szCs w:val="20"/>
        </w:rPr>
        <w:t xml:space="preserve"> The second claimant, George Tilly, was acting as administrator of Ann Baker’s estate. Both men submitted memorials outlining their claims; however, these documents have not survived. The matter was referred to the Bench of Magistrates, which awarded custody to Tilly and his wife.</w:t>
      </w:r>
      <w:r w:rsidR="00804007">
        <w:rPr>
          <w:rFonts w:asciiTheme="minorHAnsi" w:hAnsiTheme="minorHAnsi" w:cstheme="minorHAnsi"/>
          <w:sz w:val="20"/>
          <w:szCs w:val="20"/>
        </w:rPr>
        <w:t xml:space="preserve"> </w:t>
      </w:r>
      <w:r w:rsidR="00804007" w:rsidRPr="00804007">
        <w:rPr>
          <w:rFonts w:asciiTheme="minorHAnsi" w:hAnsiTheme="minorHAnsi" w:cstheme="minorHAnsi"/>
          <w:sz w:val="20"/>
          <w:szCs w:val="20"/>
        </w:rPr>
        <w:t>The decision is striking. Despite Lee’s dual claim as both the child’s father and the provider of the property, guardianship was not accorded to him. Instead, it was granted to Tilly, whose administrative position appears to have carried greater weight. Yet in the absence of the competing memorials, the reasoning behind this outcome remains obscure. What can be observed, however, is that paternal connection did not guarantee custodial rights, and that guardianship could be determined through discretionary processes. In this instance, the child’s custody emerges not as a straightforward matter of kinship or welfare, but as the outcome of a contested and only partially recoverable legal negotiation.</w:t>
      </w:r>
    </w:p>
    <w:p w14:paraId="1617DCD6" w14:textId="77777777" w:rsidR="00856D7B" w:rsidRDefault="00856D7B" w:rsidP="004F0304">
      <w:pPr>
        <w:pStyle w:val="NormalWeb"/>
        <w:spacing w:line="360" w:lineRule="auto"/>
        <w:jc w:val="both"/>
        <w:rPr>
          <w:rFonts w:asciiTheme="minorHAnsi" w:hAnsiTheme="minorHAnsi" w:cstheme="minorHAnsi"/>
          <w:sz w:val="20"/>
          <w:szCs w:val="20"/>
        </w:rPr>
      </w:pPr>
      <w:r w:rsidRPr="00856D7B">
        <w:rPr>
          <w:rFonts w:asciiTheme="minorHAnsi" w:hAnsiTheme="minorHAnsi" w:cstheme="minorHAnsi"/>
          <w:sz w:val="20"/>
          <w:szCs w:val="20"/>
        </w:rPr>
        <w:t xml:space="preserve">The </w:t>
      </w:r>
      <w:r w:rsidRPr="00856D7B">
        <w:rPr>
          <w:rStyle w:val="Emphasis"/>
          <w:rFonts w:asciiTheme="minorHAnsi" w:hAnsiTheme="minorHAnsi" w:cstheme="minorHAnsi"/>
          <w:sz w:val="20"/>
          <w:szCs w:val="20"/>
        </w:rPr>
        <w:t>Sydney Gazette and New South Wales Advertiser</w:t>
      </w:r>
      <w:r w:rsidRPr="00856D7B">
        <w:rPr>
          <w:rFonts w:asciiTheme="minorHAnsi" w:hAnsiTheme="minorHAnsi" w:cstheme="minorHAnsi"/>
          <w:sz w:val="20"/>
          <w:szCs w:val="20"/>
        </w:rPr>
        <w:t xml:space="preserve"> also contains incidental references to orphaned children, offering brief glimpses </w:t>
      </w:r>
      <w:r w:rsidR="00CA3A51">
        <w:rPr>
          <w:rFonts w:asciiTheme="minorHAnsi" w:hAnsiTheme="minorHAnsi" w:cstheme="minorHAnsi"/>
          <w:sz w:val="20"/>
          <w:szCs w:val="20"/>
        </w:rPr>
        <w:t>into</w:t>
      </w:r>
      <w:r w:rsidRPr="00856D7B">
        <w:rPr>
          <w:rFonts w:asciiTheme="minorHAnsi" w:hAnsiTheme="minorHAnsi" w:cstheme="minorHAnsi"/>
          <w:sz w:val="20"/>
          <w:szCs w:val="20"/>
        </w:rPr>
        <w:t xml:space="preserve"> their circumstances. In 1808, for example, the orphan John Bowman was reported to have drowned while in the service of storekeeper William Baker of the Hawkesbury.</w:t>
      </w:r>
      <w:r w:rsidRPr="00856D7B">
        <w:rPr>
          <w:rStyle w:val="FootnoteReference"/>
          <w:rFonts w:cstheme="minorHAnsi"/>
          <w:szCs w:val="20"/>
        </w:rPr>
        <w:t xml:space="preserve"> </w:t>
      </w:r>
      <w:r>
        <w:rPr>
          <w:rStyle w:val="FootnoteReference"/>
          <w:rFonts w:cstheme="minorHAnsi"/>
          <w:szCs w:val="20"/>
        </w:rPr>
        <w:footnoteReference w:id="55"/>
      </w:r>
      <w:r>
        <w:rPr>
          <w:rFonts w:asciiTheme="minorHAnsi" w:hAnsiTheme="minorHAnsi" w:cstheme="minorHAnsi"/>
          <w:sz w:val="20"/>
          <w:szCs w:val="20"/>
        </w:rPr>
        <w:t xml:space="preserve"> </w:t>
      </w:r>
      <w:r w:rsidRPr="00856D7B">
        <w:rPr>
          <w:rFonts w:asciiTheme="minorHAnsi" w:hAnsiTheme="minorHAnsi" w:cstheme="minorHAnsi"/>
          <w:sz w:val="20"/>
          <w:szCs w:val="20"/>
        </w:rPr>
        <w:t xml:space="preserve"> </w:t>
      </w:r>
      <w:r>
        <w:rPr>
          <w:rFonts w:asciiTheme="minorHAnsi" w:hAnsiTheme="minorHAnsi" w:cstheme="minorHAnsi"/>
          <w:sz w:val="20"/>
          <w:szCs w:val="20"/>
        </w:rPr>
        <w:t>T</w:t>
      </w:r>
      <w:r w:rsidRPr="00856D7B">
        <w:rPr>
          <w:rFonts w:asciiTheme="minorHAnsi" w:hAnsiTheme="minorHAnsi" w:cstheme="minorHAnsi"/>
          <w:sz w:val="20"/>
          <w:szCs w:val="20"/>
        </w:rPr>
        <w:t xml:space="preserve">he notice indicates that, at approximately twelve years of age, Bowman was already engaged in labour within a private household, likely in exchange for his maintenance. </w:t>
      </w:r>
    </w:p>
    <w:p w14:paraId="2C7FB770" w14:textId="77777777" w:rsidR="000B4247" w:rsidRPr="00856D7B" w:rsidRDefault="000B4247" w:rsidP="004F0304">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A </w:t>
      </w:r>
      <w:r w:rsidRPr="000B4247">
        <w:rPr>
          <w:rFonts w:asciiTheme="minorHAnsi" w:hAnsiTheme="minorHAnsi" w:cstheme="minorHAnsi"/>
          <w:sz w:val="20"/>
          <w:szCs w:val="20"/>
        </w:rPr>
        <w:t xml:space="preserve">further example </w:t>
      </w:r>
      <w:r>
        <w:rPr>
          <w:rFonts w:asciiTheme="minorHAnsi" w:hAnsiTheme="minorHAnsi" w:cstheme="minorHAnsi"/>
          <w:sz w:val="20"/>
          <w:szCs w:val="20"/>
        </w:rPr>
        <w:t xml:space="preserve">is the </w:t>
      </w:r>
      <w:r w:rsidRPr="000B4247">
        <w:rPr>
          <w:rFonts w:asciiTheme="minorHAnsi" w:hAnsiTheme="minorHAnsi" w:cstheme="minorHAnsi"/>
          <w:i/>
          <w:iCs/>
          <w:sz w:val="20"/>
          <w:szCs w:val="20"/>
        </w:rPr>
        <w:t xml:space="preserve">Gazette’s </w:t>
      </w:r>
      <w:r w:rsidRPr="000B4247">
        <w:rPr>
          <w:rFonts w:asciiTheme="minorHAnsi" w:hAnsiTheme="minorHAnsi" w:cstheme="minorHAnsi"/>
          <w:sz w:val="20"/>
          <w:szCs w:val="20"/>
        </w:rPr>
        <w:t xml:space="preserve">account of Elizabeth Mann, an orphan who died </w:t>
      </w:r>
      <w:r>
        <w:rPr>
          <w:rFonts w:asciiTheme="minorHAnsi" w:hAnsiTheme="minorHAnsi" w:cstheme="minorHAnsi"/>
          <w:sz w:val="20"/>
          <w:szCs w:val="20"/>
        </w:rPr>
        <w:t xml:space="preserve">aged seventeen </w:t>
      </w:r>
      <w:r w:rsidRPr="000B4247">
        <w:rPr>
          <w:rFonts w:asciiTheme="minorHAnsi" w:hAnsiTheme="minorHAnsi" w:cstheme="minorHAnsi"/>
          <w:sz w:val="20"/>
          <w:szCs w:val="20"/>
        </w:rPr>
        <w:t xml:space="preserve">in 1806 </w:t>
      </w:r>
      <w:r w:rsidR="00CA3A51">
        <w:rPr>
          <w:rFonts w:asciiTheme="minorHAnsi" w:hAnsiTheme="minorHAnsi" w:cstheme="minorHAnsi"/>
          <w:sz w:val="20"/>
          <w:szCs w:val="20"/>
        </w:rPr>
        <w:t xml:space="preserve"> </w:t>
      </w:r>
      <w:r w:rsidRPr="000B4247">
        <w:rPr>
          <w:rFonts w:asciiTheme="minorHAnsi" w:hAnsiTheme="minorHAnsi" w:cstheme="minorHAnsi"/>
          <w:sz w:val="20"/>
          <w:szCs w:val="20"/>
        </w:rPr>
        <w:t>‘after a long and very painful illness’ caused by ‘the joint afflictions of insanity and a severe paralytic affection.’</w:t>
      </w:r>
      <w:r>
        <w:rPr>
          <w:rStyle w:val="FootnoteReference"/>
          <w:rFonts w:cstheme="minorHAnsi"/>
          <w:szCs w:val="20"/>
        </w:rPr>
        <w:footnoteReference w:id="56"/>
      </w:r>
      <w:r>
        <w:rPr>
          <w:rFonts w:asciiTheme="minorHAnsi" w:hAnsiTheme="minorHAnsi" w:cstheme="minorHAnsi"/>
          <w:sz w:val="20"/>
          <w:szCs w:val="20"/>
        </w:rPr>
        <w:t xml:space="preserve"> </w:t>
      </w:r>
      <w:r w:rsidRPr="000B4247">
        <w:rPr>
          <w:rFonts w:asciiTheme="minorHAnsi" w:hAnsiTheme="minorHAnsi" w:cstheme="minorHAnsi"/>
          <w:sz w:val="20"/>
          <w:szCs w:val="20"/>
        </w:rPr>
        <w:t xml:space="preserve"> The notice records that Mann had been in the care of Robert Sidaway (arrived 1788) and his partner Mary Marshall (arrived 1790), describing her as ‘an unfortunate daughter of adversity’ who, ‘in the benevolence of a friend…found an asylum, a careful guardian, and an ample ministration to her necessities, until it was the will of Heaven to terminate her sufferings.’</w:t>
      </w:r>
      <w:r>
        <w:rPr>
          <w:rStyle w:val="FootnoteReference"/>
          <w:rFonts w:cstheme="minorHAnsi"/>
          <w:szCs w:val="20"/>
        </w:rPr>
        <w:footnoteReference w:id="57"/>
      </w:r>
      <w:r>
        <w:rPr>
          <w:rFonts w:asciiTheme="minorHAnsi" w:hAnsiTheme="minorHAnsi" w:cstheme="minorHAnsi"/>
          <w:sz w:val="20"/>
          <w:szCs w:val="20"/>
        </w:rPr>
        <w:t xml:space="preserve"> </w:t>
      </w:r>
      <w:r w:rsidRPr="000B4247">
        <w:rPr>
          <w:rFonts w:asciiTheme="minorHAnsi" w:hAnsiTheme="minorHAnsi" w:cstheme="minorHAnsi"/>
          <w:sz w:val="20"/>
          <w:szCs w:val="20"/>
        </w:rPr>
        <w:t>Born in 1789 to First Fleeters John Richardson Mann—later known as “Muffins”</w:t>
      </w:r>
      <w:r w:rsidR="00CA3A51">
        <w:rPr>
          <w:rFonts w:asciiTheme="minorHAnsi" w:hAnsiTheme="minorHAnsi" w:cstheme="minorHAnsi"/>
          <w:sz w:val="20"/>
          <w:szCs w:val="20"/>
        </w:rPr>
        <w:t xml:space="preserve"> due to his job hawking fruit and cakes</w:t>
      </w:r>
      <w:r w:rsidRPr="000B4247">
        <w:rPr>
          <w:rFonts w:asciiTheme="minorHAnsi" w:hAnsiTheme="minorHAnsi" w:cstheme="minorHAnsi"/>
          <w:sz w:val="20"/>
          <w:szCs w:val="20"/>
        </w:rPr>
        <w:t xml:space="preserve">—and Mary Finn, Elizabeth was effectively orphaned following </w:t>
      </w:r>
      <w:r w:rsidRPr="000B4247">
        <w:rPr>
          <w:rFonts w:asciiTheme="minorHAnsi" w:hAnsiTheme="minorHAnsi" w:cstheme="minorHAnsi"/>
          <w:sz w:val="20"/>
          <w:szCs w:val="20"/>
        </w:rPr>
        <w:lastRenderedPageBreak/>
        <w:t>her mother’s death in 1793</w:t>
      </w:r>
      <w:r>
        <w:rPr>
          <w:rFonts w:asciiTheme="minorHAnsi" w:hAnsiTheme="minorHAnsi" w:cstheme="minorHAnsi"/>
          <w:sz w:val="20"/>
          <w:szCs w:val="20"/>
        </w:rPr>
        <w:t>.</w:t>
      </w:r>
      <w:r>
        <w:rPr>
          <w:rStyle w:val="FootnoteReference"/>
          <w:rFonts w:cstheme="minorHAnsi"/>
          <w:szCs w:val="20"/>
        </w:rPr>
        <w:footnoteReference w:id="58"/>
      </w:r>
      <w:r>
        <w:rPr>
          <w:rFonts w:asciiTheme="minorHAnsi" w:hAnsiTheme="minorHAnsi" w:cstheme="minorHAnsi"/>
          <w:sz w:val="20"/>
          <w:szCs w:val="20"/>
        </w:rPr>
        <w:t xml:space="preserve"> </w:t>
      </w:r>
      <w:r w:rsidRPr="000B4247">
        <w:rPr>
          <w:rFonts w:asciiTheme="minorHAnsi" w:hAnsiTheme="minorHAnsi" w:cstheme="minorHAnsi"/>
          <w:sz w:val="20"/>
          <w:szCs w:val="20"/>
        </w:rPr>
        <w:t xml:space="preserve"> </w:t>
      </w:r>
      <w:r>
        <w:rPr>
          <w:rFonts w:asciiTheme="minorHAnsi" w:hAnsiTheme="minorHAnsi" w:cstheme="minorHAnsi"/>
          <w:sz w:val="20"/>
          <w:szCs w:val="20"/>
        </w:rPr>
        <w:t>H</w:t>
      </w:r>
      <w:r w:rsidRPr="000B4247">
        <w:rPr>
          <w:rFonts w:asciiTheme="minorHAnsi" w:hAnsiTheme="minorHAnsi" w:cstheme="minorHAnsi"/>
          <w:sz w:val="20"/>
          <w:szCs w:val="20"/>
        </w:rPr>
        <w:t xml:space="preserve">er father’s circumstances, including poverty and the </w:t>
      </w:r>
      <w:r w:rsidR="00CA3A51">
        <w:rPr>
          <w:rFonts w:asciiTheme="minorHAnsi" w:hAnsiTheme="minorHAnsi" w:cstheme="minorHAnsi"/>
          <w:sz w:val="20"/>
          <w:szCs w:val="20"/>
        </w:rPr>
        <w:t xml:space="preserve">later </w:t>
      </w:r>
      <w:r w:rsidRPr="000B4247">
        <w:rPr>
          <w:rFonts w:asciiTheme="minorHAnsi" w:hAnsiTheme="minorHAnsi" w:cstheme="minorHAnsi"/>
          <w:sz w:val="20"/>
          <w:szCs w:val="20"/>
        </w:rPr>
        <w:t>care of a disabled partner, limited his capacity to support his children.</w:t>
      </w:r>
      <w:r>
        <w:rPr>
          <w:rFonts w:asciiTheme="minorHAnsi" w:hAnsiTheme="minorHAnsi" w:cstheme="minorHAnsi"/>
          <w:sz w:val="20"/>
          <w:szCs w:val="20"/>
        </w:rPr>
        <w:t xml:space="preserve"> </w:t>
      </w:r>
      <w:r w:rsidRPr="000B4247">
        <w:rPr>
          <w:rFonts w:asciiTheme="minorHAnsi" w:hAnsiTheme="minorHAnsi" w:cstheme="minorHAnsi"/>
          <w:sz w:val="20"/>
          <w:szCs w:val="20"/>
        </w:rPr>
        <w:t xml:space="preserve">The </w:t>
      </w:r>
      <w:r w:rsidRPr="000B4247">
        <w:rPr>
          <w:rFonts w:asciiTheme="minorHAnsi" w:hAnsiTheme="minorHAnsi" w:cstheme="minorHAnsi"/>
          <w:i/>
          <w:iCs/>
          <w:sz w:val="20"/>
          <w:szCs w:val="20"/>
        </w:rPr>
        <w:t>Gazette’s</w:t>
      </w:r>
      <w:r w:rsidRPr="000B4247">
        <w:rPr>
          <w:rFonts w:asciiTheme="minorHAnsi" w:hAnsiTheme="minorHAnsi" w:cstheme="minorHAnsi"/>
          <w:sz w:val="20"/>
          <w:szCs w:val="20"/>
        </w:rPr>
        <w:t xml:space="preserve"> language, while heavily inflected by contemporary </w:t>
      </w:r>
      <w:r w:rsidR="00CA3A51">
        <w:rPr>
          <w:rFonts w:asciiTheme="minorHAnsi" w:hAnsiTheme="minorHAnsi" w:cstheme="minorHAnsi"/>
          <w:sz w:val="20"/>
          <w:szCs w:val="20"/>
        </w:rPr>
        <w:t xml:space="preserve">zeal and </w:t>
      </w:r>
      <w:r w:rsidRPr="000B4247">
        <w:rPr>
          <w:rFonts w:asciiTheme="minorHAnsi" w:hAnsiTheme="minorHAnsi" w:cstheme="minorHAnsi"/>
          <w:sz w:val="20"/>
          <w:szCs w:val="20"/>
        </w:rPr>
        <w:t xml:space="preserve">sentiment, nevertheless points to the </w:t>
      </w:r>
      <w:r>
        <w:rPr>
          <w:rFonts w:asciiTheme="minorHAnsi" w:hAnsiTheme="minorHAnsi" w:cstheme="minorHAnsi"/>
          <w:sz w:val="20"/>
          <w:szCs w:val="20"/>
        </w:rPr>
        <w:t xml:space="preserve">value </w:t>
      </w:r>
      <w:r w:rsidRPr="000B4247">
        <w:rPr>
          <w:rFonts w:asciiTheme="minorHAnsi" w:hAnsiTheme="minorHAnsi" w:cstheme="minorHAnsi"/>
          <w:sz w:val="20"/>
          <w:szCs w:val="20"/>
        </w:rPr>
        <w:t xml:space="preserve">of informal, privately assumed </w:t>
      </w:r>
      <w:r>
        <w:rPr>
          <w:rFonts w:asciiTheme="minorHAnsi" w:hAnsiTheme="minorHAnsi" w:cstheme="minorHAnsi"/>
          <w:sz w:val="20"/>
          <w:szCs w:val="20"/>
        </w:rPr>
        <w:t>guardianship</w:t>
      </w:r>
      <w:r w:rsidRPr="000B4247">
        <w:rPr>
          <w:rFonts w:asciiTheme="minorHAnsi" w:hAnsiTheme="minorHAnsi" w:cstheme="minorHAnsi"/>
          <w:sz w:val="20"/>
          <w:szCs w:val="20"/>
        </w:rPr>
        <w:t xml:space="preserve"> that </w:t>
      </w:r>
      <w:r>
        <w:rPr>
          <w:rFonts w:asciiTheme="minorHAnsi" w:hAnsiTheme="minorHAnsi" w:cstheme="minorHAnsi"/>
          <w:sz w:val="20"/>
          <w:szCs w:val="20"/>
        </w:rPr>
        <w:t>was</w:t>
      </w:r>
      <w:r w:rsidRPr="000B4247">
        <w:rPr>
          <w:rFonts w:asciiTheme="minorHAnsi" w:hAnsiTheme="minorHAnsi" w:cstheme="minorHAnsi"/>
          <w:sz w:val="20"/>
          <w:szCs w:val="20"/>
        </w:rPr>
        <w:t xml:space="preserve"> sustained and compassionate. </w:t>
      </w:r>
    </w:p>
    <w:p w14:paraId="3AAD1848" w14:textId="77777777" w:rsidR="00DF289C" w:rsidRPr="00DF289C" w:rsidRDefault="005545BE" w:rsidP="00DF289C">
      <w:pPr>
        <w:pStyle w:val="NormalWeb"/>
        <w:spacing w:line="360" w:lineRule="auto"/>
        <w:jc w:val="both"/>
        <w:rPr>
          <w:rFonts w:asciiTheme="minorHAnsi" w:hAnsiTheme="minorHAnsi" w:cstheme="minorHAnsi"/>
          <w:sz w:val="20"/>
          <w:szCs w:val="20"/>
        </w:rPr>
      </w:pPr>
      <w:r w:rsidRPr="005545BE">
        <w:rPr>
          <w:rFonts w:asciiTheme="minorHAnsi" w:hAnsiTheme="minorHAnsi" w:cstheme="minorHAnsi"/>
          <w:sz w:val="20"/>
          <w:szCs w:val="20"/>
        </w:rPr>
        <w:t>Before 1819, the placement of orphaned boys within private households was frequently structured through transactional arrangements, whereby their care was secured in exchange for the allocation of a full adult ration from the government store. Such arrangements aligned with broader provisioning practices in the early colony, in which rations functioned as a key instrument of labour management and social support.</w:t>
      </w:r>
      <w:r w:rsidRPr="005545BE">
        <w:rPr>
          <w:rStyle w:val="FootnoteReference"/>
          <w:rFonts w:cstheme="minorHAnsi"/>
          <w:sz w:val="20"/>
          <w:szCs w:val="20"/>
        </w:rPr>
        <w:footnoteReference w:id="59"/>
      </w:r>
      <w:r w:rsidRPr="005545BE">
        <w:rPr>
          <w:rFonts w:asciiTheme="minorHAnsi" w:hAnsiTheme="minorHAnsi" w:cstheme="minorHAnsi"/>
          <w:sz w:val="20"/>
          <w:szCs w:val="20"/>
        </w:rPr>
        <w:t xml:space="preserve"> </w:t>
      </w:r>
      <w:r>
        <w:rPr>
          <w:rFonts w:asciiTheme="minorHAnsi" w:hAnsiTheme="minorHAnsi" w:cstheme="minorHAnsi"/>
          <w:sz w:val="20"/>
          <w:szCs w:val="20"/>
        </w:rPr>
        <w:t xml:space="preserve"> </w:t>
      </w:r>
      <w:r w:rsidRPr="005545BE">
        <w:rPr>
          <w:rFonts w:asciiTheme="minorHAnsi" w:hAnsiTheme="minorHAnsi" w:cstheme="minorHAnsi"/>
          <w:sz w:val="20"/>
          <w:szCs w:val="20"/>
        </w:rPr>
        <w:t>By</w:t>
      </w:r>
      <w:r w:rsidRPr="00FC6DA7">
        <w:rPr>
          <w:rFonts w:asciiTheme="minorHAnsi" w:hAnsiTheme="minorHAnsi" w:cstheme="minorHAnsi"/>
          <w:sz w:val="20"/>
          <w:szCs w:val="20"/>
        </w:rPr>
        <w:t xml:space="preserve"> 30 June 1799, twelve orphaned children were being victualled and maintained within private homes in Sydney, six in Parramatta and ‘Toongabbee’ and five in the Hawkesbury.</w:t>
      </w:r>
      <w:r w:rsidRPr="00FC6DA7">
        <w:rPr>
          <w:rStyle w:val="FootnoteReference"/>
          <w:rFonts w:cstheme="minorHAnsi"/>
          <w:sz w:val="20"/>
          <w:szCs w:val="20"/>
        </w:rPr>
        <w:footnoteReference w:id="60"/>
      </w:r>
      <w:r w:rsidRPr="00FC6DA7">
        <w:rPr>
          <w:rFonts w:asciiTheme="minorHAnsi" w:hAnsiTheme="minorHAnsi" w:cstheme="minorHAnsi"/>
          <w:sz w:val="20"/>
          <w:szCs w:val="20"/>
        </w:rPr>
        <w:t xml:space="preserve"> By December of that year, those figures had increased, with sixteen children in Sydney, eight in the Parramatta district and six in the Hawkesbury.</w:t>
      </w:r>
      <w:r w:rsidRPr="00FC6DA7">
        <w:rPr>
          <w:rStyle w:val="FootnoteReference"/>
          <w:rFonts w:cstheme="minorHAnsi"/>
          <w:sz w:val="20"/>
          <w:szCs w:val="20"/>
        </w:rPr>
        <w:t xml:space="preserve"> </w:t>
      </w:r>
      <w:r w:rsidRPr="00FC6DA7">
        <w:rPr>
          <w:rStyle w:val="FootnoteReference"/>
          <w:rFonts w:cstheme="minorHAnsi"/>
          <w:sz w:val="20"/>
          <w:szCs w:val="20"/>
        </w:rPr>
        <w:footnoteReference w:id="61"/>
      </w:r>
      <w:r w:rsidRPr="00FC6DA7">
        <w:rPr>
          <w:rFonts w:asciiTheme="minorHAnsi" w:hAnsiTheme="minorHAnsi" w:cstheme="minorHAnsi"/>
          <w:sz w:val="20"/>
          <w:szCs w:val="20"/>
        </w:rPr>
        <w:t xml:space="preserve"> </w:t>
      </w:r>
      <w:r w:rsidR="00DF289C">
        <w:rPr>
          <w:rFonts w:asciiTheme="minorHAnsi" w:hAnsiTheme="minorHAnsi" w:cstheme="minorHAnsi"/>
          <w:sz w:val="20"/>
          <w:szCs w:val="20"/>
        </w:rPr>
        <w:t>In September 1817, £3 5s was paid for the quarterly upkeep of orphan William Sleighford and £6 10s for two-quarters of upkeep for John Davis. The same two boys appear to have been supported over some time, with regular payments made for their maintenance.</w:t>
      </w:r>
      <w:r w:rsidR="00DF289C">
        <w:rPr>
          <w:rStyle w:val="FootnoteReference"/>
          <w:rFonts w:cstheme="minorHAnsi"/>
          <w:szCs w:val="20"/>
        </w:rPr>
        <w:footnoteReference w:id="62"/>
      </w:r>
      <w:r w:rsidR="00DF289C">
        <w:rPr>
          <w:rFonts w:asciiTheme="minorHAnsi" w:hAnsiTheme="minorHAnsi" w:cstheme="minorHAnsi"/>
          <w:sz w:val="20"/>
          <w:szCs w:val="20"/>
        </w:rPr>
        <w:t xml:space="preserve"> While no further details survive due to the scarcity of records, these payments </w:t>
      </w:r>
      <w:r w:rsidR="00DF289C" w:rsidRPr="00DF289C">
        <w:rPr>
          <w:rFonts w:asciiTheme="minorHAnsi" w:hAnsiTheme="minorHAnsi" w:cstheme="minorHAnsi"/>
          <w:sz w:val="20"/>
          <w:szCs w:val="20"/>
        </w:rPr>
        <w:t>point to a form of organised yet ad hoc provision for orphan boys in the years preceding the establishment of a dedicated institution—arrangements that, while structured, remained inherently fragile.</w:t>
      </w:r>
    </w:p>
    <w:p w14:paraId="1D895EC5" w14:textId="77777777" w:rsidR="00DF289C" w:rsidRDefault="00DF289C" w:rsidP="00CF40F7">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This fragility is evident in the case of s</w:t>
      </w:r>
      <w:r w:rsidR="00272E42" w:rsidRPr="00FC6DA7">
        <w:rPr>
          <w:rFonts w:asciiTheme="minorHAnsi" w:hAnsiTheme="minorHAnsi" w:cstheme="minorHAnsi"/>
          <w:sz w:val="20"/>
          <w:szCs w:val="20"/>
        </w:rPr>
        <w:t xml:space="preserve">ix-year-old </w:t>
      </w:r>
      <w:r w:rsidR="0087607D" w:rsidRPr="00FC6DA7">
        <w:rPr>
          <w:rFonts w:asciiTheme="minorHAnsi" w:hAnsiTheme="minorHAnsi" w:cstheme="minorHAnsi"/>
          <w:sz w:val="20"/>
          <w:szCs w:val="20"/>
        </w:rPr>
        <w:t xml:space="preserve">George Coleson, </w:t>
      </w:r>
      <w:r w:rsidR="003110F1" w:rsidRPr="00FC6DA7">
        <w:rPr>
          <w:rFonts w:asciiTheme="minorHAnsi" w:hAnsiTheme="minorHAnsi" w:cstheme="minorHAnsi"/>
          <w:sz w:val="20"/>
          <w:szCs w:val="20"/>
        </w:rPr>
        <w:t xml:space="preserve">whose mother died in childbirth in May 1818 and whose father subsequently </w:t>
      </w:r>
      <w:r w:rsidR="00E06969" w:rsidRPr="00FC6DA7">
        <w:rPr>
          <w:rFonts w:asciiTheme="minorHAnsi" w:hAnsiTheme="minorHAnsi" w:cstheme="minorHAnsi"/>
          <w:sz w:val="20"/>
          <w:szCs w:val="20"/>
        </w:rPr>
        <w:t>departed the</w:t>
      </w:r>
      <w:r w:rsidR="003110F1" w:rsidRPr="00FC6DA7">
        <w:rPr>
          <w:rFonts w:asciiTheme="minorHAnsi" w:hAnsiTheme="minorHAnsi" w:cstheme="minorHAnsi"/>
          <w:sz w:val="20"/>
          <w:szCs w:val="20"/>
        </w:rPr>
        <w:t xml:space="preserve"> colony</w:t>
      </w:r>
      <w:r>
        <w:rPr>
          <w:rFonts w:asciiTheme="minorHAnsi" w:hAnsiTheme="minorHAnsi" w:cstheme="minorHAnsi"/>
          <w:sz w:val="20"/>
          <w:szCs w:val="20"/>
        </w:rPr>
        <w:t>.</w:t>
      </w:r>
      <w:r w:rsidR="003110F1" w:rsidRPr="00FC6DA7">
        <w:rPr>
          <w:rFonts w:asciiTheme="minorHAnsi" w:hAnsiTheme="minorHAnsi" w:cstheme="minorHAnsi"/>
          <w:sz w:val="20"/>
          <w:szCs w:val="20"/>
        </w:rPr>
        <w:t xml:space="preserve"> </w:t>
      </w:r>
      <w:r w:rsidR="0087607D" w:rsidRPr="00FC6DA7">
        <w:rPr>
          <w:rFonts w:asciiTheme="minorHAnsi" w:hAnsiTheme="minorHAnsi" w:cstheme="minorHAnsi"/>
          <w:sz w:val="20"/>
          <w:szCs w:val="20"/>
        </w:rPr>
        <w:t xml:space="preserve"> </w:t>
      </w:r>
      <w:r>
        <w:rPr>
          <w:rFonts w:asciiTheme="minorHAnsi" w:hAnsiTheme="minorHAnsi" w:cstheme="minorHAnsi"/>
          <w:sz w:val="20"/>
          <w:szCs w:val="20"/>
        </w:rPr>
        <w:t>P</w:t>
      </w:r>
      <w:r w:rsidR="0087607D" w:rsidRPr="00FC6DA7">
        <w:rPr>
          <w:rFonts w:asciiTheme="minorHAnsi" w:hAnsiTheme="minorHAnsi" w:cstheme="minorHAnsi"/>
          <w:sz w:val="20"/>
          <w:szCs w:val="20"/>
        </w:rPr>
        <w:t>laced in the care of Jane Dew</w:t>
      </w:r>
      <w:r>
        <w:rPr>
          <w:rFonts w:asciiTheme="minorHAnsi" w:hAnsiTheme="minorHAnsi" w:cstheme="minorHAnsi"/>
          <w:sz w:val="20"/>
          <w:szCs w:val="20"/>
        </w:rPr>
        <w:t>, George initially remained within informal networks of support.</w:t>
      </w:r>
      <w:r w:rsidR="0087607D" w:rsidRPr="00FC6DA7">
        <w:rPr>
          <w:rFonts w:asciiTheme="minorHAnsi" w:hAnsiTheme="minorHAnsi" w:cstheme="minorHAnsi"/>
          <w:sz w:val="20"/>
          <w:szCs w:val="20"/>
        </w:rPr>
        <w:t xml:space="preserve"> </w:t>
      </w:r>
      <w:r>
        <w:rPr>
          <w:rFonts w:asciiTheme="minorHAnsi" w:hAnsiTheme="minorHAnsi" w:cstheme="minorHAnsi"/>
          <w:sz w:val="20"/>
          <w:szCs w:val="20"/>
        </w:rPr>
        <w:t>However, w</w:t>
      </w:r>
      <w:r w:rsidR="009D6229" w:rsidRPr="00FC6DA7">
        <w:rPr>
          <w:rFonts w:asciiTheme="minorHAnsi" w:hAnsiTheme="minorHAnsi" w:cstheme="minorHAnsi"/>
          <w:sz w:val="20"/>
          <w:szCs w:val="20"/>
        </w:rPr>
        <w:t>hen Dew</w:t>
      </w:r>
      <w:r w:rsidR="00C93B9A" w:rsidRPr="00FC6DA7">
        <w:rPr>
          <w:rFonts w:asciiTheme="minorHAnsi" w:hAnsiTheme="minorHAnsi" w:cstheme="minorHAnsi"/>
          <w:sz w:val="20"/>
          <w:szCs w:val="20"/>
        </w:rPr>
        <w:t xml:space="preserve">’s husband died in </w:t>
      </w:r>
      <w:r w:rsidR="0074459B" w:rsidRPr="00FC6DA7">
        <w:rPr>
          <w:rFonts w:asciiTheme="minorHAnsi" w:hAnsiTheme="minorHAnsi" w:cstheme="minorHAnsi"/>
          <w:sz w:val="20"/>
          <w:szCs w:val="20"/>
        </w:rPr>
        <w:t>1821,</w:t>
      </w:r>
      <w:r w:rsidR="00C93B9A" w:rsidRPr="00FC6DA7">
        <w:rPr>
          <w:rFonts w:asciiTheme="minorHAnsi" w:hAnsiTheme="minorHAnsi" w:cstheme="minorHAnsi"/>
          <w:sz w:val="20"/>
          <w:szCs w:val="20"/>
        </w:rPr>
        <w:t xml:space="preserve"> she herself was described as </w:t>
      </w:r>
      <w:r w:rsidR="00FB4FDE" w:rsidRPr="00FC6DA7">
        <w:rPr>
          <w:rFonts w:asciiTheme="minorHAnsi" w:hAnsiTheme="minorHAnsi" w:cstheme="minorHAnsi"/>
          <w:sz w:val="20"/>
          <w:szCs w:val="20"/>
        </w:rPr>
        <w:t xml:space="preserve">‘an object of charity,’ her </w:t>
      </w:r>
      <w:r w:rsidR="003110F1" w:rsidRPr="00FC6DA7">
        <w:rPr>
          <w:rFonts w:asciiTheme="minorHAnsi" w:hAnsiTheme="minorHAnsi" w:cstheme="minorHAnsi"/>
          <w:sz w:val="20"/>
          <w:szCs w:val="20"/>
        </w:rPr>
        <w:t xml:space="preserve">own </w:t>
      </w:r>
      <w:r w:rsidR="00FB4FDE" w:rsidRPr="00FC6DA7">
        <w:rPr>
          <w:rFonts w:asciiTheme="minorHAnsi" w:hAnsiTheme="minorHAnsi" w:cstheme="minorHAnsi"/>
          <w:sz w:val="20"/>
          <w:szCs w:val="20"/>
        </w:rPr>
        <w:t xml:space="preserve">destitution </w:t>
      </w:r>
      <w:r w:rsidR="003110F1" w:rsidRPr="00FC6DA7">
        <w:rPr>
          <w:rFonts w:asciiTheme="minorHAnsi" w:hAnsiTheme="minorHAnsi" w:cstheme="minorHAnsi"/>
          <w:sz w:val="20"/>
          <w:szCs w:val="20"/>
        </w:rPr>
        <w:t>precipitating</w:t>
      </w:r>
      <w:r w:rsidR="00FB4FDE" w:rsidRPr="00FC6DA7">
        <w:rPr>
          <w:rFonts w:asciiTheme="minorHAnsi" w:hAnsiTheme="minorHAnsi" w:cstheme="minorHAnsi"/>
          <w:sz w:val="20"/>
          <w:szCs w:val="20"/>
        </w:rPr>
        <w:t xml:space="preserve"> George’s admission to the MOI in January 1822.</w:t>
      </w:r>
      <w:r w:rsidR="00147D84" w:rsidRPr="00FC6DA7">
        <w:rPr>
          <w:rStyle w:val="FootnoteReference"/>
          <w:rFonts w:cstheme="minorHAnsi"/>
          <w:color w:val="000000" w:themeColor="text1"/>
          <w:sz w:val="20"/>
          <w:szCs w:val="20"/>
        </w:rPr>
        <w:footnoteReference w:id="63"/>
      </w:r>
      <w:r w:rsidR="006B0D41" w:rsidRPr="00FC6DA7">
        <w:rPr>
          <w:rFonts w:asciiTheme="minorHAnsi" w:hAnsiTheme="minorHAnsi" w:cstheme="minorHAnsi"/>
          <w:sz w:val="20"/>
          <w:szCs w:val="20"/>
        </w:rPr>
        <w:t xml:space="preserve"> </w:t>
      </w:r>
      <w:r w:rsidR="003110F1" w:rsidRPr="00FC6DA7">
        <w:rPr>
          <w:rFonts w:asciiTheme="minorHAnsi" w:hAnsiTheme="minorHAnsi" w:cstheme="minorHAnsi"/>
          <w:sz w:val="20"/>
          <w:szCs w:val="20"/>
        </w:rPr>
        <w:t xml:space="preserve">Informal care, while </w:t>
      </w:r>
      <w:r w:rsidR="00CF40F7">
        <w:rPr>
          <w:rFonts w:asciiTheme="minorHAnsi" w:hAnsiTheme="minorHAnsi" w:cstheme="minorHAnsi"/>
          <w:sz w:val="20"/>
          <w:szCs w:val="20"/>
        </w:rPr>
        <w:t xml:space="preserve">often </w:t>
      </w:r>
      <w:r w:rsidR="003110F1" w:rsidRPr="00FC6DA7">
        <w:rPr>
          <w:rFonts w:asciiTheme="minorHAnsi" w:hAnsiTheme="minorHAnsi" w:cstheme="minorHAnsi"/>
          <w:sz w:val="20"/>
          <w:szCs w:val="20"/>
        </w:rPr>
        <w:t xml:space="preserve">compassionate, </w:t>
      </w:r>
      <w:r w:rsidR="00CF40F7">
        <w:rPr>
          <w:rFonts w:asciiTheme="minorHAnsi" w:hAnsiTheme="minorHAnsi" w:cstheme="minorHAnsi"/>
          <w:sz w:val="20"/>
          <w:szCs w:val="20"/>
        </w:rPr>
        <w:t xml:space="preserve">therefore </w:t>
      </w:r>
      <w:r w:rsidR="00B06FAD" w:rsidRPr="00FC6DA7">
        <w:rPr>
          <w:rFonts w:asciiTheme="minorHAnsi" w:hAnsiTheme="minorHAnsi" w:cstheme="minorHAnsi"/>
          <w:sz w:val="20"/>
          <w:szCs w:val="20"/>
        </w:rPr>
        <w:t>remained</w:t>
      </w:r>
      <w:r w:rsidR="003110F1" w:rsidRPr="00FC6DA7">
        <w:rPr>
          <w:rFonts w:asciiTheme="minorHAnsi" w:hAnsiTheme="minorHAnsi" w:cstheme="minorHAnsi"/>
          <w:sz w:val="20"/>
          <w:szCs w:val="20"/>
        </w:rPr>
        <w:t xml:space="preserve"> vulnerable to the same </w:t>
      </w:r>
      <w:r w:rsidR="008D2B65" w:rsidRPr="00FC6DA7">
        <w:rPr>
          <w:rFonts w:asciiTheme="minorHAnsi" w:hAnsiTheme="minorHAnsi" w:cstheme="minorHAnsi"/>
          <w:sz w:val="20"/>
          <w:szCs w:val="20"/>
        </w:rPr>
        <w:t>societal shocks that destabilised biological families.</w:t>
      </w:r>
      <w:r w:rsidR="003B7230" w:rsidRPr="00FC6DA7">
        <w:rPr>
          <w:rFonts w:asciiTheme="minorHAnsi" w:hAnsiTheme="minorHAnsi" w:cstheme="minorHAnsi"/>
          <w:sz w:val="20"/>
          <w:szCs w:val="20"/>
        </w:rPr>
        <w:t xml:space="preserve"> </w:t>
      </w:r>
    </w:p>
    <w:p w14:paraId="3A057286" w14:textId="77777777" w:rsidR="001756B7" w:rsidRDefault="008D2B65" w:rsidP="0074459B">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The case of e</w:t>
      </w:r>
      <w:r w:rsidR="00C93E04">
        <w:rPr>
          <w:rFonts w:asciiTheme="minorHAnsi" w:hAnsiTheme="minorHAnsi" w:cstheme="minorHAnsi"/>
          <w:color w:val="000000" w:themeColor="text1"/>
          <w:sz w:val="20"/>
          <w:szCs w:val="20"/>
        </w:rPr>
        <w:t xml:space="preserve">ight-year-old John Pounds </w:t>
      </w:r>
      <w:r>
        <w:rPr>
          <w:rFonts w:asciiTheme="minorHAnsi" w:hAnsiTheme="minorHAnsi" w:cstheme="minorHAnsi"/>
          <w:color w:val="000000" w:themeColor="text1"/>
          <w:sz w:val="20"/>
          <w:szCs w:val="20"/>
        </w:rPr>
        <w:t>further illustrates th</w:t>
      </w:r>
      <w:r w:rsidR="00B54BD9">
        <w:rPr>
          <w:rFonts w:asciiTheme="minorHAnsi" w:hAnsiTheme="minorHAnsi" w:cstheme="minorHAnsi"/>
          <w:color w:val="000000" w:themeColor="text1"/>
          <w:sz w:val="20"/>
          <w:szCs w:val="20"/>
        </w:rPr>
        <w:t>e</w:t>
      </w:r>
      <w:r>
        <w:rPr>
          <w:rFonts w:asciiTheme="minorHAnsi" w:hAnsiTheme="minorHAnsi" w:cstheme="minorHAnsi"/>
          <w:color w:val="000000" w:themeColor="text1"/>
          <w:sz w:val="20"/>
          <w:szCs w:val="20"/>
        </w:rPr>
        <w:t xml:space="preserve"> </w:t>
      </w:r>
      <w:r w:rsidR="001756B7">
        <w:rPr>
          <w:rFonts w:asciiTheme="minorHAnsi" w:hAnsiTheme="minorHAnsi" w:cstheme="minorHAnsi"/>
          <w:color w:val="000000" w:themeColor="text1"/>
          <w:sz w:val="20"/>
          <w:szCs w:val="20"/>
        </w:rPr>
        <w:t>instability</w:t>
      </w:r>
      <w:r w:rsidR="00B54BD9">
        <w:rPr>
          <w:rFonts w:asciiTheme="minorHAnsi" w:hAnsiTheme="minorHAnsi" w:cstheme="minorHAnsi"/>
          <w:color w:val="000000" w:themeColor="text1"/>
          <w:sz w:val="20"/>
          <w:szCs w:val="20"/>
        </w:rPr>
        <w:t xml:space="preserve"> of informal care</w:t>
      </w:r>
      <w:r>
        <w:rPr>
          <w:rFonts w:asciiTheme="minorHAnsi" w:hAnsiTheme="minorHAnsi" w:cstheme="minorHAnsi"/>
          <w:color w:val="000000" w:themeColor="text1"/>
          <w:sz w:val="20"/>
          <w:szCs w:val="20"/>
        </w:rPr>
        <w:t>. A</w:t>
      </w:r>
      <w:r w:rsidR="00C93E04">
        <w:rPr>
          <w:rFonts w:asciiTheme="minorHAnsi" w:hAnsiTheme="minorHAnsi" w:cstheme="minorHAnsi"/>
          <w:color w:val="000000" w:themeColor="text1"/>
          <w:sz w:val="20"/>
          <w:szCs w:val="20"/>
        </w:rPr>
        <w:t>dmitted to the MOI in January 1819</w:t>
      </w:r>
      <w:r>
        <w:rPr>
          <w:rFonts w:asciiTheme="minorHAnsi" w:hAnsiTheme="minorHAnsi" w:cstheme="minorHAnsi"/>
          <w:color w:val="000000" w:themeColor="text1"/>
          <w:sz w:val="20"/>
          <w:szCs w:val="20"/>
        </w:rPr>
        <w:t>, h</w:t>
      </w:r>
      <w:r w:rsidR="00C93E04">
        <w:rPr>
          <w:rFonts w:asciiTheme="minorHAnsi" w:hAnsiTheme="minorHAnsi" w:cstheme="minorHAnsi"/>
          <w:color w:val="000000" w:themeColor="text1"/>
          <w:sz w:val="20"/>
          <w:szCs w:val="20"/>
        </w:rPr>
        <w:t xml:space="preserve">e was </w:t>
      </w:r>
      <w:r>
        <w:rPr>
          <w:rFonts w:asciiTheme="minorHAnsi" w:hAnsiTheme="minorHAnsi" w:cstheme="minorHAnsi"/>
          <w:color w:val="000000" w:themeColor="text1"/>
          <w:sz w:val="20"/>
          <w:szCs w:val="20"/>
        </w:rPr>
        <w:t xml:space="preserve">recorded simply as </w:t>
      </w:r>
      <w:r w:rsidR="00C93E04">
        <w:rPr>
          <w:rFonts w:asciiTheme="minorHAnsi" w:hAnsiTheme="minorHAnsi" w:cstheme="minorHAnsi"/>
          <w:color w:val="000000" w:themeColor="text1"/>
          <w:sz w:val="20"/>
          <w:szCs w:val="20"/>
        </w:rPr>
        <w:t>the son of ‘McCarty and Pounds, Father left the Colony Mother dead, The boy with the Widow Shrieves, poor.’</w:t>
      </w:r>
      <w:r w:rsidR="00C93E04">
        <w:rPr>
          <w:rStyle w:val="FootnoteReference"/>
          <w:rFonts w:cstheme="minorHAnsi"/>
          <w:color w:val="000000" w:themeColor="text1"/>
          <w:sz w:val="20"/>
          <w:szCs w:val="20"/>
        </w:rPr>
        <w:footnoteReference w:id="64"/>
      </w:r>
      <w:r w:rsidR="00C93E04">
        <w:rPr>
          <w:rFonts w:asciiTheme="minorHAnsi" w:hAnsiTheme="minorHAnsi" w:cstheme="minorHAnsi"/>
          <w:color w:val="000000" w:themeColor="text1"/>
          <w:sz w:val="20"/>
          <w:szCs w:val="20"/>
        </w:rPr>
        <w:t xml:space="preserve"> </w:t>
      </w:r>
      <w:r w:rsidR="004C2B04" w:rsidRPr="004C2B04">
        <w:rPr>
          <w:rFonts w:asciiTheme="minorHAnsi" w:hAnsiTheme="minorHAnsi" w:cstheme="minorHAnsi"/>
          <w:sz w:val="20"/>
          <w:szCs w:val="20"/>
        </w:rPr>
        <w:t>This record, which preserves the surname of John’s parents but not their Christian names, encapsulates the archive’s indifference to personal identity even as it records institutional custody.</w:t>
      </w:r>
      <w:r w:rsidR="004C2B04">
        <w:rPr>
          <w:rFonts w:asciiTheme="minorHAnsi" w:hAnsiTheme="minorHAnsi" w:cstheme="minorHAnsi"/>
          <w:color w:val="000000" w:themeColor="text1"/>
          <w:sz w:val="20"/>
          <w:szCs w:val="20"/>
        </w:rPr>
        <w:t xml:space="preserve"> </w:t>
      </w:r>
      <w:r w:rsidR="00C93E04">
        <w:rPr>
          <w:rFonts w:asciiTheme="minorHAnsi" w:hAnsiTheme="minorHAnsi" w:cstheme="minorHAnsi"/>
          <w:color w:val="000000" w:themeColor="text1"/>
          <w:sz w:val="20"/>
          <w:szCs w:val="20"/>
        </w:rPr>
        <w:t>John’s father, John McCarthy</w:t>
      </w:r>
      <w:r w:rsidR="00B54BD9">
        <w:rPr>
          <w:rFonts w:asciiTheme="minorHAnsi" w:hAnsiTheme="minorHAnsi" w:cstheme="minorHAnsi"/>
          <w:color w:val="000000" w:themeColor="text1"/>
          <w:sz w:val="20"/>
          <w:szCs w:val="20"/>
        </w:rPr>
        <w:t>,</w:t>
      </w:r>
      <w:r w:rsidR="00C93E04">
        <w:rPr>
          <w:rFonts w:asciiTheme="minorHAnsi" w:hAnsiTheme="minorHAnsi" w:cstheme="minorHAnsi"/>
          <w:color w:val="000000" w:themeColor="text1"/>
          <w:sz w:val="20"/>
          <w:szCs w:val="20"/>
        </w:rPr>
        <w:t xml:space="preserve"> </w:t>
      </w:r>
      <w:r w:rsidR="00B54BD9">
        <w:rPr>
          <w:rFonts w:asciiTheme="minorHAnsi" w:hAnsiTheme="minorHAnsi" w:cstheme="minorHAnsi"/>
          <w:color w:val="000000" w:themeColor="text1"/>
          <w:sz w:val="20"/>
          <w:szCs w:val="20"/>
        </w:rPr>
        <w:t xml:space="preserve">was </w:t>
      </w:r>
      <w:r w:rsidR="00C93E04">
        <w:rPr>
          <w:rFonts w:asciiTheme="minorHAnsi" w:hAnsiTheme="minorHAnsi" w:cstheme="minorHAnsi"/>
          <w:color w:val="000000" w:themeColor="text1"/>
          <w:sz w:val="20"/>
          <w:szCs w:val="20"/>
        </w:rPr>
        <w:t>a soldier</w:t>
      </w:r>
      <w:r w:rsidR="00B54BD9">
        <w:rPr>
          <w:rFonts w:asciiTheme="minorHAnsi" w:hAnsiTheme="minorHAnsi" w:cstheme="minorHAnsi"/>
          <w:color w:val="000000" w:themeColor="text1"/>
          <w:sz w:val="20"/>
          <w:szCs w:val="20"/>
        </w:rPr>
        <w:t xml:space="preserve"> who</w:t>
      </w:r>
      <w:r w:rsidR="00C93E04">
        <w:rPr>
          <w:rFonts w:asciiTheme="minorHAnsi" w:hAnsiTheme="minorHAnsi" w:cstheme="minorHAnsi"/>
          <w:color w:val="000000" w:themeColor="text1"/>
          <w:sz w:val="20"/>
          <w:szCs w:val="20"/>
        </w:rPr>
        <w:t xml:space="preserve"> departed the colony</w:t>
      </w:r>
      <w:r>
        <w:rPr>
          <w:rFonts w:asciiTheme="minorHAnsi" w:hAnsiTheme="minorHAnsi" w:cstheme="minorHAnsi"/>
          <w:color w:val="000000" w:themeColor="text1"/>
          <w:sz w:val="20"/>
          <w:szCs w:val="20"/>
        </w:rPr>
        <w:t xml:space="preserve"> with his regiment</w:t>
      </w:r>
      <w:r w:rsidR="00B54BD9">
        <w:rPr>
          <w:rFonts w:asciiTheme="minorHAnsi" w:hAnsiTheme="minorHAnsi" w:cstheme="minorHAnsi"/>
          <w:color w:val="000000" w:themeColor="text1"/>
          <w:sz w:val="20"/>
          <w:szCs w:val="20"/>
        </w:rPr>
        <w:t>;</w:t>
      </w:r>
      <w:r w:rsidR="00B54BD9">
        <w:rPr>
          <w:rStyle w:val="FootnoteReference"/>
          <w:rFonts w:cstheme="minorHAnsi"/>
          <w:color w:val="000000" w:themeColor="text1"/>
          <w:szCs w:val="20"/>
        </w:rPr>
        <w:footnoteReference w:id="65"/>
      </w:r>
      <w:r w:rsidR="004C2B04">
        <w:rPr>
          <w:rFonts w:asciiTheme="minorHAnsi" w:hAnsiTheme="minorHAnsi" w:cstheme="minorHAnsi"/>
          <w:color w:val="000000" w:themeColor="text1"/>
          <w:sz w:val="20"/>
          <w:szCs w:val="20"/>
        </w:rPr>
        <w:t xml:space="preserve"> his mother, </w:t>
      </w:r>
      <w:r w:rsidR="004C2B04">
        <w:rPr>
          <w:rFonts w:asciiTheme="minorHAnsi" w:hAnsiTheme="minorHAnsi" w:cstheme="minorHAnsi"/>
          <w:color w:val="000000" w:themeColor="text1"/>
          <w:sz w:val="20"/>
          <w:szCs w:val="20"/>
        </w:rPr>
        <w:lastRenderedPageBreak/>
        <w:t xml:space="preserve">Frances Pounds, </w:t>
      </w:r>
      <w:r w:rsidR="00B54BD9">
        <w:rPr>
          <w:rFonts w:asciiTheme="minorHAnsi" w:hAnsiTheme="minorHAnsi" w:cstheme="minorHAnsi"/>
          <w:color w:val="000000" w:themeColor="text1"/>
          <w:sz w:val="20"/>
          <w:szCs w:val="20"/>
        </w:rPr>
        <w:t xml:space="preserve">was </w:t>
      </w:r>
      <w:r w:rsidR="004C2B04">
        <w:rPr>
          <w:rFonts w:asciiTheme="minorHAnsi" w:hAnsiTheme="minorHAnsi" w:cstheme="minorHAnsi"/>
          <w:color w:val="000000" w:themeColor="text1"/>
          <w:sz w:val="20"/>
          <w:szCs w:val="20"/>
        </w:rPr>
        <w:t>a convict transported for life in 1801</w:t>
      </w:r>
      <w:r w:rsidR="00B54BD9">
        <w:rPr>
          <w:rFonts w:asciiTheme="minorHAnsi" w:hAnsiTheme="minorHAnsi" w:cstheme="minorHAnsi"/>
          <w:color w:val="000000" w:themeColor="text1"/>
          <w:sz w:val="20"/>
          <w:szCs w:val="20"/>
        </w:rPr>
        <w:t>.</w:t>
      </w:r>
      <w:r w:rsidR="00D34BFA">
        <w:rPr>
          <w:rStyle w:val="FootnoteReference"/>
          <w:rFonts w:cstheme="minorHAnsi"/>
          <w:color w:val="000000" w:themeColor="text1"/>
          <w:sz w:val="20"/>
          <w:szCs w:val="20"/>
        </w:rPr>
        <w:footnoteReference w:id="66"/>
      </w:r>
      <w:r w:rsidR="00B54BD9">
        <w:rPr>
          <w:rFonts w:asciiTheme="minorHAnsi" w:hAnsiTheme="minorHAnsi" w:cstheme="minorHAnsi"/>
          <w:color w:val="000000" w:themeColor="text1"/>
          <w:sz w:val="20"/>
          <w:szCs w:val="20"/>
        </w:rPr>
        <w:t xml:space="preserve"> When she</w:t>
      </w:r>
      <w:r w:rsidR="004C2B04">
        <w:rPr>
          <w:rFonts w:asciiTheme="minorHAnsi" w:hAnsiTheme="minorHAnsi" w:cstheme="minorHAnsi"/>
          <w:color w:val="000000" w:themeColor="text1"/>
          <w:sz w:val="20"/>
          <w:szCs w:val="20"/>
        </w:rPr>
        <w:t xml:space="preserve"> died in July 1816 John </w:t>
      </w:r>
      <w:r w:rsidR="00B54BD9">
        <w:rPr>
          <w:rFonts w:asciiTheme="minorHAnsi" w:hAnsiTheme="minorHAnsi" w:cstheme="minorHAnsi"/>
          <w:color w:val="000000" w:themeColor="text1"/>
          <w:sz w:val="20"/>
          <w:szCs w:val="20"/>
        </w:rPr>
        <w:t xml:space="preserve">was left </w:t>
      </w:r>
      <w:r w:rsidR="004C2B04">
        <w:rPr>
          <w:rFonts w:asciiTheme="minorHAnsi" w:hAnsiTheme="minorHAnsi" w:cstheme="minorHAnsi"/>
          <w:color w:val="000000" w:themeColor="text1"/>
          <w:sz w:val="20"/>
          <w:szCs w:val="20"/>
        </w:rPr>
        <w:t>an orphan at the age of six.</w:t>
      </w:r>
      <w:r w:rsidR="00D34BFA">
        <w:rPr>
          <w:rStyle w:val="FootnoteReference"/>
          <w:rFonts w:cstheme="minorHAnsi"/>
          <w:color w:val="000000" w:themeColor="text1"/>
          <w:szCs w:val="20"/>
        </w:rPr>
        <w:footnoteReference w:id="67"/>
      </w:r>
      <w:r w:rsidR="00C93E04">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Prior to </w:t>
      </w:r>
      <w:r w:rsidR="002427C5">
        <w:rPr>
          <w:rFonts w:asciiTheme="minorHAnsi" w:hAnsiTheme="minorHAnsi" w:cstheme="minorHAnsi"/>
          <w:color w:val="000000" w:themeColor="text1"/>
          <w:sz w:val="20"/>
          <w:szCs w:val="20"/>
        </w:rPr>
        <w:t xml:space="preserve">his </w:t>
      </w:r>
      <w:r>
        <w:rPr>
          <w:rFonts w:asciiTheme="minorHAnsi" w:hAnsiTheme="minorHAnsi" w:cstheme="minorHAnsi"/>
          <w:color w:val="000000" w:themeColor="text1"/>
          <w:sz w:val="20"/>
          <w:szCs w:val="20"/>
        </w:rPr>
        <w:t>admission</w:t>
      </w:r>
      <w:r w:rsidR="002427C5">
        <w:rPr>
          <w:rFonts w:asciiTheme="minorHAnsi" w:hAnsiTheme="minorHAnsi" w:cstheme="minorHAnsi"/>
          <w:color w:val="000000" w:themeColor="text1"/>
          <w:sz w:val="20"/>
          <w:szCs w:val="20"/>
        </w:rPr>
        <w:t xml:space="preserve"> to the MOI</w:t>
      </w:r>
      <w:r w:rsidR="00C93E04">
        <w:rPr>
          <w:rFonts w:asciiTheme="minorHAnsi" w:hAnsiTheme="minorHAnsi" w:cstheme="minorHAnsi"/>
          <w:color w:val="000000" w:themeColor="text1"/>
          <w:sz w:val="20"/>
          <w:szCs w:val="20"/>
        </w:rPr>
        <w:t xml:space="preserve">, John was in the care of Ann </w:t>
      </w:r>
      <w:r>
        <w:rPr>
          <w:rFonts w:asciiTheme="minorHAnsi" w:hAnsiTheme="minorHAnsi" w:cstheme="minorHAnsi"/>
          <w:color w:val="000000" w:themeColor="text1"/>
          <w:sz w:val="20"/>
          <w:szCs w:val="20"/>
        </w:rPr>
        <w:t>Shrieves (</w:t>
      </w:r>
      <w:r w:rsidR="00287F87">
        <w:rPr>
          <w:rFonts w:asciiTheme="minorHAnsi" w:hAnsiTheme="minorHAnsi" w:cstheme="minorHAnsi"/>
          <w:color w:val="000000" w:themeColor="text1"/>
          <w:sz w:val="20"/>
          <w:szCs w:val="20"/>
        </w:rPr>
        <w:t>née</w:t>
      </w:r>
      <w:r w:rsidR="00C93E04">
        <w:rPr>
          <w:rFonts w:asciiTheme="minorHAnsi" w:hAnsiTheme="minorHAnsi" w:cstheme="minorHAnsi"/>
          <w:color w:val="000000" w:themeColor="text1"/>
          <w:sz w:val="20"/>
          <w:szCs w:val="20"/>
        </w:rPr>
        <w:t xml:space="preserve"> Chapman</w:t>
      </w:r>
      <w:r>
        <w:rPr>
          <w:rFonts w:asciiTheme="minorHAnsi" w:hAnsiTheme="minorHAnsi" w:cstheme="minorHAnsi"/>
          <w:color w:val="000000" w:themeColor="text1"/>
          <w:sz w:val="20"/>
          <w:szCs w:val="20"/>
        </w:rPr>
        <w:t>)</w:t>
      </w:r>
      <w:r w:rsidR="00C93E04">
        <w:rPr>
          <w:rFonts w:asciiTheme="minorHAnsi" w:hAnsiTheme="minorHAnsi" w:cstheme="minorHAnsi"/>
          <w:color w:val="000000" w:themeColor="text1"/>
          <w:sz w:val="20"/>
          <w:szCs w:val="20"/>
        </w:rPr>
        <w:t>, a</w:t>
      </w:r>
      <w:r>
        <w:rPr>
          <w:rFonts w:asciiTheme="minorHAnsi" w:hAnsiTheme="minorHAnsi" w:cstheme="minorHAnsi"/>
          <w:color w:val="000000" w:themeColor="text1"/>
          <w:sz w:val="20"/>
          <w:szCs w:val="20"/>
        </w:rPr>
        <w:t xml:space="preserve">n emancipated </w:t>
      </w:r>
      <w:r w:rsidR="00C93E04">
        <w:rPr>
          <w:rFonts w:asciiTheme="minorHAnsi" w:hAnsiTheme="minorHAnsi" w:cstheme="minorHAnsi"/>
          <w:color w:val="000000" w:themeColor="text1"/>
          <w:sz w:val="20"/>
          <w:szCs w:val="20"/>
        </w:rPr>
        <w:t xml:space="preserve">convict </w:t>
      </w:r>
      <w:r>
        <w:rPr>
          <w:rFonts w:asciiTheme="minorHAnsi" w:hAnsiTheme="minorHAnsi" w:cstheme="minorHAnsi"/>
          <w:color w:val="000000" w:themeColor="text1"/>
          <w:sz w:val="20"/>
          <w:szCs w:val="20"/>
        </w:rPr>
        <w:t>and</w:t>
      </w:r>
      <w:r w:rsidR="00C93E04">
        <w:rPr>
          <w:rFonts w:asciiTheme="minorHAnsi" w:hAnsiTheme="minorHAnsi" w:cstheme="minorHAnsi"/>
          <w:color w:val="000000" w:themeColor="text1"/>
          <w:sz w:val="20"/>
          <w:szCs w:val="20"/>
        </w:rPr>
        <w:t xml:space="preserve"> washerwoman widow</w:t>
      </w:r>
      <w:r>
        <w:rPr>
          <w:rFonts w:asciiTheme="minorHAnsi" w:hAnsiTheme="minorHAnsi" w:cstheme="minorHAnsi"/>
          <w:color w:val="000000" w:themeColor="text1"/>
          <w:sz w:val="20"/>
          <w:szCs w:val="20"/>
        </w:rPr>
        <w:t>ed</w:t>
      </w:r>
      <w:r w:rsidR="00C93E04">
        <w:rPr>
          <w:rFonts w:asciiTheme="minorHAnsi" w:hAnsiTheme="minorHAnsi" w:cstheme="minorHAnsi"/>
          <w:color w:val="000000" w:themeColor="text1"/>
          <w:sz w:val="20"/>
          <w:szCs w:val="20"/>
        </w:rPr>
        <w:t xml:space="preserve"> in 1817. </w:t>
      </w:r>
      <w:r w:rsidR="00063A2E">
        <w:rPr>
          <w:rFonts w:asciiTheme="minorHAnsi" w:hAnsiTheme="minorHAnsi" w:cstheme="minorHAnsi"/>
          <w:color w:val="000000" w:themeColor="text1"/>
          <w:sz w:val="20"/>
          <w:szCs w:val="20"/>
        </w:rPr>
        <w:t xml:space="preserve">Ann’s </w:t>
      </w:r>
      <w:r w:rsidR="00166769">
        <w:rPr>
          <w:rFonts w:asciiTheme="minorHAnsi" w:hAnsiTheme="minorHAnsi" w:cstheme="minorHAnsi"/>
          <w:color w:val="000000" w:themeColor="text1"/>
          <w:sz w:val="20"/>
          <w:szCs w:val="20"/>
        </w:rPr>
        <w:t>employment</w:t>
      </w:r>
      <w:r w:rsidR="00063A2E">
        <w:rPr>
          <w:rFonts w:asciiTheme="minorHAnsi" w:hAnsiTheme="minorHAnsi" w:cstheme="minorHAnsi"/>
          <w:color w:val="000000" w:themeColor="text1"/>
          <w:sz w:val="20"/>
          <w:szCs w:val="20"/>
        </w:rPr>
        <w:t xml:space="preserve"> as a washerwoman </w:t>
      </w:r>
      <w:r w:rsidR="0074459B">
        <w:rPr>
          <w:rFonts w:asciiTheme="minorHAnsi" w:hAnsiTheme="minorHAnsi" w:cstheme="minorHAnsi"/>
          <w:color w:val="000000" w:themeColor="text1"/>
          <w:sz w:val="20"/>
          <w:szCs w:val="20"/>
        </w:rPr>
        <w:t xml:space="preserve">entailed </w:t>
      </w:r>
      <w:r w:rsidR="00166769">
        <w:rPr>
          <w:rFonts w:asciiTheme="minorHAnsi" w:hAnsiTheme="minorHAnsi" w:cstheme="minorHAnsi"/>
          <w:color w:val="000000" w:themeColor="text1"/>
          <w:sz w:val="20"/>
          <w:szCs w:val="20"/>
        </w:rPr>
        <w:t>long hours of physically demanding labour for very modest pay</w:t>
      </w:r>
      <w:r w:rsidR="00063A2E">
        <w:rPr>
          <w:rFonts w:asciiTheme="minorHAnsi" w:hAnsiTheme="minorHAnsi" w:cstheme="minorHAnsi"/>
          <w:color w:val="000000" w:themeColor="text1"/>
          <w:sz w:val="20"/>
          <w:szCs w:val="20"/>
        </w:rPr>
        <w:t>.</w:t>
      </w:r>
      <w:r w:rsidR="00063A2E" w:rsidRPr="00970250">
        <w:rPr>
          <w:rStyle w:val="FootnoteReference"/>
          <w:rFonts w:cstheme="minorHAnsi"/>
          <w:color w:val="000000" w:themeColor="text1"/>
          <w:sz w:val="20"/>
          <w:szCs w:val="20"/>
        </w:rPr>
        <w:footnoteReference w:id="68"/>
      </w:r>
      <w:r w:rsidR="00063A2E" w:rsidRPr="00970250">
        <w:rPr>
          <w:rFonts w:asciiTheme="minorHAnsi" w:hAnsiTheme="minorHAnsi" w:cstheme="minorHAnsi"/>
          <w:color w:val="000000" w:themeColor="text1"/>
          <w:sz w:val="20"/>
          <w:szCs w:val="20"/>
        </w:rPr>
        <w:t xml:space="preserve"> </w:t>
      </w:r>
      <w:r w:rsidR="00166769">
        <w:rPr>
          <w:rFonts w:asciiTheme="minorHAnsi" w:hAnsiTheme="minorHAnsi" w:cstheme="minorHAnsi"/>
          <w:color w:val="000000" w:themeColor="text1"/>
          <w:sz w:val="20"/>
          <w:szCs w:val="20"/>
        </w:rPr>
        <w:t>O</w:t>
      </w:r>
      <w:r w:rsidR="00063A2E">
        <w:rPr>
          <w:rFonts w:asciiTheme="minorHAnsi" w:hAnsiTheme="minorHAnsi" w:cstheme="minorHAnsi"/>
          <w:color w:val="000000" w:themeColor="text1"/>
          <w:sz w:val="20"/>
          <w:szCs w:val="20"/>
        </w:rPr>
        <w:t>ften undertaken</w:t>
      </w:r>
      <w:r w:rsidR="00063A2E" w:rsidRPr="00970250">
        <w:rPr>
          <w:rFonts w:asciiTheme="minorHAnsi" w:hAnsiTheme="minorHAnsi" w:cstheme="minorHAnsi"/>
          <w:color w:val="000000" w:themeColor="text1"/>
          <w:sz w:val="20"/>
          <w:szCs w:val="20"/>
        </w:rPr>
        <w:t xml:space="preserve"> </w:t>
      </w:r>
      <w:r w:rsidR="00166769">
        <w:rPr>
          <w:rFonts w:asciiTheme="minorHAnsi" w:hAnsiTheme="minorHAnsi" w:cstheme="minorHAnsi"/>
          <w:color w:val="000000" w:themeColor="text1"/>
          <w:sz w:val="20"/>
          <w:szCs w:val="20"/>
        </w:rPr>
        <w:t>with</w:t>
      </w:r>
      <w:r w:rsidR="00063A2E" w:rsidRPr="00970250">
        <w:rPr>
          <w:rFonts w:asciiTheme="minorHAnsi" w:hAnsiTheme="minorHAnsi" w:cstheme="minorHAnsi"/>
          <w:color w:val="000000" w:themeColor="text1"/>
          <w:sz w:val="20"/>
          <w:szCs w:val="20"/>
        </w:rPr>
        <w:t>in the</w:t>
      </w:r>
      <w:r w:rsidR="00166769">
        <w:rPr>
          <w:rFonts w:asciiTheme="minorHAnsi" w:hAnsiTheme="minorHAnsi" w:cstheme="minorHAnsi"/>
          <w:color w:val="000000" w:themeColor="text1"/>
          <w:sz w:val="20"/>
          <w:szCs w:val="20"/>
        </w:rPr>
        <w:t xml:space="preserve"> </w:t>
      </w:r>
      <w:r w:rsidR="00063A2E" w:rsidRPr="00970250">
        <w:rPr>
          <w:rFonts w:asciiTheme="minorHAnsi" w:hAnsiTheme="minorHAnsi" w:cstheme="minorHAnsi"/>
          <w:color w:val="000000" w:themeColor="text1"/>
          <w:sz w:val="20"/>
          <w:szCs w:val="20"/>
        </w:rPr>
        <w:t>home</w:t>
      </w:r>
      <w:r w:rsidR="00063A2E">
        <w:rPr>
          <w:rFonts w:asciiTheme="minorHAnsi" w:hAnsiTheme="minorHAnsi" w:cstheme="minorHAnsi"/>
          <w:color w:val="000000" w:themeColor="text1"/>
          <w:sz w:val="20"/>
          <w:szCs w:val="20"/>
        </w:rPr>
        <w:t>,</w:t>
      </w:r>
      <w:r w:rsidR="00063A2E" w:rsidRPr="00970250">
        <w:rPr>
          <w:rFonts w:asciiTheme="minorHAnsi" w:hAnsiTheme="minorHAnsi" w:cstheme="minorHAnsi"/>
          <w:color w:val="000000" w:themeColor="text1"/>
          <w:sz w:val="20"/>
          <w:szCs w:val="20"/>
        </w:rPr>
        <w:t xml:space="preserve"> </w:t>
      </w:r>
      <w:r w:rsidR="00166769">
        <w:rPr>
          <w:rFonts w:asciiTheme="minorHAnsi" w:hAnsiTheme="minorHAnsi" w:cstheme="minorHAnsi"/>
          <w:color w:val="000000" w:themeColor="text1"/>
          <w:sz w:val="20"/>
          <w:szCs w:val="20"/>
        </w:rPr>
        <w:t>washing was a skill transmitted through female family and community networks and provided one of the few means by which women with limited economic opportunities could support themselves and their children.</w:t>
      </w:r>
      <w:r w:rsidR="00166769" w:rsidRPr="00970250">
        <w:rPr>
          <w:rStyle w:val="FootnoteReference"/>
          <w:rFonts w:cstheme="minorHAnsi"/>
          <w:color w:val="000000" w:themeColor="text1"/>
          <w:sz w:val="20"/>
          <w:szCs w:val="20"/>
        </w:rPr>
        <w:footnoteReference w:id="69"/>
      </w:r>
      <w:r w:rsidR="00063A2E" w:rsidRPr="00970250">
        <w:rPr>
          <w:rFonts w:asciiTheme="minorHAnsi" w:hAnsiTheme="minorHAnsi" w:cstheme="minorHAnsi"/>
          <w:color w:val="000000" w:themeColor="text1"/>
          <w:sz w:val="20"/>
          <w:szCs w:val="20"/>
        </w:rPr>
        <w:t xml:space="preserve"> </w:t>
      </w:r>
      <w:r w:rsidR="00166769" w:rsidRPr="00166769">
        <w:rPr>
          <w:rFonts w:asciiTheme="minorHAnsi" w:hAnsiTheme="minorHAnsi" w:cstheme="minorHAnsi"/>
          <w:color w:val="000000" w:themeColor="text1"/>
          <w:sz w:val="20"/>
          <w:szCs w:val="20"/>
        </w:rPr>
        <w:t>Terri Rolfson characterises this work as being repetitive, arduous, labour-intensive and poorly paid</w:t>
      </w:r>
      <w:r w:rsidR="00166769">
        <w:rPr>
          <w:rFonts w:asciiTheme="minorHAnsi" w:hAnsiTheme="minorHAnsi" w:cstheme="minorHAnsi"/>
          <w:color w:val="000000" w:themeColor="text1"/>
          <w:sz w:val="20"/>
          <w:szCs w:val="20"/>
        </w:rPr>
        <w:t xml:space="preserve">, describing it as </w:t>
      </w:r>
      <w:r w:rsidR="00166769" w:rsidRPr="00166769">
        <w:rPr>
          <w:rFonts w:asciiTheme="minorHAnsi" w:hAnsiTheme="minorHAnsi" w:cstheme="minorHAnsi"/>
          <w:color w:val="000000" w:themeColor="text1"/>
          <w:sz w:val="20"/>
          <w:szCs w:val="20"/>
        </w:rPr>
        <w:t>‘the epitome of gendered labour.’</w:t>
      </w:r>
      <w:r w:rsidR="00166769" w:rsidRPr="00166769">
        <w:rPr>
          <w:rStyle w:val="FootnoteReference"/>
          <w:rFonts w:cstheme="minorHAnsi"/>
          <w:color w:val="000000" w:themeColor="text1"/>
          <w:sz w:val="20"/>
          <w:szCs w:val="20"/>
        </w:rPr>
        <w:t xml:space="preserve"> </w:t>
      </w:r>
      <w:r w:rsidR="00166769" w:rsidRPr="00166769">
        <w:rPr>
          <w:rStyle w:val="FootnoteReference"/>
          <w:rFonts w:cstheme="minorHAnsi"/>
          <w:color w:val="000000" w:themeColor="text1"/>
          <w:sz w:val="20"/>
          <w:szCs w:val="20"/>
        </w:rPr>
        <w:footnoteReference w:id="70"/>
      </w:r>
      <w:r w:rsidR="00166769" w:rsidRPr="00166769">
        <w:rPr>
          <w:rFonts w:asciiTheme="minorHAnsi" w:hAnsiTheme="minorHAnsi" w:cstheme="minorHAnsi"/>
          <w:color w:val="000000" w:themeColor="text1"/>
          <w:sz w:val="20"/>
          <w:szCs w:val="20"/>
        </w:rPr>
        <w:t xml:space="preserve"> </w:t>
      </w:r>
      <w:r w:rsidR="00166769">
        <w:rPr>
          <w:rFonts w:asciiTheme="minorHAnsi" w:hAnsiTheme="minorHAnsi" w:cstheme="minorHAnsi"/>
          <w:color w:val="000000" w:themeColor="text1"/>
          <w:sz w:val="20"/>
          <w:szCs w:val="20"/>
        </w:rPr>
        <w:t xml:space="preserve"> Among </w:t>
      </w:r>
      <w:r w:rsidR="00063A2E">
        <w:rPr>
          <w:rFonts w:asciiTheme="minorHAnsi" w:hAnsiTheme="minorHAnsi" w:cstheme="minorHAnsi"/>
          <w:color w:val="000000" w:themeColor="text1"/>
          <w:sz w:val="20"/>
          <w:szCs w:val="20"/>
        </w:rPr>
        <w:t xml:space="preserve">the women whose sons </w:t>
      </w:r>
      <w:r w:rsidR="00166769">
        <w:rPr>
          <w:rFonts w:asciiTheme="minorHAnsi" w:hAnsiTheme="minorHAnsi" w:cstheme="minorHAnsi"/>
          <w:color w:val="000000" w:themeColor="text1"/>
          <w:sz w:val="20"/>
          <w:szCs w:val="20"/>
        </w:rPr>
        <w:t xml:space="preserve">or dependants </w:t>
      </w:r>
      <w:r w:rsidR="00063A2E">
        <w:rPr>
          <w:rFonts w:asciiTheme="minorHAnsi" w:hAnsiTheme="minorHAnsi" w:cstheme="minorHAnsi"/>
          <w:color w:val="000000" w:themeColor="text1"/>
          <w:sz w:val="20"/>
          <w:szCs w:val="20"/>
        </w:rPr>
        <w:t xml:space="preserve">entered the MOI, </w:t>
      </w:r>
      <w:r w:rsidR="00166769">
        <w:rPr>
          <w:rFonts w:asciiTheme="minorHAnsi" w:hAnsiTheme="minorHAnsi" w:cstheme="minorHAnsi"/>
          <w:color w:val="000000" w:themeColor="text1"/>
          <w:sz w:val="20"/>
          <w:szCs w:val="20"/>
        </w:rPr>
        <w:t xml:space="preserve">washerwomen comprised the largest occupational group, accounting for </w:t>
      </w:r>
      <w:r w:rsidR="00063A2E">
        <w:rPr>
          <w:rFonts w:asciiTheme="minorHAnsi" w:hAnsiTheme="minorHAnsi" w:cstheme="minorHAnsi"/>
          <w:color w:val="000000" w:themeColor="text1"/>
          <w:sz w:val="20"/>
          <w:szCs w:val="20"/>
        </w:rPr>
        <w:t>1</w:t>
      </w:r>
      <w:r w:rsidR="00166769">
        <w:rPr>
          <w:rFonts w:asciiTheme="minorHAnsi" w:hAnsiTheme="minorHAnsi" w:cstheme="minorHAnsi"/>
          <w:color w:val="000000" w:themeColor="text1"/>
          <w:sz w:val="20"/>
          <w:szCs w:val="20"/>
        </w:rPr>
        <w:t>6 percent.</w:t>
      </w:r>
      <w:r w:rsidR="00E627B2">
        <w:rPr>
          <w:rStyle w:val="FootnoteReference"/>
          <w:sz w:val="20"/>
          <w:szCs w:val="20"/>
        </w:rPr>
        <w:footnoteReference w:id="71"/>
      </w:r>
      <w:r w:rsidR="00E627B2">
        <w:rPr>
          <w:color w:val="FF0000"/>
          <w:sz w:val="20"/>
          <w:szCs w:val="20"/>
        </w:rPr>
        <w:t xml:space="preserve">  </w:t>
      </w:r>
      <w:r w:rsidR="00166769">
        <w:rPr>
          <w:rFonts w:asciiTheme="minorHAnsi" w:hAnsiTheme="minorHAnsi" w:cstheme="minorHAnsi"/>
          <w:color w:val="000000" w:themeColor="text1"/>
          <w:sz w:val="20"/>
          <w:szCs w:val="20"/>
        </w:rPr>
        <w:t>A further</w:t>
      </w:r>
      <w:r w:rsidR="00063A2E">
        <w:rPr>
          <w:rFonts w:asciiTheme="minorHAnsi" w:hAnsiTheme="minorHAnsi" w:cstheme="minorHAnsi"/>
          <w:color w:val="000000" w:themeColor="text1"/>
          <w:sz w:val="20"/>
          <w:szCs w:val="20"/>
        </w:rPr>
        <w:t xml:space="preserve"> 7</w:t>
      </w:r>
      <w:r w:rsidR="00166769">
        <w:rPr>
          <w:rFonts w:asciiTheme="minorHAnsi" w:hAnsiTheme="minorHAnsi" w:cstheme="minorHAnsi"/>
          <w:color w:val="000000" w:themeColor="text1"/>
          <w:sz w:val="20"/>
          <w:szCs w:val="20"/>
        </w:rPr>
        <w:t xml:space="preserve"> percent</w:t>
      </w:r>
      <w:r w:rsidR="00063A2E">
        <w:rPr>
          <w:rFonts w:asciiTheme="minorHAnsi" w:hAnsiTheme="minorHAnsi" w:cstheme="minorHAnsi"/>
          <w:color w:val="000000" w:themeColor="text1"/>
          <w:sz w:val="20"/>
          <w:szCs w:val="20"/>
        </w:rPr>
        <w:t xml:space="preserve"> </w:t>
      </w:r>
      <w:r w:rsidR="00166769">
        <w:rPr>
          <w:rFonts w:asciiTheme="minorHAnsi" w:hAnsiTheme="minorHAnsi" w:cstheme="minorHAnsi"/>
          <w:color w:val="000000" w:themeColor="text1"/>
          <w:sz w:val="20"/>
          <w:szCs w:val="20"/>
        </w:rPr>
        <w:t>were employed</w:t>
      </w:r>
      <w:r w:rsidR="00063A2E">
        <w:rPr>
          <w:rFonts w:asciiTheme="minorHAnsi" w:hAnsiTheme="minorHAnsi" w:cstheme="minorHAnsi"/>
          <w:color w:val="000000" w:themeColor="text1"/>
          <w:sz w:val="20"/>
          <w:szCs w:val="20"/>
        </w:rPr>
        <w:t xml:space="preserve"> in the Female Factory, 7</w:t>
      </w:r>
      <w:r w:rsidR="00166769">
        <w:rPr>
          <w:rFonts w:asciiTheme="minorHAnsi" w:hAnsiTheme="minorHAnsi" w:cstheme="minorHAnsi"/>
          <w:color w:val="000000" w:themeColor="text1"/>
          <w:sz w:val="20"/>
          <w:szCs w:val="20"/>
        </w:rPr>
        <w:t xml:space="preserve"> percent</w:t>
      </w:r>
      <w:r w:rsidR="00063A2E">
        <w:rPr>
          <w:rFonts w:asciiTheme="minorHAnsi" w:hAnsiTheme="minorHAnsi" w:cstheme="minorHAnsi"/>
          <w:color w:val="000000" w:themeColor="text1"/>
          <w:sz w:val="20"/>
          <w:szCs w:val="20"/>
        </w:rPr>
        <w:t xml:space="preserve"> were sempstresses, 5</w:t>
      </w:r>
      <w:r w:rsidR="00166769">
        <w:rPr>
          <w:rFonts w:asciiTheme="minorHAnsi" w:hAnsiTheme="minorHAnsi" w:cstheme="minorHAnsi"/>
          <w:color w:val="000000" w:themeColor="text1"/>
          <w:sz w:val="20"/>
          <w:szCs w:val="20"/>
        </w:rPr>
        <w:t xml:space="preserve"> percent </w:t>
      </w:r>
      <w:r w:rsidR="00063A2E">
        <w:rPr>
          <w:rFonts w:asciiTheme="minorHAnsi" w:hAnsiTheme="minorHAnsi" w:cstheme="minorHAnsi"/>
          <w:color w:val="000000" w:themeColor="text1"/>
          <w:sz w:val="20"/>
          <w:szCs w:val="20"/>
        </w:rPr>
        <w:t>were in service, 4</w:t>
      </w:r>
      <w:r w:rsidR="00166769">
        <w:rPr>
          <w:rFonts w:asciiTheme="minorHAnsi" w:hAnsiTheme="minorHAnsi" w:cstheme="minorHAnsi"/>
          <w:color w:val="000000" w:themeColor="text1"/>
          <w:sz w:val="20"/>
          <w:szCs w:val="20"/>
        </w:rPr>
        <w:t xml:space="preserve"> percent</w:t>
      </w:r>
      <w:r w:rsidR="00063A2E">
        <w:rPr>
          <w:rFonts w:asciiTheme="minorHAnsi" w:hAnsiTheme="minorHAnsi" w:cstheme="minorHAnsi"/>
          <w:color w:val="000000" w:themeColor="text1"/>
          <w:sz w:val="20"/>
          <w:szCs w:val="20"/>
        </w:rPr>
        <w:t xml:space="preserve"> were bakers, </w:t>
      </w:r>
      <w:r w:rsidR="00166769">
        <w:rPr>
          <w:rFonts w:asciiTheme="minorHAnsi" w:hAnsiTheme="minorHAnsi" w:cstheme="minorHAnsi"/>
          <w:color w:val="000000" w:themeColor="text1"/>
          <w:sz w:val="20"/>
          <w:szCs w:val="20"/>
        </w:rPr>
        <w:t>and smaller numbers were</w:t>
      </w:r>
      <w:r w:rsidR="00063A2E">
        <w:rPr>
          <w:rFonts w:asciiTheme="minorHAnsi" w:hAnsiTheme="minorHAnsi" w:cstheme="minorHAnsi"/>
          <w:color w:val="000000" w:themeColor="text1"/>
          <w:sz w:val="20"/>
          <w:szCs w:val="20"/>
        </w:rPr>
        <w:t xml:space="preserve"> landholders and dealers. </w:t>
      </w:r>
      <w:r w:rsidR="00166769">
        <w:rPr>
          <w:rFonts w:asciiTheme="minorHAnsi" w:hAnsiTheme="minorHAnsi" w:cstheme="minorHAnsi"/>
          <w:color w:val="000000" w:themeColor="text1"/>
          <w:sz w:val="20"/>
          <w:szCs w:val="20"/>
        </w:rPr>
        <w:t>Individual cases also included</w:t>
      </w:r>
      <w:r w:rsidR="00512E73">
        <w:rPr>
          <w:rFonts w:asciiTheme="minorHAnsi" w:hAnsiTheme="minorHAnsi" w:cstheme="minorHAnsi"/>
          <w:color w:val="000000" w:themeColor="text1"/>
          <w:sz w:val="20"/>
          <w:szCs w:val="20"/>
        </w:rPr>
        <w:t xml:space="preserve"> a</w:t>
      </w:r>
      <w:r w:rsidR="00063A2E">
        <w:rPr>
          <w:rFonts w:asciiTheme="minorHAnsi" w:hAnsiTheme="minorHAnsi" w:cstheme="minorHAnsi"/>
          <w:color w:val="000000" w:themeColor="text1"/>
          <w:sz w:val="20"/>
          <w:szCs w:val="20"/>
        </w:rPr>
        <w:t xml:space="preserve"> publican, fisherwoman, </w:t>
      </w:r>
      <w:r w:rsidR="002427C5">
        <w:rPr>
          <w:rFonts w:asciiTheme="minorHAnsi" w:hAnsiTheme="minorHAnsi" w:cstheme="minorHAnsi"/>
          <w:color w:val="000000" w:themeColor="text1"/>
          <w:sz w:val="20"/>
          <w:szCs w:val="20"/>
        </w:rPr>
        <w:t>blacksmith</w:t>
      </w:r>
      <w:r w:rsidR="0074459B">
        <w:rPr>
          <w:rFonts w:asciiTheme="minorHAnsi" w:hAnsiTheme="minorHAnsi" w:cstheme="minorHAnsi"/>
          <w:color w:val="000000" w:themeColor="text1"/>
          <w:sz w:val="20"/>
          <w:szCs w:val="20"/>
        </w:rPr>
        <w:t>, nurse</w:t>
      </w:r>
      <w:r w:rsidR="00063A2E">
        <w:rPr>
          <w:rFonts w:asciiTheme="minorHAnsi" w:hAnsiTheme="minorHAnsi" w:cstheme="minorHAnsi"/>
          <w:color w:val="000000" w:themeColor="text1"/>
          <w:sz w:val="20"/>
          <w:szCs w:val="20"/>
        </w:rPr>
        <w:t xml:space="preserve"> and shoemaker. </w:t>
      </w:r>
    </w:p>
    <w:p w14:paraId="7E07590A" w14:textId="77777777" w:rsidR="001756B7" w:rsidRDefault="001756B7" w:rsidP="0074459B">
      <w:pPr>
        <w:spacing w:line="360" w:lineRule="auto"/>
        <w:jc w:val="both"/>
        <w:rPr>
          <w:rFonts w:asciiTheme="minorHAnsi" w:hAnsiTheme="minorHAnsi" w:cstheme="minorHAnsi"/>
          <w:color w:val="000000" w:themeColor="text1"/>
          <w:sz w:val="20"/>
          <w:szCs w:val="20"/>
        </w:rPr>
      </w:pPr>
    </w:p>
    <w:p w14:paraId="7AEFD714" w14:textId="77777777" w:rsidR="00D34BFA" w:rsidRPr="00D34BFA" w:rsidRDefault="008D2B65" w:rsidP="0074459B">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Although </w:t>
      </w:r>
      <w:r w:rsidR="00063A2E">
        <w:rPr>
          <w:rFonts w:asciiTheme="minorHAnsi" w:hAnsiTheme="minorHAnsi" w:cstheme="minorHAnsi"/>
          <w:color w:val="000000" w:themeColor="text1"/>
          <w:sz w:val="20"/>
          <w:szCs w:val="20"/>
        </w:rPr>
        <w:t xml:space="preserve">Ann Shrieves’s </w:t>
      </w:r>
      <w:r>
        <w:rPr>
          <w:rFonts w:asciiTheme="minorHAnsi" w:hAnsiTheme="minorHAnsi" w:cstheme="minorHAnsi"/>
          <w:color w:val="000000" w:themeColor="text1"/>
          <w:sz w:val="20"/>
          <w:szCs w:val="20"/>
        </w:rPr>
        <w:t xml:space="preserve">guardianship </w:t>
      </w:r>
      <w:r w:rsidR="00C93B9A">
        <w:rPr>
          <w:rFonts w:asciiTheme="minorHAnsi" w:hAnsiTheme="minorHAnsi" w:cstheme="minorHAnsi"/>
          <w:color w:val="000000" w:themeColor="text1"/>
          <w:sz w:val="20"/>
          <w:szCs w:val="20"/>
        </w:rPr>
        <w:t>entitled</w:t>
      </w:r>
      <w:r>
        <w:rPr>
          <w:rFonts w:asciiTheme="minorHAnsi" w:hAnsiTheme="minorHAnsi" w:cstheme="minorHAnsi"/>
          <w:color w:val="000000" w:themeColor="text1"/>
          <w:sz w:val="20"/>
          <w:szCs w:val="20"/>
        </w:rPr>
        <w:t xml:space="preserve"> her to a government ration</w:t>
      </w:r>
      <w:r w:rsidR="00C93E04">
        <w:rPr>
          <w:rFonts w:asciiTheme="minorHAnsi" w:hAnsiTheme="minorHAnsi" w:cstheme="minorHAnsi"/>
          <w:color w:val="000000" w:themeColor="text1"/>
          <w:sz w:val="20"/>
          <w:szCs w:val="20"/>
        </w:rPr>
        <w:t xml:space="preserve">, she was nevertheless </w:t>
      </w:r>
      <w:r>
        <w:rPr>
          <w:rFonts w:asciiTheme="minorHAnsi" w:hAnsiTheme="minorHAnsi" w:cstheme="minorHAnsi"/>
          <w:color w:val="000000" w:themeColor="text1"/>
          <w:sz w:val="20"/>
          <w:szCs w:val="20"/>
        </w:rPr>
        <w:t>described</w:t>
      </w:r>
      <w:r w:rsidR="00C93E04">
        <w:rPr>
          <w:rFonts w:asciiTheme="minorHAnsi" w:hAnsiTheme="minorHAnsi" w:cstheme="minorHAnsi"/>
          <w:color w:val="000000" w:themeColor="text1"/>
          <w:sz w:val="20"/>
          <w:szCs w:val="20"/>
        </w:rPr>
        <w:t xml:space="preserve"> as poor</w:t>
      </w:r>
      <w:r>
        <w:rPr>
          <w:rFonts w:asciiTheme="minorHAnsi" w:hAnsiTheme="minorHAnsi" w:cstheme="minorHAnsi"/>
          <w:color w:val="000000" w:themeColor="text1"/>
          <w:sz w:val="20"/>
          <w:szCs w:val="20"/>
        </w:rPr>
        <w:t xml:space="preserve"> and</w:t>
      </w:r>
      <w:r w:rsidR="00C93E04">
        <w:rPr>
          <w:rFonts w:asciiTheme="minorHAnsi" w:hAnsiTheme="minorHAnsi" w:cstheme="minorHAnsi"/>
          <w:color w:val="000000" w:themeColor="text1"/>
          <w:sz w:val="20"/>
          <w:szCs w:val="20"/>
        </w:rPr>
        <w:t xml:space="preserve"> may also have been in declining health</w:t>
      </w:r>
      <w:r>
        <w:rPr>
          <w:rFonts w:asciiTheme="minorHAnsi" w:hAnsiTheme="minorHAnsi" w:cstheme="minorHAnsi"/>
          <w:color w:val="000000" w:themeColor="text1"/>
          <w:sz w:val="20"/>
          <w:szCs w:val="20"/>
        </w:rPr>
        <w:t>.</w:t>
      </w:r>
      <w:r w:rsidR="00C93E04">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She </w:t>
      </w:r>
      <w:r w:rsidR="00C93E04">
        <w:rPr>
          <w:rFonts w:asciiTheme="minorHAnsi" w:hAnsiTheme="minorHAnsi" w:cstheme="minorHAnsi"/>
          <w:color w:val="000000" w:themeColor="text1"/>
          <w:sz w:val="20"/>
          <w:szCs w:val="20"/>
        </w:rPr>
        <w:t xml:space="preserve">died </w:t>
      </w:r>
      <w:r w:rsidR="002427C5">
        <w:rPr>
          <w:rFonts w:asciiTheme="minorHAnsi" w:hAnsiTheme="minorHAnsi" w:cstheme="minorHAnsi"/>
          <w:color w:val="000000" w:themeColor="text1"/>
          <w:sz w:val="20"/>
          <w:szCs w:val="20"/>
        </w:rPr>
        <w:t>in 1820</w:t>
      </w:r>
      <w:r>
        <w:rPr>
          <w:rFonts w:asciiTheme="minorHAnsi" w:hAnsiTheme="minorHAnsi" w:cstheme="minorHAnsi"/>
          <w:color w:val="000000" w:themeColor="text1"/>
          <w:sz w:val="20"/>
          <w:szCs w:val="20"/>
        </w:rPr>
        <w:t xml:space="preserve">, </w:t>
      </w:r>
      <w:r w:rsidR="00C93E04">
        <w:rPr>
          <w:rFonts w:asciiTheme="minorHAnsi" w:hAnsiTheme="minorHAnsi" w:cstheme="minorHAnsi"/>
          <w:color w:val="000000" w:themeColor="text1"/>
          <w:sz w:val="20"/>
          <w:szCs w:val="20"/>
        </w:rPr>
        <w:t xml:space="preserve">aged </w:t>
      </w:r>
      <w:r>
        <w:rPr>
          <w:rFonts w:asciiTheme="minorHAnsi" w:hAnsiTheme="minorHAnsi" w:cstheme="minorHAnsi"/>
          <w:color w:val="000000" w:themeColor="text1"/>
          <w:sz w:val="20"/>
          <w:szCs w:val="20"/>
        </w:rPr>
        <w:t>forty-five</w:t>
      </w:r>
      <w:r w:rsidR="00C93E04">
        <w:rPr>
          <w:rFonts w:asciiTheme="minorHAnsi" w:hAnsiTheme="minorHAnsi" w:cstheme="minorHAnsi"/>
          <w:color w:val="000000" w:themeColor="text1"/>
          <w:sz w:val="20"/>
          <w:szCs w:val="20"/>
        </w:rPr>
        <w:t>.</w:t>
      </w:r>
      <w:r w:rsidR="00D34BFA">
        <w:rPr>
          <w:rStyle w:val="FootnoteReference"/>
          <w:rFonts w:cstheme="minorHAnsi"/>
          <w:color w:val="000000" w:themeColor="text1"/>
          <w:szCs w:val="20"/>
        </w:rPr>
        <w:footnoteReference w:id="72"/>
      </w:r>
      <w:r w:rsidR="00C93E04">
        <w:rPr>
          <w:rFonts w:asciiTheme="minorHAnsi" w:hAnsiTheme="minorHAnsi" w:cstheme="minorHAnsi"/>
          <w:color w:val="000000" w:themeColor="text1"/>
          <w:sz w:val="20"/>
          <w:szCs w:val="20"/>
        </w:rPr>
        <w:t xml:space="preserve"> </w:t>
      </w:r>
      <w:r w:rsidR="00D34BFA" w:rsidRPr="00D34BFA">
        <w:rPr>
          <w:rFonts w:asciiTheme="minorHAnsi" w:hAnsiTheme="minorHAnsi" w:cstheme="minorHAnsi"/>
          <w:sz w:val="20"/>
          <w:szCs w:val="20"/>
        </w:rPr>
        <w:t xml:space="preserve">Ann Shrieves’s circumstances </w:t>
      </w:r>
      <w:r w:rsidR="009A2FD3">
        <w:rPr>
          <w:rFonts w:asciiTheme="minorHAnsi" w:hAnsiTheme="minorHAnsi" w:cstheme="minorHAnsi"/>
          <w:sz w:val="20"/>
          <w:szCs w:val="20"/>
        </w:rPr>
        <w:t>highlight</w:t>
      </w:r>
      <w:r w:rsidR="00D34BFA" w:rsidRPr="00D34BFA">
        <w:rPr>
          <w:rFonts w:asciiTheme="minorHAnsi" w:hAnsiTheme="minorHAnsi" w:cstheme="minorHAnsi"/>
          <w:sz w:val="20"/>
          <w:szCs w:val="20"/>
        </w:rPr>
        <w:t xml:space="preserve"> the limits of informal care. As a widowed washerwoman reliant on physically demanding and poorly paid labour, even the additional support of a government ration was insufficient to secure stability. Her guardianship of John did not remove him from conditions of precarity, but instead extended those pressures into another household similarly shaped by poverty and economic necessity. In this context, John’s admission reflects the inability of even compassionate and subsidised guardianship to withstand the cumulative demands of survival in the colony.</w:t>
      </w:r>
    </w:p>
    <w:p w14:paraId="5E1B239C" w14:textId="77777777" w:rsidR="0074459B" w:rsidRDefault="0074459B" w:rsidP="00963DF5">
      <w:pPr>
        <w:spacing w:line="360" w:lineRule="auto"/>
        <w:jc w:val="both"/>
        <w:rPr>
          <w:rFonts w:asciiTheme="minorHAnsi" w:hAnsiTheme="minorHAnsi" w:cstheme="minorHAnsi"/>
          <w:color w:val="000000" w:themeColor="text1"/>
          <w:sz w:val="20"/>
          <w:szCs w:val="20"/>
        </w:rPr>
      </w:pPr>
    </w:p>
    <w:p w14:paraId="5231EF90" w14:textId="77777777" w:rsidR="00963DF5" w:rsidRDefault="00963DF5" w:rsidP="00963DF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James Scott aged seven was </w:t>
      </w:r>
      <w:r w:rsidR="0074459B">
        <w:rPr>
          <w:rFonts w:asciiTheme="minorHAnsi" w:hAnsiTheme="minorHAnsi" w:cstheme="minorHAnsi"/>
          <w:color w:val="000000" w:themeColor="text1"/>
          <w:sz w:val="20"/>
          <w:szCs w:val="20"/>
        </w:rPr>
        <w:t xml:space="preserve">also </w:t>
      </w:r>
      <w:r>
        <w:rPr>
          <w:rFonts w:asciiTheme="minorHAnsi" w:hAnsiTheme="minorHAnsi" w:cstheme="minorHAnsi"/>
          <w:color w:val="000000" w:themeColor="text1"/>
          <w:sz w:val="20"/>
          <w:szCs w:val="20"/>
        </w:rPr>
        <w:t xml:space="preserve">admitted to the MOI by </w:t>
      </w:r>
      <w:r w:rsidR="0074459B">
        <w:rPr>
          <w:rFonts w:asciiTheme="minorHAnsi" w:hAnsiTheme="minorHAnsi" w:cstheme="minorHAnsi"/>
          <w:color w:val="000000" w:themeColor="text1"/>
          <w:sz w:val="20"/>
          <w:szCs w:val="20"/>
        </w:rPr>
        <w:t>a</w:t>
      </w:r>
      <w:r>
        <w:rPr>
          <w:rFonts w:asciiTheme="minorHAnsi" w:hAnsiTheme="minorHAnsi" w:cstheme="minorHAnsi"/>
          <w:color w:val="000000" w:themeColor="text1"/>
          <w:sz w:val="20"/>
          <w:szCs w:val="20"/>
        </w:rPr>
        <w:t xml:space="preserve"> guardian, Thomas Matcham Pitt. The recommendation for admission</w:t>
      </w:r>
      <w:r w:rsidR="0074459B">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states:</w:t>
      </w:r>
    </w:p>
    <w:p w14:paraId="60C0439F" w14:textId="77777777" w:rsidR="00963DF5" w:rsidRDefault="00963DF5" w:rsidP="00963DF5">
      <w:pPr>
        <w:spacing w:line="360" w:lineRule="auto"/>
        <w:ind w:left="720"/>
        <w:jc w:val="both"/>
        <w:rPr>
          <w:rFonts w:asciiTheme="minorHAnsi" w:hAnsiTheme="minorHAnsi" w:cstheme="minorHAnsi"/>
          <w:color w:val="000000" w:themeColor="text1"/>
          <w:sz w:val="20"/>
          <w:szCs w:val="20"/>
        </w:rPr>
      </w:pPr>
      <w:r w:rsidRPr="00047915">
        <w:rPr>
          <w:rFonts w:asciiTheme="minorHAnsi" w:hAnsiTheme="minorHAnsi" w:cstheme="minorHAnsi"/>
          <w:color w:val="000000" w:themeColor="text1"/>
          <w:sz w:val="20"/>
          <w:szCs w:val="20"/>
        </w:rPr>
        <w:t>A very nice boy but small for his age. Is quite destitute and a real object of charity. His mother died on her passage to this Country from Scotland following her husband who is a prisoner and the Father is recently sent to the Coal River for thieving.</w:t>
      </w:r>
      <w:r>
        <w:rPr>
          <w:rStyle w:val="FootnoteReference"/>
          <w:rFonts w:cstheme="minorHAnsi"/>
          <w:color w:val="000000" w:themeColor="text1"/>
          <w:sz w:val="20"/>
          <w:szCs w:val="20"/>
        </w:rPr>
        <w:footnoteReference w:id="73"/>
      </w:r>
      <w:r w:rsidRPr="00047915">
        <w:rPr>
          <w:rFonts w:asciiTheme="minorHAnsi" w:hAnsiTheme="minorHAnsi" w:cstheme="minorHAnsi"/>
          <w:color w:val="000000" w:themeColor="text1"/>
          <w:sz w:val="20"/>
          <w:szCs w:val="20"/>
        </w:rPr>
        <w:t xml:space="preserve">  </w:t>
      </w:r>
    </w:p>
    <w:p w14:paraId="4AEF2292" w14:textId="77777777" w:rsidR="00963DF5" w:rsidRPr="005D613D" w:rsidRDefault="00963DF5" w:rsidP="005D613D">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lastRenderedPageBreak/>
        <w:t>James was the son of James Scott senior, transported for life in 1815, and Johanna (Joan) Lawson, who followed her husband to the colony with their three children: James(3), Margaret (11), and William (16).</w:t>
      </w:r>
      <w:r>
        <w:rPr>
          <w:rStyle w:val="FootnoteReference"/>
          <w:rFonts w:cstheme="minorHAnsi"/>
          <w:color w:val="000000" w:themeColor="text1"/>
          <w:sz w:val="20"/>
          <w:szCs w:val="20"/>
        </w:rPr>
        <w:footnoteReference w:id="74"/>
      </w:r>
      <w:r>
        <w:rPr>
          <w:rFonts w:asciiTheme="minorHAnsi" w:hAnsiTheme="minorHAnsi" w:cstheme="minorHAnsi"/>
          <w:color w:val="000000" w:themeColor="text1"/>
          <w:sz w:val="20"/>
          <w:szCs w:val="20"/>
        </w:rPr>
        <w:t xml:space="preserve"> The family’s attempted reunification ended abruptly when Johanna died aboard ship in October 1816, leaving the children motherless.</w:t>
      </w:r>
      <w:r>
        <w:rPr>
          <w:rStyle w:val="FootnoteReference"/>
          <w:rFonts w:cstheme="minorHAnsi"/>
          <w:color w:val="000000" w:themeColor="text1"/>
          <w:sz w:val="20"/>
          <w:szCs w:val="20"/>
        </w:rPr>
        <w:footnoteReference w:id="75"/>
      </w:r>
      <w:r>
        <w:rPr>
          <w:rFonts w:asciiTheme="minorHAnsi" w:hAnsiTheme="minorHAnsi" w:cstheme="minorHAnsi"/>
          <w:color w:val="000000" w:themeColor="text1"/>
          <w:sz w:val="20"/>
          <w:szCs w:val="20"/>
        </w:rPr>
        <w:t xml:space="preserve"> Following their father’s secondary transportation to Newcastle in June 1818, the children entered the household of Thomas Matcham Pitt and his wife Elizabeth.</w:t>
      </w:r>
      <w:r>
        <w:rPr>
          <w:rStyle w:val="FootnoteReference"/>
          <w:rFonts w:cstheme="minorHAnsi"/>
          <w:color w:val="000000" w:themeColor="text1"/>
          <w:sz w:val="20"/>
          <w:szCs w:val="20"/>
        </w:rPr>
        <w:footnoteReference w:id="76"/>
      </w:r>
      <w:r>
        <w:rPr>
          <w:rFonts w:asciiTheme="minorHAnsi" w:hAnsiTheme="minorHAnsi" w:cstheme="minorHAnsi"/>
          <w:color w:val="000000" w:themeColor="text1"/>
          <w:sz w:val="20"/>
          <w:szCs w:val="20"/>
        </w:rPr>
        <w:t xml:space="preserve"> Crucially, </w:t>
      </w:r>
      <w:r w:rsidR="0074459B">
        <w:rPr>
          <w:rFonts w:asciiTheme="minorHAnsi" w:hAnsiTheme="minorHAnsi" w:cstheme="minorHAnsi"/>
          <w:color w:val="000000" w:themeColor="text1"/>
          <w:sz w:val="20"/>
          <w:szCs w:val="20"/>
        </w:rPr>
        <w:t xml:space="preserve">it was </w:t>
      </w:r>
      <w:r>
        <w:rPr>
          <w:rFonts w:asciiTheme="minorHAnsi" w:hAnsiTheme="minorHAnsi" w:cstheme="minorHAnsi"/>
          <w:color w:val="000000" w:themeColor="text1"/>
          <w:sz w:val="20"/>
          <w:szCs w:val="20"/>
        </w:rPr>
        <w:t xml:space="preserve">only James </w:t>
      </w:r>
      <w:r w:rsidR="0074459B">
        <w:rPr>
          <w:rFonts w:asciiTheme="minorHAnsi" w:hAnsiTheme="minorHAnsi" w:cstheme="minorHAnsi"/>
          <w:color w:val="000000" w:themeColor="text1"/>
          <w:sz w:val="20"/>
          <w:szCs w:val="20"/>
        </w:rPr>
        <w:t xml:space="preserve">who </w:t>
      </w:r>
      <w:r>
        <w:rPr>
          <w:rFonts w:asciiTheme="minorHAnsi" w:hAnsiTheme="minorHAnsi" w:cstheme="minorHAnsi"/>
          <w:color w:val="000000" w:themeColor="text1"/>
          <w:sz w:val="20"/>
          <w:szCs w:val="20"/>
        </w:rPr>
        <w:t>was admitted to the MOI</w:t>
      </w:r>
      <w:r w:rsidR="0074459B">
        <w:rPr>
          <w:rFonts w:asciiTheme="minorHAnsi" w:hAnsiTheme="minorHAnsi" w:cstheme="minorHAnsi"/>
          <w:color w:val="000000" w:themeColor="text1"/>
          <w:sz w:val="20"/>
          <w:szCs w:val="20"/>
        </w:rPr>
        <w:t xml:space="preserve"> on 1 January 1819</w:t>
      </w:r>
      <w:r>
        <w:rPr>
          <w:rFonts w:asciiTheme="minorHAnsi" w:hAnsiTheme="minorHAnsi" w:cstheme="minorHAnsi"/>
          <w:color w:val="000000" w:themeColor="text1"/>
          <w:sz w:val="20"/>
          <w:szCs w:val="20"/>
        </w:rPr>
        <w:t xml:space="preserve">. Margaret and William </w:t>
      </w:r>
      <w:r w:rsidR="00A35C3D">
        <w:rPr>
          <w:rFonts w:asciiTheme="minorHAnsi" w:hAnsiTheme="minorHAnsi" w:cstheme="minorHAnsi"/>
          <w:color w:val="000000" w:themeColor="text1"/>
          <w:sz w:val="20"/>
          <w:szCs w:val="20"/>
        </w:rPr>
        <w:t xml:space="preserve">Scott </w:t>
      </w:r>
      <w:r>
        <w:rPr>
          <w:rFonts w:asciiTheme="minorHAnsi" w:hAnsiTheme="minorHAnsi" w:cstheme="minorHAnsi"/>
          <w:color w:val="000000" w:themeColor="text1"/>
          <w:sz w:val="20"/>
          <w:szCs w:val="20"/>
        </w:rPr>
        <w:t>remained with the Pitts</w:t>
      </w:r>
      <w:r w:rsidR="0074459B">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even after Thomas Matcham Pitt’s death in January 1821. By 1822, </w:t>
      </w:r>
      <w:r w:rsidRPr="00D46ACA">
        <w:rPr>
          <w:rFonts w:asciiTheme="minorHAnsi" w:hAnsiTheme="minorHAnsi" w:cstheme="minorHAnsi"/>
          <w:sz w:val="20"/>
          <w:szCs w:val="20"/>
        </w:rPr>
        <w:t xml:space="preserve">William </w:t>
      </w:r>
      <w:r>
        <w:rPr>
          <w:rFonts w:asciiTheme="minorHAnsi" w:hAnsiTheme="minorHAnsi" w:cstheme="minorHAnsi"/>
          <w:sz w:val="20"/>
          <w:szCs w:val="20"/>
        </w:rPr>
        <w:t xml:space="preserve">was </w:t>
      </w:r>
      <w:r w:rsidRPr="00D46ACA">
        <w:rPr>
          <w:rFonts w:asciiTheme="minorHAnsi" w:hAnsiTheme="minorHAnsi" w:cstheme="minorHAnsi"/>
          <w:sz w:val="20"/>
          <w:szCs w:val="20"/>
        </w:rPr>
        <w:t>employed as a labourer and Margaret as a servant</w:t>
      </w:r>
      <w:r>
        <w:rPr>
          <w:rFonts w:asciiTheme="minorHAnsi" w:hAnsiTheme="minorHAnsi" w:cstheme="minorHAnsi"/>
          <w:sz w:val="20"/>
          <w:szCs w:val="20"/>
        </w:rPr>
        <w:t>, their earning capacity likely securing their continued place within the household.</w:t>
      </w:r>
      <w:r>
        <w:rPr>
          <w:rStyle w:val="FootnoteReference"/>
          <w:rFonts w:cstheme="minorHAnsi"/>
          <w:color w:val="000000" w:themeColor="text1"/>
          <w:sz w:val="20"/>
          <w:szCs w:val="20"/>
        </w:rPr>
        <w:footnoteReference w:id="77"/>
      </w:r>
      <w:r>
        <w:rPr>
          <w:rFonts w:asciiTheme="minorHAnsi" w:hAnsiTheme="minorHAnsi" w:cstheme="minorHAnsi"/>
          <w:color w:val="000000" w:themeColor="text1"/>
          <w:sz w:val="20"/>
          <w:szCs w:val="20"/>
        </w:rPr>
        <w:t xml:space="preserve"> </w:t>
      </w:r>
      <w:r w:rsidRPr="00F52F57">
        <w:rPr>
          <w:rFonts w:asciiTheme="minorHAnsi" w:hAnsiTheme="minorHAnsi" w:cstheme="minorHAnsi"/>
          <w:sz w:val="20"/>
          <w:szCs w:val="20"/>
        </w:rPr>
        <w:t xml:space="preserve">James, by contrast, was too young </w:t>
      </w:r>
      <w:r w:rsidR="00C93B9A">
        <w:rPr>
          <w:rFonts w:asciiTheme="minorHAnsi" w:hAnsiTheme="minorHAnsi" w:cstheme="minorHAnsi"/>
          <w:sz w:val="20"/>
          <w:szCs w:val="20"/>
        </w:rPr>
        <w:t xml:space="preserve">to </w:t>
      </w:r>
      <w:r>
        <w:rPr>
          <w:rFonts w:asciiTheme="minorHAnsi" w:hAnsiTheme="minorHAnsi" w:cstheme="minorHAnsi"/>
          <w:sz w:val="20"/>
          <w:szCs w:val="20"/>
        </w:rPr>
        <w:t>contribute economically</w:t>
      </w:r>
      <w:r w:rsidRPr="00F52F57">
        <w:rPr>
          <w:rFonts w:asciiTheme="minorHAnsi" w:hAnsiTheme="minorHAnsi" w:cstheme="minorHAnsi"/>
          <w:sz w:val="20"/>
          <w:szCs w:val="20"/>
        </w:rPr>
        <w:t xml:space="preserve"> and therefore more vulnerable to </w:t>
      </w:r>
      <w:r>
        <w:rPr>
          <w:rFonts w:asciiTheme="minorHAnsi" w:hAnsiTheme="minorHAnsi" w:cstheme="minorHAnsi"/>
          <w:sz w:val="20"/>
          <w:szCs w:val="20"/>
        </w:rPr>
        <w:t>institutional placement</w:t>
      </w:r>
      <w:r w:rsidRPr="00F52F57">
        <w:rPr>
          <w:rFonts w:asciiTheme="minorHAnsi" w:hAnsiTheme="minorHAnsi" w:cstheme="minorHAnsi"/>
          <w:sz w:val="20"/>
          <w:szCs w:val="20"/>
        </w:rPr>
        <w:t>.</w:t>
      </w:r>
      <w:r>
        <w:rPr>
          <w:rFonts w:asciiTheme="minorHAnsi" w:hAnsiTheme="minorHAnsi" w:cstheme="minorHAnsi"/>
          <w:sz w:val="20"/>
          <w:szCs w:val="20"/>
        </w:rPr>
        <w:t xml:space="preserve"> </w:t>
      </w:r>
      <w:r w:rsidRPr="008D106F">
        <w:rPr>
          <w:rFonts w:asciiTheme="minorHAnsi" w:hAnsiTheme="minorHAnsi" w:cstheme="minorHAnsi"/>
          <w:sz w:val="20"/>
          <w:szCs w:val="20"/>
        </w:rPr>
        <w:t>His admission reflects</w:t>
      </w:r>
      <w:r w:rsidR="00A35C3D">
        <w:rPr>
          <w:rFonts w:asciiTheme="minorHAnsi" w:hAnsiTheme="minorHAnsi" w:cstheme="minorHAnsi"/>
          <w:sz w:val="20"/>
          <w:szCs w:val="20"/>
        </w:rPr>
        <w:t>,</w:t>
      </w:r>
      <w:r w:rsidRPr="008D106F">
        <w:rPr>
          <w:rFonts w:asciiTheme="minorHAnsi" w:hAnsiTheme="minorHAnsi" w:cstheme="minorHAnsi"/>
          <w:sz w:val="20"/>
          <w:szCs w:val="20"/>
        </w:rPr>
        <w:t xml:space="preserve"> </w:t>
      </w:r>
      <w:r>
        <w:rPr>
          <w:rFonts w:asciiTheme="minorHAnsi" w:hAnsiTheme="minorHAnsi" w:cstheme="minorHAnsi"/>
          <w:sz w:val="20"/>
          <w:szCs w:val="20"/>
        </w:rPr>
        <w:t xml:space="preserve">not only </w:t>
      </w:r>
      <w:r w:rsidRPr="008D106F">
        <w:rPr>
          <w:rFonts w:asciiTheme="minorHAnsi" w:hAnsiTheme="minorHAnsi" w:cstheme="minorHAnsi"/>
          <w:sz w:val="20"/>
          <w:szCs w:val="20"/>
        </w:rPr>
        <w:t>the selective displacement of the youngest and least economically viable child</w:t>
      </w:r>
      <w:r w:rsidR="00A35C3D">
        <w:rPr>
          <w:rFonts w:asciiTheme="minorHAnsi" w:hAnsiTheme="minorHAnsi" w:cstheme="minorHAnsi"/>
          <w:sz w:val="20"/>
          <w:szCs w:val="20"/>
        </w:rPr>
        <w:t>,</w:t>
      </w:r>
      <w:r>
        <w:rPr>
          <w:rFonts w:asciiTheme="minorHAnsi" w:hAnsiTheme="minorHAnsi" w:cstheme="minorHAnsi"/>
          <w:sz w:val="20"/>
          <w:szCs w:val="20"/>
        </w:rPr>
        <w:t xml:space="preserve"> but </w:t>
      </w:r>
      <w:r w:rsidR="00F24137">
        <w:rPr>
          <w:rFonts w:asciiTheme="minorHAnsi" w:hAnsiTheme="minorHAnsi" w:cstheme="minorHAnsi"/>
          <w:sz w:val="20"/>
          <w:szCs w:val="20"/>
        </w:rPr>
        <w:t>that</w:t>
      </w:r>
      <w:r w:rsidR="00F24137">
        <w:rPr>
          <w:sz w:val="20"/>
          <w:szCs w:val="20"/>
        </w:rPr>
        <w:t xml:space="preserve"> </w:t>
      </w:r>
      <w:r w:rsidR="00C93B9A">
        <w:rPr>
          <w:sz w:val="20"/>
          <w:szCs w:val="20"/>
        </w:rPr>
        <w:t>informal care could itself</w:t>
      </w:r>
      <w:r w:rsidR="00F24137">
        <w:rPr>
          <w:sz w:val="20"/>
          <w:szCs w:val="20"/>
        </w:rPr>
        <w:t xml:space="preserve"> destabili</w:t>
      </w:r>
      <w:r w:rsidR="00C93B9A">
        <w:rPr>
          <w:sz w:val="20"/>
          <w:szCs w:val="20"/>
        </w:rPr>
        <w:t>se already fragile family structures.</w:t>
      </w:r>
      <w:r w:rsidR="00F24137">
        <w:rPr>
          <w:sz w:val="20"/>
          <w:szCs w:val="20"/>
        </w:rPr>
        <w:t xml:space="preserve"> </w:t>
      </w:r>
    </w:p>
    <w:p w14:paraId="530E25E3" w14:textId="77777777" w:rsidR="00963DF5" w:rsidRDefault="00963DF5" w:rsidP="00963DF5">
      <w:pPr>
        <w:spacing w:line="360" w:lineRule="auto"/>
        <w:jc w:val="both"/>
        <w:rPr>
          <w:rFonts w:asciiTheme="minorHAnsi" w:hAnsiTheme="minorHAnsi" w:cstheme="minorHAnsi"/>
          <w:sz w:val="20"/>
          <w:szCs w:val="20"/>
        </w:rPr>
      </w:pPr>
    </w:p>
    <w:p w14:paraId="60D0500D" w14:textId="77777777" w:rsidR="00F72F19" w:rsidRPr="00F72F19" w:rsidRDefault="006D4FA2" w:rsidP="00963DF5">
      <w:pPr>
        <w:spacing w:line="360" w:lineRule="auto"/>
        <w:jc w:val="both"/>
        <w:rPr>
          <w:rFonts w:asciiTheme="minorHAnsi" w:hAnsiTheme="minorHAnsi" w:cstheme="minorHAnsi"/>
          <w:sz w:val="20"/>
          <w:szCs w:val="20"/>
        </w:rPr>
      </w:pPr>
      <w:r w:rsidRPr="006D4FA2">
        <w:rPr>
          <w:rFonts w:asciiTheme="minorHAnsi" w:hAnsiTheme="minorHAnsi" w:cstheme="minorHAnsi"/>
          <w:sz w:val="20"/>
          <w:szCs w:val="20"/>
        </w:rPr>
        <w:t>Against the pattern of fragile and often unsuccessful guardianship arrangements, one case stands apart: a boy who formed such a close bond with his guardians that he adopted their surname</w:t>
      </w:r>
      <w:r w:rsidR="00D70646">
        <w:rPr>
          <w:rFonts w:asciiTheme="minorHAnsi" w:hAnsiTheme="minorHAnsi" w:cstheme="minorHAnsi"/>
          <w:sz w:val="20"/>
          <w:szCs w:val="20"/>
        </w:rPr>
        <w:t xml:space="preserve"> </w:t>
      </w:r>
      <w:r w:rsidR="00D70646" w:rsidRPr="00D70646">
        <w:rPr>
          <w:rFonts w:asciiTheme="minorHAnsi" w:hAnsiTheme="minorHAnsi" w:cstheme="minorHAnsi"/>
          <w:sz w:val="20"/>
          <w:szCs w:val="20"/>
        </w:rPr>
        <w:t>and was, in effect, absorbed into the household as a son rather than a dependent.</w:t>
      </w:r>
      <w:r w:rsidR="00D70646">
        <w:rPr>
          <w:rFonts w:asciiTheme="minorHAnsi" w:hAnsiTheme="minorHAnsi" w:cstheme="minorHAnsi"/>
          <w:sz w:val="20"/>
          <w:szCs w:val="20"/>
        </w:rPr>
        <w:t xml:space="preserve"> </w:t>
      </w:r>
      <w:r w:rsidR="00F72F19" w:rsidRPr="00D70646">
        <w:rPr>
          <w:rFonts w:asciiTheme="minorHAnsi" w:hAnsiTheme="minorHAnsi" w:cstheme="minorHAnsi"/>
          <w:sz w:val="20"/>
          <w:szCs w:val="20"/>
        </w:rPr>
        <w:t>Edward</w:t>
      </w:r>
      <w:r w:rsidR="00F72F19" w:rsidRPr="00F72F19">
        <w:rPr>
          <w:rFonts w:asciiTheme="minorHAnsi" w:hAnsiTheme="minorHAnsi" w:cstheme="minorHAnsi"/>
          <w:sz w:val="20"/>
          <w:szCs w:val="20"/>
        </w:rPr>
        <w:t xml:space="preserve"> Travers Mortimer, born in April 1809 to William Travers and Elizabeth Davis, lost both parents </w:t>
      </w:r>
      <w:r w:rsidR="00412E35">
        <w:rPr>
          <w:rFonts w:asciiTheme="minorHAnsi" w:hAnsiTheme="minorHAnsi" w:cstheme="minorHAnsi"/>
          <w:sz w:val="20"/>
          <w:szCs w:val="20"/>
        </w:rPr>
        <w:t xml:space="preserve">as a baby </w:t>
      </w:r>
      <w:r w:rsidR="00F72F19" w:rsidRPr="00F72F19">
        <w:rPr>
          <w:rFonts w:asciiTheme="minorHAnsi" w:hAnsiTheme="minorHAnsi" w:cstheme="minorHAnsi"/>
          <w:sz w:val="20"/>
          <w:szCs w:val="20"/>
        </w:rPr>
        <w:t xml:space="preserve">and was taken into the care of William Mortimer and his partner Sarah Webb. By the time of his </w:t>
      </w:r>
      <w:r w:rsidR="00D43939">
        <w:rPr>
          <w:rFonts w:asciiTheme="minorHAnsi" w:hAnsiTheme="minorHAnsi" w:cstheme="minorHAnsi"/>
          <w:sz w:val="20"/>
          <w:szCs w:val="20"/>
        </w:rPr>
        <w:t>birth</w:t>
      </w:r>
      <w:r w:rsidR="00A35C3D">
        <w:rPr>
          <w:rFonts w:asciiTheme="minorHAnsi" w:hAnsiTheme="minorHAnsi" w:cstheme="minorHAnsi"/>
          <w:sz w:val="20"/>
          <w:szCs w:val="20"/>
        </w:rPr>
        <w:t xml:space="preserve"> registration</w:t>
      </w:r>
      <w:r w:rsidR="00D43939">
        <w:rPr>
          <w:rFonts w:asciiTheme="minorHAnsi" w:hAnsiTheme="minorHAnsi" w:cstheme="minorHAnsi"/>
          <w:sz w:val="20"/>
          <w:szCs w:val="20"/>
        </w:rPr>
        <w:t xml:space="preserve"> in 1809</w:t>
      </w:r>
      <w:r w:rsidR="00A35C3D">
        <w:rPr>
          <w:rFonts w:asciiTheme="minorHAnsi" w:hAnsiTheme="minorHAnsi" w:cstheme="minorHAnsi"/>
          <w:sz w:val="20"/>
          <w:szCs w:val="20"/>
        </w:rPr>
        <w:t>,</w:t>
      </w:r>
      <w:r w:rsidR="00F72F19" w:rsidRPr="00F72F19">
        <w:rPr>
          <w:rFonts w:asciiTheme="minorHAnsi" w:hAnsiTheme="minorHAnsi" w:cstheme="minorHAnsi"/>
          <w:sz w:val="20"/>
          <w:szCs w:val="20"/>
        </w:rPr>
        <w:t xml:space="preserve"> he already bore the middle name </w:t>
      </w:r>
      <w:r w:rsidR="00F72F19">
        <w:rPr>
          <w:rFonts w:asciiTheme="minorHAnsi" w:hAnsiTheme="minorHAnsi" w:cstheme="minorHAnsi"/>
          <w:sz w:val="20"/>
          <w:szCs w:val="20"/>
        </w:rPr>
        <w:t>‘</w:t>
      </w:r>
      <w:r w:rsidR="00F72F19" w:rsidRPr="00F72F19">
        <w:rPr>
          <w:rFonts w:asciiTheme="minorHAnsi" w:hAnsiTheme="minorHAnsi" w:cstheme="minorHAnsi"/>
          <w:sz w:val="20"/>
          <w:szCs w:val="20"/>
        </w:rPr>
        <w:t>Mortimer,</w:t>
      </w:r>
      <w:r w:rsidR="00F72F19">
        <w:rPr>
          <w:rFonts w:asciiTheme="minorHAnsi" w:hAnsiTheme="minorHAnsi" w:cstheme="minorHAnsi"/>
          <w:sz w:val="20"/>
          <w:szCs w:val="20"/>
        </w:rPr>
        <w:t xml:space="preserve">’ </w:t>
      </w:r>
      <w:r w:rsidR="00F72F19" w:rsidRPr="00F72F19">
        <w:rPr>
          <w:rFonts w:asciiTheme="minorHAnsi" w:hAnsiTheme="minorHAnsi" w:cstheme="minorHAnsi"/>
          <w:sz w:val="20"/>
          <w:szCs w:val="20"/>
        </w:rPr>
        <w:t>reflecting his integration into their household.</w:t>
      </w:r>
      <w:r w:rsidR="00F72F19">
        <w:rPr>
          <w:rStyle w:val="FootnoteReference"/>
          <w:rFonts w:cstheme="minorHAnsi"/>
          <w:sz w:val="20"/>
          <w:szCs w:val="20"/>
        </w:rPr>
        <w:footnoteReference w:id="78"/>
      </w:r>
      <w:r w:rsidR="00F72F19" w:rsidRPr="00F72F19">
        <w:rPr>
          <w:rFonts w:asciiTheme="minorHAnsi" w:hAnsiTheme="minorHAnsi" w:cstheme="minorHAnsi"/>
          <w:sz w:val="20"/>
          <w:szCs w:val="20"/>
        </w:rPr>
        <w:t xml:space="preserve"> Mortimer and Webb, who had no children of their own, cared for Edward until his admission to the MOI, and by 1820 he had been released back into the</w:t>
      </w:r>
      <w:r w:rsidR="00A35C3D">
        <w:rPr>
          <w:rFonts w:asciiTheme="minorHAnsi" w:hAnsiTheme="minorHAnsi" w:cstheme="minorHAnsi"/>
          <w:sz w:val="20"/>
          <w:szCs w:val="20"/>
        </w:rPr>
        <w:t>ir care.</w:t>
      </w:r>
      <w:r w:rsidR="00D43939">
        <w:rPr>
          <w:rStyle w:val="FootnoteReference"/>
          <w:rFonts w:cstheme="minorHAnsi"/>
          <w:sz w:val="20"/>
          <w:szCs w:val="20"/>
        </w:rPr>
        <w:footnoteReference w:id="79"/>
      </w:r>
      <w:r w:rsidR="00F72F19" w:rsidRPr="00F72F19">
        <w:rPr>
          <w:rFonts w:asciiTheme="minorHAnsi" w:hAnsiTheme="minorHAnsi" w:cstheme="minorHAnsi"/>
          <w:sz w:val="20"/>
          <w:szCs w:val="20"/>
        </w:rPr>
        <w:t xml:space="preserve"> </w:t>
      </w:r>
      <w:r w:rsidR="00412E35">
        <w:rPr>
          <w:rFonts w:asciiTheme="minorHAnsi" w:hAnsiTheme="minorHAnsi" w:cstheme="minorHAnsi"/>
          <w:sz w:val="20"/>
          <w:szCs w:val="20"/>
        </w:rPr>
        <w:t xml:space="preserve">Significantly, the discharge record refers to Mortimer as the boy’s father, </w:t>
      </w:r>
      <w:r w:rsidR="00F72F19" w:rsidRPr="00F72F19">
        <w:rPr>
          <w:rFonts w:asciiTheme="minorHAnsi" w:hAnsiTheme="minorHAnsi" w:cstheme="minorHAnsi"/>
          <w:sz w:val="20"/>
          <w:szCs w:val="20"/>
        </w:rPr>
        <w:t>suggest</w:t>
      </w:r>
      <w:r w:rsidR="00412E35">
        <w:rPr>
          <w:rFonts w:asciiTheme="minorHAnsi" w:hAnsiTheme="minorHAnsi" w:cstheme="minorHAnsi"/>
          <w:sz w:val="20"/>
          <w:szCs w:val="20"/>
        </w:rPr>
        <w:t>ing</w:t>
      </w:r>
      <w:r w:rsidR="00F72F19" w:rsidRPr="00F72F19">
        <w:rPr>
          <w:rFonts w:asciiTheme="minorHAnsi" w:hAnsiTheme="minorHAnsi" w:cstheme="minorHAnsi"/>
          <w:sz w:val="20"/>
          <w:szCs w:val="20"/>
        </w:rPr>
        <w:t xml:space="preserve"> that the relationship </w:t>
      </w:r>
      <w:r w:rsidR="00412E35">
        <w:rPr>
          <w:rFonts w:asciiTheme="minorHAnsi" w:hAnsiTheme="minorHAnsi" w:cstheme="minorHAnsi"/>
          <w:sz w:val="20"/>
          <w:szCs w:val="20"/>
        </w:rPr>
        <w:t>had evolved</w:t>
      </w:r>
      <w:r w:rsidR="00F72F19" w:rsidRPr="00F72F19">
        <w:rPr>
          <w:rFonts w:asciiTheme="minorHAnsi" w:hAnsiTheme="minorHAnsi" w:cstheme="minorHAnsi"/>
          <w:sz w:val="20"/>
          <w:szCs w:val="20"/>
        </w:rPr>
        <w:t xml:space="preserve"> beyond temporary guardianship and </w:t>
      </w:r>
      <w:r w:rsidR="00412E35">
        <w:rPr>
          <w:rFonts w:asciiTheme="minorHAnsi" w:hAnsiTheme="minorHAnsi" w:cstheme="minorHAnsi"/>
          <w:sz w:val="20"/>
          <w:szCs w:val="20"/>
        </w:rPr>
        <w:t>effectively become a familial bond.</w:t>
      </w:r>
    </w:p>
    <w:p w14:paraId="329BF3B7" w14:textId="77777777" w:rsidR="007C2F54" w:rsidRDefault="00906994" w:rsidP="00906994">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Early provision</w:t>
      </w:r>
      <w:r w:rsidRPr="00DD0329">
        <w:rPr>
          <w:rFonts w:asciiTheme="minorHAnsi" w:hAnsiTheme="minorHAnsi" w:cstheme="minorHAnsi"/>
          <w:color w:val="000000" w:themeColor="text1"/>
          <w:sz w:val="20"/>
          <w:szCs w:val="20"/>
        </w:rPr>
        <w:t xml:space="preserve"> of care often extended beyond biological parents to encompass </w:t>
      </w:r>
      <w:r w:rsidR="005D613D">
        <w:rPr>
          <w:rFonts w:asciiTheme="minorHAnsi" w:hAnsiTheme="minorHAnsi" w:cstheme="minorHAnsi"/>
          <w:color w:val="000000" w:themeColor="text1"/>
          <w:sz w:val="20"/>
          <w:szCs w:val="20"/>
        </w:rPr>
        <w:t>grandparents</w:t>
      </w:r>
      <w:r w:rsidR="00286224">
        <w:rPr>
          <w:rFonts w:asciiTheme="minorHAnsi" w:hAnsiTheme="minorHAnsi" w:cstheme="minorHAnsi"/>
          <w:color w:val="000000" w:themeColor="text1"/>
          <w:sz w:val="20"/>
          <w:szCs w:val="20"/>
        </w:rPr>
        <w:t xml:space="preserve">, </w:t>
      </w:r>
      <w:r w:rsidRPr="00DD0329">
        <w:rPr>
          <w:rFonts w:asciiTheme="minorHAnsi" w:hAnsiTheme="minorHAnsi" w:cstheme="minorHAnsi"/>
          <w:color w:val="000000" w:themeColor="text1"/>
          <w:sz w:val="20"/>
          <w:szCs w:val="20"/>
        </w:rPr>
        <w:t>step-parents</w:t>
      </w:r>
      <w:r w:rsidR="00C23C14">
        <w:rPr>
          <w:rFonts w:asciiTheme="minorHAnsi" w:hAnsiTheme="minorHAnsi" w:cstheme="minorHAnsi"/>
          <w:color w:val="000000" w:themeColor="text1"/>
          <w:sz w:val="20"/>
          <w:szCs w:val="20"/>
        </w:rPr>
        <w:t xml:space="preserve"> </w:t>
      </w:r>
      <w:r w:rsidRPr="00DD0329">
        <w:rPr>
          <w:rFonts w:asciiTheme="minorHAnsi" w:hAnsiTheme="minorHAnsi" w:cstheme="minorHAnsi"/>
          <w:color w:val="000000" w:themeColor="text1"/>
          <w:sz w:val="20"/>
          <w:szCs w:val="20"/>
        </w:rPr>
        <w:t xml:space="preserve">and blended households. James Flood’s admission to the MOI in January 1819 followed the deaths of his father, Joseph Flood </w:t>
      </w:r>
      <w:r w:rsidR="00C36409">
        <w:rPr>
          <w:rFonts w:asciiTheme="minorHAnsi" w:hAnsiTheme="minorHAnsi" w:cstheme="minorHAnsi"/>
          <w:color w:val="000000" w:themeColor="text1"/>
          <w:sz w:val="20"/>
          <w:szCs w:val="20"/>
        </w:rPr>
        <w:t xml:space="preserve">in </w:t>
      </w:r>
      <w:r w:rsidRPr="00DD0329">
        <w:rPr>
          <w:rFonts w:asciiTheme="minorHAnsi" w:hAnsiTheme="minorHAnsi" w:cstheme="minorHAnsi"/>
          <w:color w:val="000000" w:themeColor="text1"/>
          <w:sz w:val="20"/>
          <w:szCs w:val="20"/>
        </w:rPr>
        <w:t xml:space="preserve">1808, and his mother, Ann Gorman </w:t>
      </w:r>
      <w:r w:rsidR="00C36409">
        <w:rPr>
          <w:rFonts w:asciiTheme="minorHAnsi" w:hAnsiTheme="minorHAnsi" w:cstheme="minorHAnsi"/>
          <w:color w:val="000000" w:themeColor="text1"/>
          <w:sz w:val="20"/>
          <w:szCs w:val="20"/>
        </w:rPr>
        <w:t xml:space="preserve">in </w:t>
      </w:r>
      <w:r w:rsidRPr="00DD0329">
        <w:rPr>
          <w:rFonts w:asciiTheme="minorHAnsi" w:hAnsiTheme="minorHAnsi" w:cstheme="minorHAnsi"/>
          <w:color w:val="000000" w:themeColor="text1"/>
          <w:sz w:val="20"/>
          <w:szCs w:val="20"/>
        </w:rPr>
        <w:t>1814.</w:t>
      </w:r>
      <w:r w:rsidR="00B54675">
        <w:rPr>
          <w:rStyle w:val="FootnoteReference"/>
          <w:rFonts w:cstheme="minorHAnsi"/>
          <w:color w:val="000000" w:themeColor="text1"/>
          <w:szCs w:val="20"/>
        </w:rPr>
        <w:footnoteReference w:id="80"/>
      </w:r>
      <w:r w:rsidRPr="00DD0329">
        <w:rPr>
          <w:rFonts w:asciiTheme="minorHAnsi" w:hAnsiTheme="minorHAnsi" w:cstheme="minorHAnsi"/>
          <w:color w:val="000000" w:themeColor="text1"/>
          <w:sz w:val="20"/>
          <w:szCs w:val="20"/>
        </w:rPr>
        <w:t xml:space="preserve"> Yet the brief notation in the admission records that his ‘parents [were] both dead’ and that he was ‘with Patrick Caffrey, a poor man,’</w:t>
      </w:r>
      <w:r w:rsidRPr="00DD0329">
        <w:rPr>
          <w:rStyle w:val="FootnoteReference"/>
          <w:rFonts w:cstheme="minorHAnsi"/>
          <w:color w:val="000000" w:themeColor="text1"/>
          <w:sz w:val="20"/>
          <w:szCs w:val="20"/>
        </w:rPr>
        <w:t xml:space="preserve"> </w:t>
      </w:r>
      <w:r w:rsidRPr="00DD0329">
        <w:rPr>
          <w:rStyle w:val="FootnoteReference"/>
          <w:rFonts w:cstheme="minorHAnsi"/>
          <w:color w:val="000000" w:themeColor="text1"/>
          <w:sz w:val="20"/>
          <w:szCs w:val="20"/>
        </w:rPr>
        <w:footnoteReference w:id="81"/>
      </w:r>
      <w:r w:rsidRPr="00DD0329">
        <w:rPr>
          <w:rFonts w:asciiTheme="minorHAnsi" w:hAnsiTheme="minorHAnsi" w:cstheme="minorHAnsi"/>
          <w:color w:val="000000" w:themeColor="text1"/>
          <w:sz w:val="20"/>
          <w:szCs w:val="20"/>
        </w:rPr>
        <w:t xml:space="preserve"> obscures the complex </w:t>
      </w:r>
      <w:r w:rsidRPr="00DD0329">
        <w:rPr>
          <w:rFonts w:asciiTheme="minorHAnsi" w:hAnsiTheme="minorHAnsi" w:cstheme="minorHAnsi"/>
          <w:color w:val="000000" w:themeColor="text1"/>
          <w:sz w:val="20"/>
          <w:szCs w:val="20"/>
        </w:rPr>
        <w:lastRenderedPageBreak/>
        <w:t>domestic history preceding his removal. Ann Gorman had arrived in the colony in February 1796 with her newborn son William, born at sea in December 1795 to her Irish partner William Quinn.</w:t>
      </w:r>
      <w:r w:rsidR="005E420B">
        <w:rPr>
          <w:rStyle w:val="FootnoteReference"/>
          <w:rFonts w:cstheme="minorHAnsi"/>
          <w:color w:val="000000" w:themeColor="text1"/>
          <w:szCs w:val="20"/>
        </w:rPr>
        <w:footnoteReference w:id="82"/>
      </w:r>
      <w:r w:rsidRPr="00DD0329">
        <w:rPr>
          <w:rFonts w:asciiTheme="minorHAnsi" w:hAnsiTheme="minorHAnsi" w:cstheme="minorHAnsi"/>
          <w:color w:val="000000" w:themeColor="text1"/>
          <w:sz w:val="20"/>
          <w:szCs w:val="20"/>
        </w:rPr>
        <w:t xml:space="preserve"> Lacking family support and secure employment, she formed a de facto relationship with fellow convict Joseph Flood.</w:t>
      </w:r>
      <w:r w:rsidR="005E420B">
        <w:rPr>
          <w:rFonts w:asciiTheme="minorHAnsi" w:hAnsiTheme="minorHAnsi" w:cstheme="minorHAnsi"/>
          <w:color w:val="000000" w:themeColor="text1"/>
          <w:sz w:val="20"/>
          <w:szCs w:val="20"/>
        </w:rPr>
        <w:t xml:space="preserve"> </w:t>
      </w:r>
      <w:r w:rsidR="005E420B" w:rsidRPr="005E420B">
        <w:rPr>
          <w:rFonts w:asciiTheme="minorHAnsi" w:hAnsiTheme="minorHAnsi" w:cstheme="minorHAnsi"/>
          <w:sz w:val="20"/>
          <w:szCs w:val="20"/>
        </w:rPr>
        <w:t xml:space="preserve">Their first child was born in 1797, followed by four more before Joseph’s death in 1808, </w:t>
      </w:r>
      <w:r w:rsidR="00D3154D">
        <w:rPr>
          <w:rFonts w:asciiTheme="minorHAnsi" w:hAnsiTheme="minorHAnsi" w:cstheme="minorHAnsi"/>
          <w:sz w:val="20"/>
          <w:szCs w:val="20"/>
        </w:rPr>
        <w:t xml:space="preserve">the same year that </w:t>
      </w:r>
      <w:r w:rsidR="005E420B" w:rsidRPr="005E420B">
        <w:rPr>
          <w:rFonts w:asciiTheme="minorHAnsi" w:hAnsiTheme="minorHAnsi" w:cstheme="minorHAnsi"/>
          <w:sz w:val="20"/>
          <w:szCs w:val="20"/>
        </w:rPr>
        <w:t>James was born.</w:t>
      </w:r>
      <w:r w:rsidR="005E420B" w:rsidRPr="005E420B">
        <w:rPr>
          <w:rStyle w:val="FootnoteReference"/>
          <w:rFonts w:cstheme="minorHAnsi"/>
          <w:color w:val="000000" w:themeColor="text1"/>
          <w:sz w:val="20"/>
          <w:szCs w:val="20"/>
        </w:rPr>
        <w:footnoteReference w:id="83"/>
      </w:r>
      <w:r w:rsidRPr="005E420B">
        <w:rPr>
          <w:rFonts w:asciiTheme="minorHAnsi" w:hAnsiTheme="minorHAnsi" w:cstheme="minorHAnsi"/>
          <w:color w:val="000000" w:themeColor="text1"/>
          <w:sz w:val="20"/>
          <w:szCs w:val="20"/>
        </w:rPr>
        <w:t xml:space="preserve"> </w:t>
      </w:r>
      <w:r w:rsidRPr="00DD0329">
        <w:rPr>
          <w:rFonts w:asciiTheme="minorHAnsi" w:hAnsiTheme="minorHAnsi" w:cstheme="minorHAnsi"/>
          <w:color w:val="000000" w:themeColor="text1"/>
          <w:sz w:val="20"/>
          <w:szCs w:val="20"/>
        </w:rPr>
        <w:t>Ann subsequently partnered with Patrick Caffrey, who fathered two further children—Catherine in 1810 and Hugh in 1813—before Ann’s death in 1814.</w:t>
      </w:r>
      <w:r w:rsidR="00D3154D">
        <w:rPr>
          <w:rStyle w:val="FootnoteReference"/>
          <w:rFonts w:cstheme="minorHAnsi"/>
          <w:color w:val="000000" w:themeColor="text1"/>
          <w:szCs w:val="20"/>
        </w:rPr>
        <w:footnoteReference w:id="84"/>
      </w:r>
      <w:r w:rsidRPr="00DD0329">
        <w:rPr>
          <w:rFonts w:asciiTheme="minorHAnsi" w:hAnsiTheme="minorHAnsi" w:cstheme="minorHAnsi"/>
          <w:color w:val="000000" w:themeColor="text1"/>
          <w:sz w:val="20"/>
          <w:szCs w:val="20"/>
        </w:rPr>
        <w:t xml:space="preserve"> </w:t>
      </w:r>
      <w:r w:rsidRPr="00DD0329">
        <w:rPr>
          <w:rFonts w:asciiTheme="minorHAnsi" w:hAnsiTheme="minorHAnsi" w:cstheme="minorHAnsi"/>
          <w:sz w:val="20"/>
          <w:szCs w:val="20"/>
        </w:rPr>
        <w:t>By the time of James’s admission, Caffrey</w:t>
      </w:r>
      <w:r>
        <w:rPr>
          <w:rFonts w:asciiTheme="minorHAnsi" w:hAnsiTheme="minorHAnsi" w:cstheme="minorHAnsi"/>
          <w:sz w:val="20"/>
          <w:szCs w:val="20"/>
        </w:rPr>
        <w:t xml:space="preserve">, </w:t>
      </w:r>
      <w:r w:rsidRPr="00DD0329">
        <w:rPr>
          <w:rFonts w:asciiTheme="minorHAnsi" w:hAnsiTheme="minorHAnsi" w:cstheme="minorHAnsi"/>
          <w:sz w:val="20"/>
          <w:szCs w:val="20"/>
        </w:rPr>
        <w:t>a waterman residing in King Street, Sydney</w:t>
      </w:r>
      <w:r>
        <w:rPr>
          <w:rFonts w:asciiTheme="minorHAnsi" w:hAnsiTheme="minorHAnsi" w:cstheme="minorHAnsi"/>
          <w:sz w:val="20"/>
          <w:szCs w:val="20"/>
        </w:rPr>
        <w:t>,</w:t>
      </w:r>
      <w:r w:rsidRPr="003A5895">
        <w:rPr>
          <w:rStyle w:val="FootnoteReference"/>
          <w:rFonts w:cstheme="minorHAnsi"/>
          <w:color w:val="000000" w:themeColor="text1"/>
          <w:sz w:val="20"/>
          <w:szCs w:val="20"/>
        </w:rPr>
        <w:footnoteReference w:id="85"/>
      </w:r>
      <w:r>
        <w:rPr>
          <w:rFonts w:asciiTheme="minorHAnsi" w:hAnsiTheme="minorHAnsi" w:cstheme="minorHAnsi"/>
          <w:sz w:val="20"/>
          <w:szCs w:val="20"/>
        </w:rPr>
        <w:t xml:space="preserve"> </w:t>
      </w:r>
      <w:r w:rsidRPr="00DD0329">
        <w:rPr>
          <w:rFonts w:asciiTheme="minorHAnsi" w:hAnsiTheme="minorHAnsi" w:cstheme="minorHAnsi"/>
          <w:sz w:val="20"/>
          <w:szCs w:val="20"/>
        </w:rPr>
        <w:t>was responsible for a household that included his own young children, a stepdaughter, and stepsons ranging from infancy to early adulthood.</w:t>
      </w:r>
      <w:r w:rsidRPr="008209B3">
        <w:rPr>
          <w:rStyle w:val="FootnoteReference"/>
          <w:rFonts w:cstheme="minorHAnsi"/>
          <w:color w:val="000000" w:themeColor="text1"/>
          <w:sz w:val="20"/>
          <w:szCs w:val="20"/>
        </w:rPr>
        <w:footnoteReference w:id="86"/>
      </w:r>
      <w:r w:rsidRPr="00DD0329">
        <w:rPr>
          <w:rFonts w:asciiTheme="minorHAnsi" w:hAnsiTheme="minorHAnsi" w:cstheme="minorHAnsi"/>
          <w:sz w:val="20"/>
          <w:szCs w:val="20"/>
        </w:rPr>
        <w:t xml:space="preserve"> </w:t>
      </w:r>
      <w:r w:rsidR="007C2F54" w:rsidRPr="00DD0329">
        <w:rPr>
          <w:rFonts w:asciiTheme="minorHAnsi" w:hAnsiTheme="minorHAnsi" w:cstheme="minorHAnsi"/>
          <w:sz w:val="20"/>
          <w:szCs w:val="20"/>
        </w:rPr>
        <w:t xml:space="preserve">Nowhere do the MOI records acknowledge Caffrey as James’s stepfather, nor do they hint at the layered kinship structure into which James had been born. </w:t>
      </w:r>
      <w:r w:rsidR="007C2F54" w:rsidRPr="007C2F54">
        <w:rPr>
          <w:rFonts w:asciiTheme="minorHAnsi" w:hAnsiTheme="minorHAnsi" w:cstheme="minorHAnsi"/>
          <w:sz w:val="20"/>
          <w:szCs w:val="20"/>
        </w:rPr>
        <w:t xml:space="preserve">This archival silence obscures the extended familial networks and economic pressures that shaped James’s admission. Rather than reflecting simple orphanhood, his institutionalisation emerged from the cumulative strain placed upon an already </w:t>
      </w:r>
      <w:r w:rsidR="00C36409">
        <w:rPr>
          <w:rFonts w:asciiTheme="minorHAnsi" w:hAnsiTheme="minorHAnsi" w:cstheme="minorHAnsi"/>
          <w:sz w:val="20"/>
          <w:szCs w:val="20"/>
        </w:rPr>
        <w:t xml:space="preserve">composite and </w:t>
      </w:r>
      <w:r w:rsidR="007C2F54" w:rsidRPr="007C2F54">
        <w:rPr>
          <w:rFonts w:asciiTheme="minorHAnsi" w:hAnsiTheme="minorHAnsi" w:cstheme="minorHAnsi"/>
          <w:sz w:val="20"/>
          <w:szCs w:val="20"/>
        </w:rPr>
        <w:t>fragile family.</w:t>
      </w:r>
    </w:p>
    <w:p w14:paraId="23E18A06" w14:textId="77777777" w:rsidR="00286224" w:rsidRDefault="00286224" w:rsidP="00906994">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In May 1824, seven-year-old David Parker was proposed for admission to the MOI. David was in the care of his grandmother, First Fleeter Hannah Smith of Richmond.</w:t>
      </w:r>
      <w:r>
        <w:rPr>
          <w:rStyle w:val="FootnoteReference"/>
          <w:rFonts w:cstheme="minorHAnsi"/>
          <w:szCs w:val="20"/>
        </w:rPr>
        <w:footnoteReference w:id="87"/>
      </w:r>
      <w:r>
        <w:rPr>
          <w:rFonts w:asciiTheme="minorHAnsi" w:hAnsiTheme="minorHAnsi" w:cstheme="minorHAnsi"/>
          <w:sz w:val="20"/>
          <w:szCs w:val="20"/>
        </w:rPr>
        <w:t xml:space="preserve"> The son of Hannah’s daughter Harriet and her husband Stephen Parker, David was born in February 1817 at Richmond.</w:t>
      </w:r>
      <w:r>
        <w:rPr>
          <w:rStyle w:val="FootnoteReference"/>
          <w:rFonts w:cstheme="minorHAnsi"/>
          <w:szCs w:val="20"/>
        </w:rPr>
        <w:footnoteReference w:id="88"/>
      </w:r>
      <w:r>
        <w:rPr>
          <w:rFonts w:asciiTheme="minorHAnsi" w:hAnsiTheme="minorHAnsi" w:cstheme="minorHAnsi"/>
          <w:sz w:val="20"/>
          <w:szCs w:val="20"/>
        </w:rPr>
        <w:t xml:space="preserve"> Both he and his sister Sophia were proposed for the orphan schools, possibly in response to Hannah’s declining health; she was approximately sixty-two at the time and died two years later in 1826. Stephen Parker had died in 1822 in a boating accident—an inquest noting that a boy, possibly David, had survived.</w:t>
      </w:r>
      <w:r>
        <w:rPr>
          <w:rStyle w:val="FootnoteReference"/>
          <w:rFonts w:cstheme="minorHAnsi"/>
          <w:szCs w:val="20"/>
        </w:rPr>
        <w:footnoteReference w:id="89"/>
      </w:r>
      <w:r>
        <w:rPr>
          <w:rFonts w:asciiTheme="minorHAnsi" w:hAnsiTheme="minorHAnsi" w:cstheme="minorHAnsi"/>
          <w:sz w:val="20"/>
          <w:szCs w:val="20"/>
        </w:rPr>
        <w:t xml:space="preserve"> It appears that soon after Stephen’s death, Harriet formed a relationship with John Deaves, and relinquished her children into Hannah’s care. Notably however, there is no record of David’s admission to the MOI, and his subsequent arrangements for care, particularly following his grandmother’s death, remain unknown.</w:t>
      </w:r>
    </w:p>
    <w:p w14:paraId="1E78DA27" w14:textId="77777777" w:rsidR="00906994" w:rsidRDefault="00906994" w:rsidP="00906994">
      <w:pPr>
        <w:pStyle w:val="NormalWeb"/>
        <w:spacing w:line="360" w:lineRule="auto"/>
        <w:jc w:val="both"/>
        <w:rPr>
          <w:rFonts w:ascii="Calibri" w:hAnsi="Calibri" w:cs="Calibri"/>
          <w:sz w:val="20"/>
          <w:szCs w:val="20"/>
        </w:rPr>
      </w:pPr>
      <w:r w:rsidRPr="00C93B9A">
        <w:rPr>
          <w:rFonts w:ascii="Calibri" w:hAnsi="Calibri" w:cs="Calibri"/>
          <w:color w:val="000000" w:themeColor="text1"/>
          <w:sz w:val="20"/>
          <w:szCs w:val="20"/>
        </w:rPr>
        <w:t>William London was admitted in the MOI’s first intake in January 1819 by his step-father, Maurice Halligan.</w:t>
      </w:r>
      <w:r w:rsidR="00C36409">
        <w:rPr>
          <w:rStyle w:val="FootnoteReference"/>
          <w:rFonts w:cs="Calibri"/>
          <w:color w:val="000000" w:themeColor="text1"/>
          <w:szCs w:val="20"/>
        </w:rPr>
        <w:footnoteReference w:id="90"/>
      </w:r>
      <w:r w:rsidRPr="00C93B9A">
        <w:rPr>
          <w:rFonts w:ascii="Calibri" w:hAnsi="Calibri" w:cs="Calibri"/>
          <w:color w:val="000000" w:themeColor="text1"/>
          <w:sz w:val="20"/>
          <w:szCs w:val="20"/>
        </w:rPr>
        <w:t xml:space="preserve"> William’s father, Patrick John London, a soldier, died </w:t>
      </w:r>
      <w:r w:rsidR="00B54675">
        <w:rPr>
          <w:rFonts w:ascii="Calibri" w:hAnsi="Calibri" w:cs="Calibri"/>
          <w:color w:val="000000" w:themeColor="text1"/>
          <w:sz w:val="20"/>
          <w:szCs w:val="20"/>
        </w:rPr>
        <w:t>in 1810, soon after the</w:t>
      </w:r>
      <w:r w:rsidRPr="00C93B9A">
        <w:rPr>
          <w:rFonts w:ascii="Calibri" w:hAnsi="Calibri" w:cs="Calibri"/>
          <w:color w:val="000000" w:themeColor="text1"/>
          <w:sz w:val="20"/>
          <w:szCs w:val="20"/>
        </w:rPr>
        <w:t xml:space="preserve"> family’s arrival.</w:t>
      </w:r>
      <w:r w:rsidR="00B54675">
        <w:rPr>
          <w:rStyle w:val="FootnoteReference"/>
          <w:rFonts w:cs="Calibri"/>
          <w:color w:val="000000" w:themeColor="text1"/>
          <w:szCs w:val="20"/>
        </w:rPr>
        <w:footnoteReference w:id="91"/>
      </w:r>
      <w:r w:rsidRPr="00C93B9A">
        <w:rPr>
          <w:rFonts w:ascii="Calibri" w:hAnsi="Calibri" w:cs="Calibri"/>
          <w:color w:val="000000" w:themeColor="text1"/>
          <w:sz w:val="20"/>
          <w:szCs w:val="20"/>
        </w:rPr>
        <w:t xml:space="preserve"> William’s mother subsequently formed a relationship with Halligan, and the three resided in the Parramatta district until Sarah’s death </w:t>
      </w:r>
      <w:r w:rsidR="00E47FF2">
        <w:rPr>
          <w:rFonts w:ascii="Calibri" w:hAnsi="Calibri" w:cs="Calibri"/>
          <w:color w:val="000000" w:themeColor="text1"/>
          <w:sz w:val="20"/>
          <w:szCs w:val="20"/>
        </w:rPr>
        <w:t>circa</w:t>
      </w:r>
      <w:r w:rsidRPr="00C93B9A">
        <w:rPr>
          <w:rFonts w:ascii="Calibri" w:hAnsi="Calibri" w:cs="Calibri"/>
          <w:color w:val="000000" w:themeColor="text1"/>
          <w:sz w:val="20"/>
          <w:szCs w:val="20"/>
        </w:rPr>
        <w:t xml:space="preserve"> 1818. In July 1818, Halligan—effectively the only father William had known— applied for his</w:t>
      </w:r>
      <w:r w:rsidR="00C93B9A" w:rsidRPr="00C93B9A">
        <w:rPr>
          <w:rFonts w:ascii="Calibri" w:hAnsi="Calibri" w:cs="Calibri"/>
          <w:color w:val="000000" w:themeColor="text1"/>
          <w:sz w:val="20"/>
          <w:szCs w:val="20"/>
        </w:rPr>
        <w:t xml:space="preserve"> </w:t>
      </w:r>
      <w:r w:rsidR="00C93B9A" w:rsidRPr="00C93B9A">
        <w:rPr>
          <w:rFonts w:ascii="Calibri" w:hAnsi="Calibri" w:cs="Calibri"/>
          <w:color w:val="000000" w:themeColor="text1"/>
          <w:sz w:val="20"/>
          <w:szCs w:val="20"/>
        </w:rPr>
        <w:lastRenderedPageBreak/>
        <w:t>admission to the MOI</w:t>
      </w:r>
      <w:r w:rsidR="00C23C14">
        <w:rPr>
          <w:rFonts w:ascii="Calibri" w:hAnsi="Calibri" w:cs="Calibri"/>
          <w:color w:val="000000" w:themeColor="text1"/>
          <w:sz w:val="20"/>
          <w:szCs w:val="20"/>
        </w:rPr>
        <w:t xml:space="preserve"> and, t</w:t>
      </w:r>
      <w:r w:rsidRPr="00C93B9A">
        <w:rPr>
          <w:rFonts w:ascii="Calibri" w:hAnsi="Calibri" w:cs="Calibri"/>
          <w:color w:val="000000" w:themeColor="text1"/>
          <w:sz w:val="20"/>
          <w:szCs w:val="20"/>
        </w:rPr>
        <w:t>hree months later</w:t>
      </w:r>
      <w:r w:rsidR="00C23C14">
        <w:rPr>
          <w:rFonts w:ascii="Calibri" w:hAnsi="Calibri" w:cs="Calibri"/>
          <w:color w:val="000000" w:themeColor="text1"/>
          <w:sz w:val="20"/>
          <w:szCs w:val="20"/>
        </w:rPr>
        <w:t>,</w:t>
      </w:r>
      <w:r w:rsidRPr="00C93B9A">
        <w:rPr>
          <w:rFonts w:ascii="Calibri" w:hAnsi="Calibri" w:cs="Calibri"/>
          <w:color w:val="000000" w:themeColor="text1"/>
          <w:sz w:val="20"/>
          <w:szCs w:val="20"/>
        </w:rPr>
        <w:t xml:space="preserve"> </w:t>
      </w:r>
      <w:r w:rsidR="00C23C14">
        <w:rPr>
          <w:rFonts w:ascii="Calibri" w:hAnsi="Calibri" w:cs="Calibri"/>
          <w:color w:val="000000" w:themeColor="text1"/>
          <w:sz w:val="20"/>
          <w:szCs w:val="20"/>
        </w:rPr>
        <w:t>Halligan</w:t>
      </w:r>
      <w:r w:rsidRPr="00C93B9A">
        <w:rPr>
          <w:rFonts w:ascii="Calibri" w:hAnsi="Calibri" w:cs="Calibri"/>
          <w:color w:val="000000" w:themeColor="text1"/>
          <w:sz w:val="20"/>
          <w:szCs w:val="20"/>
        </w:rPr>
        <w:t xml:space="preserve"> married Margaret Rowe.</w:t>
      </w:r>
      <w:r w:rsidR="00E47FF2">
        <w:rPr>
          <w:rStyle w:val="FootnoteReference"/>
          <w:rFonts w:cs="Calibri"/>
          <w:color w:val="000000" w:themeColor="text1"/>
          <w:szCs w:val="20"/>
        </w:rPr>
        <w:footnoteReference w:id="92"/>
      </w:r>
      <w:r w:rsidRPr="00C93B9A">
        <w:rPr>
          <w:rFonts w:ascii="Calibri" w:hAnsi="Calibri" w:cs="Calibri"/>
          <w:color w:val="000000" w:themeColor="text1"/>
          <w:sz w:val="20"/>
          <w:szCs w:val="20"/>
        </w:rPr>
        <w:t xml:space="preserve"> </w:t>
      </w:r>
      <w:r w:rsidRPr="00C93B9A">
        <w:rPr>
          <w:rFonts w:ascii="Calibri" w:hAnsi="Calibri" w:cs="Calibri"/>
          <w:sz w:val="20"/>
          <w:szCs w:val="20"/>
        </w:rPr>
        <w:t>This remarriage, occurring so soon after Sarah’s death, reshaped the household into which William had been anchored, rendering institutional placement both a recalibration and a significant emotional rupture.</w:t>
      </w:r>
      <w:r w:rsidR="00DF6BFD">
        <w:rPr>
          <w:rFonts w:ascii="Calibri" w:hAnsi="Calibri" w:cs="Calibri"/>
          <w:sz w:val="20"/>
          <w:szCs w:val="20"/>
        </w:rPr>
        <w:t xml:space="preserve"> William’s subsequent absconding from the institution in October 1823, and the flogging he received as a result, suggests that this placement may have been </w:t>
      </w:r>
      <w:r w:rsidR="0054242A">
        <w:rPr>
          <w:rFonts w:ascii="Calibri" w:hAnsi="Calibri" w:cs="Calibri"/>
          <w:sz w:val="20"/>
          <w:szCs w:val="20"/>
        </w:rPr>
        <w:t>both difficult and deeply distressing</w:t>
      </w:r>
      <w:r w:rsidR="00DF6BFD">
        <w:rPr>
          <w:rFonts w:ascii="Calibri" w:hAnsi="Calibri" w:cs="Calibri"/>
          <w:sz w:val="20"/>
          <w:szCs w:val="20"/>
        </w:rPr>
        <w:t>.</w:t>
      </w:r>
      <w:r w:rsidR="0054242A">
        <w:rPr>
          <w:rStyle w:val="FootnoteReference"/>
          <w:rFonts w:cs="Calibri"/>
          <w:szCs w:val="20"/>
        </w:rPr>
        <w:footnoteReference w:id="93"/>
      </w:r>
      <w:r w:rsidR="00DF6BFD">
        <w:rPr>
          <w:rFonts w:ascii="Calibri" w:hAnsi="Calibri" w:cs="Calibri"/>
          <w:sz w:val="20"/>
          <w:szCs w:val="20"/>
        </w:rPr>
        <w:t xml:space="preserve"> </w:t>
      </w:r>
    </w:p>
    <w:p w14:paraId="1D55D912" w14:textId="77777777" w:rsidR="00963DF5" w:rsidRDefault="00906994" w:rsidP="008D2B65">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John Wilkinson was admitted to the MOI in January 1819 by Ann Foulcher.</w:t>
      </w:r>
      <w:r w:rsidR="0054242A">
        <w:rPr>
          <w:rStyle w:val="FootnoteReference"/>
          <w:rFonts w:cstheme="minorHAnsi"/>
          <w:color w:val="000000" w:themeColor="text1"/>
          <w:szCs w:val="20"/>
        </w:rPr>
        <w:footnoteReference w:id="94"/>
      </w:r>
      <w:r>
        <w:rPr>
          <w:rFonts w:asciiTheme="minorHAnsi" w:hAnsiTheme="minorHAnsi" w:cstheme="minorHAnsi"/>
          <w:color w:val="000000" w:themeColor="text1"/>
          <w:sz w:val="20"/>
          <w:szCs w:val="20"/>
        </w:rPr>
        <w:t xml:space="preserve"> Born in August 1810, he was the son of John Wilkinson and his partner, Sarah, whose surname is obscured by the shifting famil</w:t>
      </w:r>
      <w:r w:rsidR="00C93B9A">
        <w:rPr>
          <w:rFonts w:asciiTheme="minorHAnsi" w:hAnsiTheme="minorHAnsi" w:cstheme="minorHAnsi"/>
          <w:color w:val="000000" w:themeColor="text1"/>
          <w:sz w:val="20"/>
          <w:szCs w:val="20"/>
        </w:rPr>
        <w:t>y</w:t>
      </w:r>
      <w:r>
        <w:rPr>
          <w:rFonts w:asciiTheme="minorHAnsi" w:hAnsiTheme="minorHAnsi" w:cstheme="minorHAnsi"/>
          <w:color w:val="000000" w:themeColor="text1"/>
          <w:sz w:val="20"/>
          <w:szCs w:val="20"/>
        </w:rPr>
        <w:t xml:space="preserve"> relationships that characterized John’s early life.</w:t>
      </w:r>
      <w:r w:rsidR="00D3154D">
        <w:rPr>
          <w:rStyle w:val="FootnoteReference"/>
          <w:rFonts w:cstheme="minorHAnsi"/>
          <w:color w:val="000000" w:themeColor="text1"/>
          <w:szCs w:val="20"/>
        </w:rPr>
        <w:footnoteReference w:id="95"/>
      </w:r>
      <w:r>
        <w:rPr>
          <w:rFonts w:asciiTheme="minorHAnsi" w:hAnsiTheme="minorHAnsi" w:cstheme="minorHAnsi"/>
          <w:color w:val="000000" w:themeColor="text1"/>
          <w:sz w:val="20"/>
          <w:szCs w:val="20"/>
        </w:rPr>
        <w:t xml:space="preserve"> It is likely that Sarah died when John was still very young. Wilkinson senior remarried in 1815 and, upon his death in 1818, John came under the care of his stepmother, Ann Downs Wilkinson.</w:t>
      </w:r>
      <w:r>
        <w:rPr>
          <w:rStyle w:val="FootnoteReference"/>
          <w:rFonts w:cstheme="minorHAnsi"/>
          <w:color w:val="000000" w:themeColor="text1"/>
          <w:sz w:val="20"/>
          <w:szCs w:val="20"/>
        </w:rPr>
        <w:footnoteReference w:id="96"/>
      </w:r>
      <w:r>
        <w:rPr>
          <w:rFonts w:asciiTheme="minorHAnsi" w:hAnsiTheme="minorHAnsi" w:cstheme="minorHAnsi"/>
          <w:color w:val="000000" w:themeColor="text1"/>
          <w:sz w:val="20"/>
          <w:szCs w:val="20"/>
        </w:rPr>
        <w:t xml:space="preserve">  In July 1818, Ann married Robert Foulcher and, the following year, arranged John’s admission to the MOI.</w:t>
      </w:r>
      <w:r>
        <w:rPr>
          <w:rStyle w:val="FootnoteReference"/>
          <w:rFonts w:cstheme="minorHAnsi"/>
          <w:color w:val="000000" w:themeColor="text1"/>
          <w:sz w:val="20"/>
          <w:szCs w:val="20"/>
        </w:rPr>
        <w:footnoteReference w:id="97"/>
      </w:r>
      <w:r>
        <w:rPr>
          <w:rFonts w:asciiTheme="minorHAnsi" w:hAnsiTheme="minorHAnsi" w:cstheme="minorHAnsi"/>
          <w:color w:val="000000" w:themeColor="text1"/>
          <w:sz w:val="20"/>
          <w:szCs w:val="20"/>
        </w:rPr>
        <w:t xml:space="preserve"> Seven years later, on 30 August 1826, John was released </w:t>
      </w:r>
      <w:r w:rsidR="00E124B2">
        <w:rPr>
          <w:rFonts w:asciiTheme="minorHAnsi" w:hAnsiTheme="minorHAnsi" w:cstheme="minorHAnsi"/>
          <w:color w:val="000000" w:themeColor="text1"/>
          <w:sz w:val="20"/>
          <w:szCs w:val="20"/>
        </w:rPr>
        <w:t xml:space="preserve">back </w:t>
      </w:r>
      <w:r>
        <w:rPr>
          <w:rFonts w:asciiTheme="minorHAnsi" w:hAnsiTheme="minorHAnsi" w:cstheme="minorHAnsi"/>
          <w:color w:val="000000" w:themeColor="text1"/>
          <w:sz w:val="20"/>
          <w:szCs w:val="20"/>
        </w:rPr>
        <w:t xml:space="preserve">into the care of </w:t>
      </w:r>
      <w:r w:rsidR="00E124B2">
        <w:rPr>
          <w:rFonts w:asciiTheme="minorHAnsi" w:hAnsiTheme="minorHAnsi" w:cstheme="minorHAnsi"/>
          <w:color w:val="000000" w:themeColor="text1"/>
          <w:sz w:val="20"/>
          <w:szCs w:val="20"/>
        </w:rPr>
        <w:t>the</w:t>
      </w:r>
      <w:r>
        <w:rPr>
          <w:rFonts w:asciiTheme="minorHAnsi" w:hAnsiTheme="minorHAnsi" w:cstheme="minorHAnsi"/>
          <w:color w:val="000000" w:themeColor="text1"/>
          <w:sz w:val="20"/>
          <w:szCs w:val="20"/>
        </w:rPr>
        <w:t xml:space="preserve"> Foulcher</w:t>
      </w:r>
      <w:r w:rsidR="00E124B2">
        <w:rPr>
          <w:rFonts w:asciiTheme="minorHAnsi" w:hAnsiTheme="minorHAnsi" w:cstheme="minorHAnsi"/>
          <w:color w:val="000000" w:themeColor="text1"/>
          <w:sz w:val="20"/>
          <w:szCs w:val="20"/>
        </w:rPr>
        <w:t>s</w:t>
      </w:r>
      <w:r>
        <w:rPr>
          <w:rFonts w:asciiTheme="minorHAnsi" w:hAnsiTheme="minorHAnsi" w:cstheme="minorHAnsi"/>
          <w:color w:val="000000" w:themeColor="text1"/>
          <w:sz w:val="20"/>
          <w:szCs w:val="20"/>
        </w:rPr>
        <w:t xml:space="preserve"> after Robert petitioned for the return of ‘our Boy for the purpose of his Father teaching him his Business of a Blacksmith.’</w:t>
      </w:r>
      <w:r>
        <w:rPr>
          <w:rStyle w:val="FootnoteReference"/>
          <w:rFonts w:cstheme="minorHAnsi"/>
          <w:color w:val="000000" w:themeColor="text1"/>
          <w:sz w:val="20"/>
          <w:szCs w:val="20"/>
        </w:rPr>
        <w:footnoteReference w:id="98"/>
      </w:r>
      <w:r>
        <w:rPr>
          <w:rFonts w:asciiTheme="minorHAnsi" w:hAnsiTheme="minorHAnsi" w:cstheme="minorHAnsi"/>
          <w:color w:val="000000" w:themeColor="text1"/>
          <w:sz w:val="20"/>
          <w:szCs w:val="20"/>
        </w:rPr>
        <w:t xml:space="preserve">  </w:t>
      </w:r>
      <w:r w:rsidRPr="005E35E5">
        <w:rPr>
          <w:rFonts w:asciiTheme="minorHAnsi" w:hAnsiTheme="minorHAnsi" w:cstheme="minorHAnsi"/>
          <w:sz w:val="20"/>
          <w:szCs w:val="20"/>
        </w:rPr>
        <w:t xml:space="preserve">The language of the petition </w:t>
      </w:r>
      <w:r>
        <w:rPr>
          <w:rFonts w:asciiTheme="minorHAnsi" w:hAnsiTheme="minorHAnsi" w:cstheme="minorHAnsi"/>
          <w:sz w:val="20"/>
          <w:szCs w:val="20"/>
        </w:rPr>
        <w:t>suggests</w:t>
      </w:r>
      <w:r w:rsidRPr="005E35E5">
        <w:rPr>
          <w:rFonts w:asciiTheme="minorHAnsi" w:hAnsiTheme="minorHAnsi" w:cstheme="minorHAnsi"/>
          <w:sz w:val="20"/>
          <w:szCs w:val="20"/>
        </w:rPr>
        <w:t xml:space="preserve"> continuity</w:t>
      </w:r>
      <w:r>
        <w:rPr>
          <w:rFonts w:asciiTheme="minorHAnsi" w:hAnsiTheme="minorHAnsi" w:cstheme="minorHAnsi"/>
          <w:sz w:val="20"/>
          <w:szCs w:val="20"/>
        </w:rPr>
        <w:t>, given that</w:t>
      </w:r>
      <w:r w:rsidRPr="005E35E5">
        <w:rPr>
          <w:rFonts w:asciiTheme="minorHAnsi" w:hAnsiTheme="minorHAnsi" w:cstheme="minorHAnsi"/>
          <w:sz w:val="20"/>
          <w:szCs w:val="20"/>
        </w:rPr>
        <w:t xml:space="preserve"> John was reclaimed </w:t>
      </w:r>
      <w:r>
        <w:rPr>
          <w:rFonts w:asciiTheme="minorHAnsi" w:hAnsiTheme="minorHAnsi" w:cstheme="minorHAnsi"/>
          <w:sz w:val="20"/>
          <w:szCs w:val="20"/>
        </w:rPr>
        <w:t>and</w:t>
      </w:r>
      <w:r w:rsidRPr="005E35E5">
        <w:rPr>
          <w:rFonts w:asciiTheme="minorHAnsi" w:hAnsiTheme="minorHAnsi" w:cstheme="minorHAnsi"/>
          <w:sz w:val="20"/>
          <w:szCs w:val="20"/>
        </w:rPr>
        <w:t xml:space="preserve"> reintegrated into a reconstituted household.</w:t>
      </w:r>
      <w:r>
        <w:rPr>
          <w:rFonts w:asciiTheme="minorHAnsi" w:hAnsiTheme="minorHAnsi" w:cstheme="minorHAnsi"/>
          <w:sz w:val="20"/>
          <w:szCs w:val="20"/>
        </w:rPr>
        <w:t xml:space="preserve"> </w:t>
      </w:r>
      <w:r w:rsidRPr="001F4467">
        <w:rPr>
          <w:rFonts w:asciiTheme="minorHAnsi" w:hAnsiTheme="minorHAnsi" w:cstheme="minorHAnsi"/>
          <w:sz w:val="20"/>
          <w:szCs w:val="20"/>
        </w:rPr>
        <w:t>John’s childhood</w:t>
      </w:r>
      <w:r w:rsidR="0054242A">
        <w:rPr>
          <w:rFonts w:asciiTheme="minorHAnsi" w:hAnsiTheme="minorHAnsi" w:cstheme="minorHAnsi"/>
          <w:sz w:val="20"/>
          <w:szCs w:val="20"/>
        </w:rPr>
        <w:t xml:space="preserve">, like that of other boys enrolled in the </w:t>
      </w:r>
      <w:r w:rsidR="00396FBC">
        <w:rPr>
          <w:rFonts w:asciiTheme="minorHAnsi" w:hAnsiTheme="minorHAnsi" w:cstheme="minorHAnsi"/>
          <w:sz w:val="20"/>
          <w:szCs w:val="20"/>
        </w:rPr>
        <w:t xml:space="preserve">MOI, </w:t>
      </w:r>
      <w:r w:rsidR="00396FBC" w:rsidRPr="001F4467">
        <w:rPr>
          <w:rFonts w:asciiTheme="minorHAnsi" w:hAnsiTheme="minorHAnsi" w:cstheme="minorHAnsi"/>
          <w:sz w:val="20"/>
          <w:szCs w:val="20"/>
        </w:rPr>
        <w:t>unfolded</w:t>
      </w:r>
      <w:r w:rsidRPr="001F4467">
        <w:rPr>
          <w:rFonts w:asciiTheme="minorHAnsi" w:hAnsiTheme="minorHAnsi" w:cstheme="minorHAnsi"/>
          <w:sz w:val="20"/>
          <w:szCs w:val="20"/>
        </w:rPr>
        <w:t xml:space="preserve"> through </w:t>
      </w:r>
      <w:r>
        <w:rPr>
          <w:rFonts w:asciiTheme="minorHAnsi" w:hAnsiTheme="minorHAnsi" w:cstheme="minorHAnsi"/>
          <w:sz w:val="20"/>
          <w:szCs w:val="20"/>
        </w:rPr>
        <w:t>successive layers of guardianship—</w:t>
      </w:r>
      <w:r w:rsidRPr="001F4467">
        <w:rPr>
          <w:rFonts w:asciiTheme="minorHAnsi" w:hAnsiTheme="minorHAnsi" w:cstheme="minorHAnsi"/>
          <w:sz w:val="20"/>
          <w:szCs w:val="20"/>
        </w:rPr>
        <w:t xml:space="preserve">biological parents, stepmother, stepfather, and </w:t>
      </w:r>
      <w:r>
        <w:rPr>
          <w:rFonts w:asciiTheme="minorHAnsi" w:hAnsiTheme="minorHAnsi" w:cstheme="minorHAnsi"/>
          <w:sz w:val="20"/>
          <w:szCs w:val="20"/>
        </w:rPr>
        <w:t>i</w:t>
      </w:r>
      <w:r w:rsidRPr="001F4467">
        <w:rPr>
          <w:rFonts w:asciiTheme="minorHAnsi" w:hAnsiTheme="minorHAnsi" w:cstheme="minorHAnsi"/>
          <w:sz w:val="20"/>
          <w:szCs w:val="20"/>
        </w:rPr>
        <w:t xml:space="preserve">nstitutional </w:t>
      </w:r>
      <w:r>
        <w:rPr>
          <w:rFonts w:asciiTheme="minorHAnsi" w:hAnsiTheme="minorHAnsi" w:cstheme="minorHAnsi"/>
          <w:sz w:val="20"/>
          <w:szCs w:val="20"/>
        </w:rPr>
        <w:t xml:space="preserve">care—each reflecting adaptation to bereavement and remarriage </w:t>
      </w:r>
      <w:r w:rsidRPr="001F4467">
        <w:rPr>
          <w:rFonts w:asciiTheme="minorHAnsi" w:hAnsiTheme="minorHAnsi" w:cstheme="minorHAnsi"/>
          <w:sz w:val="20"/>
          <w:szCs w:val="20"/>
        </w:rPr>
        <w:t xml:space="preserve">within a fragile domestic economy. </w:t>
      </w:r>
      <w:r w:rsidRPr="005E35E5">
        <w:rPr>
          <w:rFonts w:asciiTheme="minorHAnsi" w:hAnsiTheme="minorHAnsi" w:cstheme="minorHAnsi"/>
          <w:sz w:val="20"/>
          <w:szCs w:val="20"/>
        </w:rPr>
        <w:t xml:space="preserve">His admission to the MOI </w:t>
      </w:r>
      <w:r w:rsidR="00E47FF2">
        <w:rPr>
          <w:rFonts w:asciiTheme="minorHAnsi" w:hAnsiTheme="minorHAnsi" w:cstheme="minorHAnsi"/>
          <w:sz w:val="20"/>
          <w:szCs w:val="20"/>
        </w:rPr>
        <w:t xml:space="preserve">resulted from </w:t>
      </w:r>
      <w:r w:rsidRPr="005E35E5">
        <w:rPr>
          <w:rFonts w:asciiTheme="minorHAnsi" w:hAnsiTheme="minorHAnsi" w:cstheme="minorHAnsi"/>
          <w:sz w:val="20"/>
          <w:szCs w:val="20"/>
        </w:rPr>
        <w:t>cumulative familial transition</w:t>
      </w:r>
      <w:r w:rsidR="00E47FF2">
        <w:rPr>
          <w:rFonts w:asciiTheme="minorHAnsi" w:hAnsiTheme="minorHAnsi" w:cstheme="minorHAnsi"/>
          <w:sz w:val="20"/>
          <w:szCs w:val="20"/>
        </w:rPr>
        <w:t xml:space="preserve"> rather than abandonment</w:t>
      </w:r>
      <w:r w:rsidR="00E124B2">
        <w:rPr>
          <w:rFonts w:asciiTheme="minorHAnsi" w:hAnsiTheme="minorHAnsi" w:cstheme="minorHAnsi"/>
          <w:sz w:val="20"/>
          <w:szCs w:val="20"/>
        </w:rPr>
        <w:t>, with i</w:t>
      </w:r>
      <w:r w:rsidRPr="005E35E5">
        <w:rPr>
          <w:rFonts w:asciiTheme="minorHAnsi" w:hAnsiTheme="minorHAnsi" w:cstheme="minorHAnsi"/>
          <w:sz w:val="20"/>
          <w:szCs w:val="20"/>
        </w:rPr>
        <w:t>nstitutional care function</w:t>
      </w:r>
      <w:r w:rsidR="00E124B2">
        <w:rPr>
          <w:rFonts w:asciiTheme="minorHAnsi" w:hAnsiTheme="minorHAnsi" w:cstheme="minorHAnsi"/>
          <w:sz w:val="20"/>
          <w:szCs w:val="20"/>
        </w:rPr>
        <w:t>ing</w:t>
      </w:r>
      <w:r w:rsidRPr="005E35E5">
        <w:rPr>
          <w:rFonts w:asciiTheme="minorHAnsi" w:hAnsiTheme="minorHAnsi" w:cstheme="minorHAnsi"/>
          <w:sz w:val="20"/>
          <w:szCs w:val="20"/>
        </w:rPr>
        <w:t xml:space="preserve"> as one stage in an ongoing chain of responsibilit</w:t>
      </w:r>
      <w:r w:rsidR="00E124B2">
        <w:rPr>
          <w:rFonts w:asciiTheme="minorHAnsi" w:hAnsiTheme="minorHAnsi" w:cstheme="minorHAnsi"/>
          <w:sz w:val="20"/>
          <w:szCs w:val="20"/>
        </w:rPr>
        <w:t xml:space="preserve">y. </w:t>
      </w:r>
    </w:p>
    <w:p w14:paraId="01754549" w14:textId="77777777" w:rsidR="00836D73" w:rsidRPr="00836D73" w:rsidRDefault="00DE1004" w:rsidP="005F5B2C">
      <w:pPr>
        <w:pStyle w:val="NormalWeb"/>
        <w:spacing w:line="360" w:lineRule="auto"/>
        <w:jc w:val="both"/>
        <w:rPr>
          <w:rFonts w:asciiTheme="minorHAnsi" w:hAnsiTheme="minorHAnsi" w:cstheme="minorHAnsi"/>
          <w:sz w:val="20"/>
          <w:szCs w:val="20"/>
        </w:rPr>
      </w:pPr>
      <w:r w:rsidRPr="00E06969">
        <w:rPr>
          <w:rFonts w:asciiTheme="minorHAnsi" w:hAnsiTheme="minorHAnsi" w:cstheme="minorHAnsi"/>
          <w:sz w:val="20"/>
          <w:szCs w:val="20"/>
        </w:rPr>
        <w:t>Timothy Diggen</w:t>
      </w:r>
      <w:r w:rsidR="00441C1D">
        <w:rPr>
          <w:rFonts w:asciiTheme="minorHAnsi" w:hAnsiTheme="minorHAnsi" w:cstheme="minorHAnsi"/>
          <w:sz w:val="20"/>
          <w:szCs w:val="20"/>
        </w:rPr>
        <w:t>’s narrative</w:t>
      </w:r>
      <w:r w:rsidRPr="00E06969">
        <w:rPr>
          <w:rFonts w:asciiTheme="minorHAnsi" w:hAnsiTheme="minorHAnsi" w:cstheme="minorHAnsi"/>
          <w:sz w:val="20"/>
          <w:szCs w:val="20"/>
        </w:rPr>
        <w:t xml:space="preserve"> </w:t>
      </w:r>
      <w:r w:rsidR="00C15031">
        <w:rPr>
          <w:rFonts w:asciiTheme="minorHAnsi" w:hAnsiTheme="minorHAnsi" w:cstheme="minorHAnsi"/>
          <w:sz w:val="20"/>
          <w:szCs w:val="20"/>
        </w:rPr>
        <w:t xml:space="preserve">further </w:t>
      </w:r>
      <w:r w:rsidR="003E5382">
        <w:rPr>
          <w:rFonts w:asciiTheme="minorHAnsi" w:hAnsiTheme="minorHAnsi" w:cstheme="minorHAnsi"/>
          <w:sz w:val="20"/>
          <w:szCs w:val="20"/>
        </w:rPr>
        <w:t xml:space="preserve">illustrates both the invisibility and variability </w:t>
      </w:r>
      <w:r w:rsidR="00C93B9A">
        <w:rPr>
          <w:rFonts w:asciiTheme="minorHAnsi" w:hAnsiTheme="minorHAnsi" w:cstheme="minorHAnsi"/>
          <w:sz w:val="20"/>
          <w:szCs w:val="20"/>
        </w:rPr>
        <w:t>of</w:t>
      </w:r>
      <w:r w:rsidR="003E5382">
        <w:rPr>
          <w:rFonts w:asciiTheme="minorHAnsi" w:hAnsiTheme="minorHAnsi" w:cstheme="minorHAnsi"/>
          <w:sz w:val="20"/>
          <w:szCs w:val="20"/>
        </w:rPr>
        <w:t xml:space="preserve"> pre-institutional orphan care. He </w:t>
      </w:r>
      <w:r w:rsidRPr="00E06969">
        <w:rPr>
          <w:rFonts w:asciiTheme="minorHAnsi" w:hAnsiTheme="minorHAnsi" w:cstheme="minorHAnsi"/>
          <w:sz w:val="20"/>
          <w:szCs w:val="20"/>
        </w:rPr>
        <w:t>was admitted to the MOI in April 1819</w:t>
      </w:r>
      <w:r w:rsidR="00027434">
        <w:rPr>
          <w:rFonts w:asciiTheme="minorHAnsi" w:hAnsiTheme="minorHAnsi" w:cstheme="minorHAnsi"/>
          <w:sz w:val="20"/>
          <w:szCs w:val="20"/>
        </w:rPr>
        <w:t>, yet by that date he had already been orphaned for nearly five years</w:t>
      </w:r>
      <w:r w:rsidR="001120BC">
        <w:rPr>
          <w:rFonts w:asciiTheme="minorHAnsi" w:hAnsiTheme="minorHAnsi" w:cstheme="minorHAnsi"/>
          <w:sz w:val="20"/>
          <w:szCs w:val="20"/>
        </w:rPr>
        <w:t>.</w:t>
      </w:r>
      <w:r w:rsidR="001518DD">
        <w:rPr>
          <w:rFonts w:asciiTheme="minorHAnsi" w:hAnsiTheme="minorHAnsi" w:cstheme="minorHAnsi"/>
          <w:sz w:val="20"/>
          <w:szCs w:val="20"/>
        </w:rPr>
        <w:t xml:space="preserve"> </w:t>
      </w:r>
      <w:r w:rsidR="00027434">
        <w:rPr>
          <w:rFonts w:asciiTheme="minorHAnsi" w:hAnsiTheme="minorHAnsi" w:cstheme="minorHAnsi"/>
          <w:sz w:val="20"/>
          <w:szCs w:val="20"/>
        </w:rPr>
        <w:t>The admission register records no enrolling parent or guardian and lists the parents simpl</w:t>
      </w:r>
      <w:r w:rsidR="00C93B9A">
        <w:rPr>
          <w:rFonts w:asciiTheme="minorHAnsi" w:hAnsiTheme="minorHAnsi" w:cstheme="minorHAnsi"/>
          <w:sz w:val="20"/>
          <w:szCs w:val="20"/>
        </w:rPr>
        <w:t>y</w:t>
      </w:r>
      <w:r w:rsidR="00027434">
        <w:rPr>
          <w:rFonts w:asciiTheme="minorHAnsi" w:hAnsiTheme="minorHAnsi" w:cstheme="minorHAnsi"/>
          <w:sz w:val="20"/>
          <w:szCs w:val="20"/>
        </w:rPr>
        <w:t xml:space="preserve"> as </w:t>
      </w:r>
      <w:r w:rsidRPr="00E06969">
        <w:rPr>
          <w:rFonts w:asciiTheme="minorHAnsi" w:hAnsiTheme="minorHAnsi" w:cstheme="minorHAnsi"/>
          <w:sz w:val="20"/>
          <w:szCs w:val="20"/>
        </w:rPr>
        <w:t>‘none’</w:t>
      </w:r>
      <w:r w:rsidR="00027434">
        <w:rPr>
          <w:rFonts w:asciiTheme="minorHAnsi" w:hAnsiTheme="minorHAnsi" w:cstheme="minorHAnsi"/>
          <w:sz w:val="20"/>
          <w:szCs w:val="20"/>
        </w:rPr>
        <w:t>, creating the impression of</w:t>
      </w:r>
      <w:r w:rsidR="001518DD">
        <w:rPr>
          <w:rFonts w:asciiTheme="minorHAnsi" w:hAnsiTheme="minorHAnsi" w:cstheme="minorHAnsi"/>
          <w:sz w:val="20"/>
          <w:szCs w:val="20"/>
        </w:rPr>
        <w:t xml:space="preserve"> </w:t>
      </w:r>
      <w:r w:rsidR="001518DD" w:rsidRPr="001518DD">
        <w:rPr>
          <w:rFonts w:asciiTheme="minorHAnsi" w:hAnsiTheme="minorHAnsi" w:cstheme="minorHAnsi"/>
          <w:sz w:val="20"/>
          <w:szCs w:val="20"/>
        </w:rPr>
        <w:t>a child entirely alone, severed from all familial and social ties</w:t>
      </w:r>
      <w:r w:rsidR="00027434">
        <w:rPr>
          <w:rFonts w:asciiTheme="minorHAnsi" w:hAnsiTheme="minorHAnsi" w:cstheme="minorHAnsi"/>
          <w:sz w:val="20"/>
          <w:szCs w:val="20"/>
        </w:rPr>
        <w:t>.</w:t>
      </w:r>
      <w:r w:rsidRPr="00E06969">
        <w:rPr>
          <w:rStyle w:val="FootnoteReference"/>
          <w:rFonts w:cstheme="minorHAnsi"/>
          <w:sz w:val="20"/>
          <w:szCs w:val="20"/>
        </w:rPr>
        <w:footnoteReference w:id="99"/>
      </w:r>
      <w:r w:rsidRPr="00E06969">
        <w:rPr>
          <w:rFonts w:asciiTheme="minorHAnsi" w:hAnsiTheme="minorHAnsi" w:cstheme="minorHAnsi"/>
          <w:sz w:val="20"/>
          <w:szCs w:val="20"/>
        </w:rPr>
        <w:t xml:space="preserve"> </w:t>
      </w:r>
      <w:r w:rsidR="00923DE1" w:rsidRPr="00E06969">
        <w:rPr>
          <w:rFonts w:asciiTheme="minorHAnsi" w:hAnsiTheme="minorHAnsi" w:cstheme="minorHAnsi"/>
          <w:sz w:val="20"/>
          <w:szCs w:val="20"/>
        </w:rPr>
        <w:t>In fact, Timothy was the son of</w:t>
      </w:r>
      <w:r w:rsidRPr="00E06969">
        <w:rPr>
          <w:rFonts w:asciiTheme="minorHAnsi" w:hAnsiTheme="minorHAnsi" w:cstheme="minorHAnsi"/>
          <w:sz w:val="20"/>
          <w:szCs w:val="20"/>
        </w:rPr>
        <w:t xml:space="preserve"> John and Margaret Diggen,</w:t>
      </w:r>
      <w:r w:rsidR="00923DE1" w:rsidRPr="00E06969">
        <w:rPr>
          <w:rFonts w:asciiTheme="minorHAnsi" w:hAnsiTheme="minorHAnsi" w:cstheme="minorHAnsi"/>
          <w:sz w:val="20"/>
          <w:szCs w:val="20"/>
        </w:rPr>
        <w:t xml:space="preserve"> who </w:t>
      </w:r>
      <w:r w:rsidR="00DE6A9F">
        <w:rPr>
          <w:rFonts w:asciiTheme="minorHAnsi" w:hAnsiTheme="minorHAnsi" w:cstheme="minorHAnsi"/>
          <w:sz w:val="20"/>
          <w:szCs w:val="20"/>
        </w:rPr>
        <w:t>came</w:t>
      </w:r>
      <w:r w:rsidR="00027434">
        <w:rPr>
          <w:rFonts w:asciiTheme="minorHAnsi" w:hAnsiTheme="minorHAnsi" w:cstheme="minorHAnsi"/>
          <w:sz w:val="20"/>
          <w:szCs w:val="20"/>
        </w:rPr>
        <w:t xml:space="preserve"> free in 1809 when John </w:t>
      </w:r>
      <w:r w:rsidR="00DE6A9F">
        <w:rPr>
          <w:rFonts w:asciiTheme="minorHAnsi" w:hAnsiTheme="minorHAnsi" w:cstheme="minorHAnsi"/>
          <w:sz w:val="20"/>
          <w:szCs w:val="20"/>
        </w:rPr>
        <w:t>arrived</w:t>
      </w:r>
      <w:r w:rsidR="00027434">
        <w:rPr>
          <w:rFonts w:asciiTheme="minorHAnsi" w:hAnsiTheme="minorHAnsi" w:cstheme="minorHAnsi"/>
          <w:sz w:val="20"/>
          <w:szCs w:val="20"/>
        </w:rPr>
        <w:t xml:space="preserve"> </w:t>
      </w:r>
      <w:r w:rsidR="00923DE1" w:rsidRPr="00E06969">
        <w:rPr>
          <w:rFonts w:asciiTheme="minorHAnsi" w:hAnsiTheme="minorHAnsi" w:cstheme="minorHAnsi"/>
          <w:sz w:val="20"/>
          <w:szCs w:val="20"/>
        </w:rPr>
        <w:t>with</w:t>
      </w:r>
      <w:r w:rsidRPr="00E06969">
        <w:rPr>
          <w:rFonts w:asciiTheme="minorHAnsi" w:hAnsiTheme="minorHAnsi" w:cstheme="minorHAnsi"/>
          <w:sz w:val="20"/>
          <w:szCs w:val="20"/>
        </w:rPr>
        <w:t xml:space="preserve"> </w:t>
      </w:r>
      <w:r w:rsidR="00923DE1" w:rsidRPr="00E06969">
        <w:rPr>
          <w:rFonts w:asciiTheme="minorHAnsi" w:hAnsiTheme="minorHAnsi" w:cstheme="minorHAnsi"/>
          <w:sz w:val="20"/>
          <w:szCs w:val="20"/>
        </w:rPr>
        <w:t xml:space="preserve">the </w:t>
      </w:r>
      <w:r w:rsidR="00CB1998" w:rsidRPr="00E06969">
        <w:rPr>
          <w:rFonts w:asciiTheme="minorHAnsi" w:hAnsiTheme="minorHAnsi" w:cstheme="minorHAnsi"/>
          <w:sz w:val="20"/>
          <w:szCs w:val="20"/>
        </w:rPr>
        <w:t>73</w:t>
      </w:r>
      <w:r w:rsidR="00CB1998" w:rsidRPr="00E06969">
        <w:rPr>
          <w:rFonts w:asciiTheme="minorHAnsi" w:hAnsiTheme="minorHAnsi" w:cstheme="minorHAnsi"/>
          <w:sz w:val="20"/>
          <w:szCs w:val="20"/>
          <w:vertAlign w:val="superscript"/>
        </w:rPr>
        <w:t>rd</w:t>
      </w:r>
      <w:r w:rsidR="00CB1998" w:rsidRPr="00E06969">
        <w:rPr>
          <w:rFonts w:asciiTheme="minorHAnsi" w:hAnsiTheme="minorHAnsi" w:cstheme="minorHAnsi"/>
          <w:sz w:val="20"/>
          <w:szCs w:val="20"/>
        </w:rPr>
        <w:t xml:space="preserve"> Regiment. Two </w:t>
      </w:r>
      <w:r w:rsidR="00923DE1" w:rsidRPr="00E06969">
        <w:rPr>
          <w:rFonts w:asciiTheme="minorHAnsi" w:hAnsiTheme="minorHAnsi" w:cstheme="minorHAnsi"/>
          <w:sz w:val="20"/>
          <w:szCs w:val="20"/>
        </w:rPr>
        <w:t>daughters</w:t>
      </w:r>
      <w:r w:rsidR="00CB1998" w:rsidRPr="00E06969">
        <w:rPr>
          <w:rFonts w:asciiTheme="minorHAnsi" w:hAnsiTheme="minorHAnsi" w:cstheme="minorHAnsi"/>
          <w:sz w:val="20"/>
          <w:szCs w:val="20"/>
        </w:rPr>
        <w:t xml:space="preserve"> were born in the colony </w:t>
      </w:r>
      <w:r w:rsidR="00027434">
        <w:rPr>
          <w:rFonts w:asciiTheme="minorHAnsi" w:hAnsiTheme="minorHAnsi" w:cstheme="minorHAnsi"/>
          <w:sz w:val="20"/>
          <w:szCs w:val="20"/>
        </w:rPr>
        <w:t>before</w:t>
      </w:r>
      <w:r w:rsidR="00923DE1" w:rsidRPr="00E06969">
        <w:rPr>
          <w:rFonts w:asciiTheme="minorHAnsi" w:hAnsiTheme="minorHAnsi" w:cstheme="minorHAnsi"/>
          <w:sz w:val="20"/>
          <w:szCs w:val="20"/>
        </w:rPr>
        <w:t xml:space="preserve"> Margaret died</w:t>
      </w:r>
      <w:r w:rsidR="00B165DC" w:rsidRPr="00E06969">
        <w:rPr>
          <w:rFonts w:asciiTheme="minorHAnsi" w:hAnsiTheme="minorHAnsi" w:cstheme="minorHAnsi"/>
          <w:sz w:val="20"/>
          <w:szCs w:val="20"/>
        </w:rPr>
        <w:t xml:space="preserve"> </w:t>
      </w:r>
      <w:r w:rsidR="00027434">
        <w:rPr>
          <w:rFonts w:asciiTheme="minorHAnsi" w:hAnsiTheme="minorHAnsi" w:cstheme="minorHAnsi"/>
          <w:sz w:val="20"/>
          <w:szCs w:val="20"/>
        </w:rPr>
        <w:t xml:space="preserve">in November 1813 </w:t>
      </w:r>
      <w:r w:rsidR="00B165DC" w:rsidRPr="00E06969">
        <w:rPr>
          <w:rFonts w:asciiTheme="minorHAnsi" w:hAnsiTheme="minorHAnsi" w:cstheme="minorHAnsi"/>
          <w:sz w:val="20"/>
          <w:szCs w:val="20"/>
        </w:rPr>
        <w:t xml:space="preserve">aged </w:t>
      </w:r>
      <w:r w:rsidR="00923DE1" w:rsidRPr="00E06969">
        <w:rPr>
          <w:rFonts w:asciiTheme="minorHAnsi" w:hAnsiTheme="minorHAnsi" w:cstheme="minorHAnsi"/>
          <w:sz w:val="20"/>
          <w:szCs w:val="20"/>
        </w:rPr>
        <w:t>twenty-six</w:t>
      </w:r>
      <w:r w:rsidR="00CB1998" w:rsidRPr="00E06969">
        <w:rPr>
          <w:rFonts w:asciiTheme="minorHAnsi" w:hAnsiTheme="minorHAnsi" w:cstheme="minorHAnsi"/>
          <w:sz w:val="20"/>
          <w:szCs w:val="20"/>
        </w:rPr>
        <w:t>.</w:t>
      </w:r>
      <w:r w:rsidR="00DE6A9F">
        <w:rPr>
          <w:rStyle w:val="FootnoteReference"/>
          <w:rFonts w:cstheme="minorHAnsi"/>
          <w:szCs w:val="20"/>
        </w:rPr>
        <w:footnoteReference w:id="100"/>
      </w:r>
      <w:r w:rsidR="00CB1998" w:rsidRPr="00E06969">
        <w:rPr>
          <w:rFonts w:asciiTheme="minorHAnsi" w:hAnsiTheme="minorHAnsi" w:cstheme="minorHAnsi"/>
          <w:sz w:val="20"/>
          <w:szCs w:val="20"/>
        </w:rPr>
        <w:t xml:space="preserve"> </w:t>
      </w:r>
      <w:r w:rsidR="00B165DC" w:rsidRPr="00E06969">
        <w:rPr>
          <w:rFonts w:asciiTheme="minorHAnsi" w:hAnsiTheme="minorHAnsi" w:cstheme="minorHAnsi"/>
          <w:sz w:val="20"/>
          <w:szCs w:val="20"/>
        </w:rPr>
        <w:t xml:space="preserve">John died at Windsor </w:t>
      </w:r>
      <w:r w:rsidR="00923DE1" w:rsidRPr="00E06969">
        <w:rPr>
          <w:rFonts w:asciiTheme="minorHAnsi" w:hAnsiTheme="minorHAnsi" w:cstheme="minorHAnsi"/>
          <w:sz w:val="20"/>
          <w:szCs w:val="20"/>
        </w:rPr>
        <w:t xml:space="preserve">the following year </w:t>
      </w:r>
      <w:r w:rsidR="00B165DC" w:rsidRPr="00E06969">
        <w:rPr>
          <w:rFonts w:asciiTheme="minorHAnsi" w:hAnsiTheme="minorHAnsi" w:cstheme="minorHAnsi"/>
          <w:sz w:val="20"/>
          <w:szCs w:val="20"/>
        </w:rPr>
        <w:t xml:space="preserve">aged </w:t>
      </w:r>
      <w:r w:rsidR="00923DE1" w:rsidRPr="00E06969">
        <w:rPr>
          <w:rFonts w:asciiTheme="minorHAnsi" w:hAnsiTheme="minorHAnsi" w:cstheme="minorHAnsi"/>
          <w:sz w:val="20"/>
          <w:szCs w:val="20"/>
        </w:rPr>
        <w:t>thirty, leaving t</w:t>
      </w:r>
      <w:r w:rsidR="00B165DC" w:rsidRPr="00E06969">
        <w:rPr>
          <w:rFonts w:asciiTheme="minorHAnsi" w:hAnsiTheme="minorHAnsi" w:cstheme="minorHAnsi"/>
          <w:sz w:val="20"/>
          <w:szCs w:val="20"/>
        </w:rPr>
        <w:t xml:space="preserve">hree children </w:t>
      </w:r>
      <w:r w:rsidR="00027434">
        <w:rPr>
          <w:rFonts w:asciiTheme="minorHAnsi" w:hAnsiTheme="minorHAnsi" w:cstheme="minorHAnsi"/>
          <w:sz w:val="20"/>
          <w:szCs w:val="20"/>
        </w:rPr>
        <w:t>without parents</w:t>
      </w:r>
      <w:r w:rsidR="00B165DC" w:rsidRPr="00E06969">
        <w:rPr>
          <w:rFonts w:asciiTheme="minorHAnsi" w:hAnsiTheme="minorHAnsi" w:cstheme="minorHAnsi"/>
          <w:sz w:val="20"/>
          <w:szCs w:val="20"/>
        </w:rPr>
        <w:t>.</w:t>
      </w:r>
      <w:r w:rsidR="00DE6A9F">
        <w:rPr>
          <w:rStyle w:val="FootnoteReference"/>
          <w:rFonts w:cstheme="minorHAnsi"/>
          <w:szCs w:val="20"/>
        </w:rPr>
        <w:footnoteReference w:id="101"/>
      </w:r>
      <w:r w:rsidR="00B165DC" w:rsidRPr="00E06969">
        <w:rPr>
          <w:rFonts w:asciiTheme="minorHAnsi" w:hAnsiTheme="minorHAnsi" w:cstheme="minorHAnsi"/>
          <w:sz w:val="20"/>
          <w:szCs w:val="20"/>
        </w:rPr>
        <w:t xml:space="preserve"> </w:t>
      </w:r>
      <w:r w:rsidR="00923DE1" w:rsidRPr="00E06969">
        <w:rPr>
          <w:rFonts w:asciiTheme="minorHAnsi" w:hAnsiTheme="minorHAnsi" w:cstheme="minorHAnsi"/>
          <w:sz w:val="20"/>
          <w:szCs w:val="20"/>
        </w:rPr>
        <w:t xml:space="preserve">The surviving record </w:t>
      </w:r>
      <w:r w:rsidR="00027434">
        <w:rPr>
          <w:rFonts w:asciiTheme="minorHAnsi" w:hAnsiTheme="minorHAnsi" w:cstheme="minorHAnsi"/>
          <w:sz w:val="20"/>
          <w:szCs w:val="20"/>
        </w:rPr>
        <w:t>is silent as to</w:t>
      </w:r>
      <w:r w:rsidR="00923DE1" w:rsidRPr="00E06969">
        <w:rPr>
          <w:rFonts w:asciiTheme="minorHAnsi" w:hAnsiTheme="minorHAnsi" w:cstheme="minorHAnsi"/>
          <w:sz w:val="20"/>
          <w:szCs w:val="20"/>
        </w:rPr>
        <w:t xml:space="preserve"> who cared for</w:t>
      </w:r>
      <w:r w:rsidR="00B165DC" w:rsidRPr="00E06969">
        <w:rPr>
          <w:rFonts w:asciiTheme="minorHAnsi" w:hAnsiTheme="minorHAnsi" w:cstheme="minorHAnsi"/>
          <w:sz w:val="20"/>
          <w:szCs w:val="20"/>
        </w:rPr>
        <w:t xml:space="preserve"> </w:t>
      </w:r>
      <w:r w:rsidR="00923DE1" w:rsidRPr="00E06969">
        <w:rPr>
          <w:rFonts w:asciiTheme="minorHAnsi" w:hAnsiTheme="minorHAnsi" w:cstheme="minorHAnsi"/>
          <w:sz w:val="20"/>
          <w:szCs w:val="20"/>
        </w:rPr>
        <w:t>the Diggen children</w:t>
      </w:r>
      <w:r w:rsidR="00B165DC" w:rsidRPr="00E06969">
        <w:rPr>
          <w:rFonts w:asciiTheme="minorHAnsi" w:hAnsiTheme="minorHAnsi" w:cstheme="minorHAnsi"/>
          <w:sz w:val="20"/>
          <w:szCs w:val="20"/>
        </w:rPr>
        <w:t xml:space="preserve"> </w:t>
      </w:r>
      <w:r w:rsidR="00027434">
        <w:rPr>
          <w:rFonts w:asciiTheme="minorHAnsi" w:hAnsiTheme="minorHAnsi" w:cstheme="minorHAnsi"/>
          <w:sz w:val="20"/>
          <w:szCs w:val="20"/>
        </w:rPr>
        <w:t xml:space="preserve">between 1814 and their eventual admission </w:t>
      </w:r>
      <w:r w:rsidR="00B165DC" w:rsidRPr="00E06969">
        <w:rPr>
          <w:rFonts w:asciiTheme="minorHAnsi" w:hAnsiTheme="minorHAnsi" w:cstheme="minorHAnsi"/>
          <w:sz w:val="20"/>
          <w:szCs w:val="20"/>
        </w:rPr>
        <w:t>to the orphan school</w:t>
      </w:r>
      <w:r w:rsidR="00870E54" w:rsidRPr="00E06969">
        <w:rPr>
          <w:rFonts w:asciiTheme="minorHAnsi" w:hAnsiTheme="minorHAnsi" w:cstheme="minorHAnsi"/>
          <w:sz w:val="20"/>
          <w:szCs w:val="20"/>
        </w:rPr>
        <w:t>s</w:t>
      </w:r>
      <w:r w:rsidR="00CB6CD5" w:rsidRPr="00E06969">
        <w:rPr>
          <w:rFonts w:asciiTheme="minorHAnsi" w:hAnsiTheme="minorHAnsi" w:cstheme="minorHAnsi"/>
          <w:sz w:val="20"/>
          <w:szCs w:val="20"/>
        </w:rPr>
        <w:t>—</w:t>
      </w:r>
      <w:r w:rsidR="00B165DC" w:rsidRPr="00E06969">
        <w:rPr>
          <w:rFonts w:asciiTheme="minorHAnsi" w:hAnsiTheme="minorHAnsi" w:cstheme="minorHAnsi"/>
          <w:sz w:val="20"/>
          <w:szCs w:val="20"/>
        </w:rPr>
        <w:t xml:space="preserve">Timothy </w:t>
      </w:r>
      <w:r w:rsidR="00923DE1" w:rsidRPr="00E06969">
        <w:rPr>
          <w:rFonts w:asciiTheme="minorHAnsi" w:hAnsiTheme="minorHAnsi" w:cstheme="minorHAnsi"/>
          <w:sz w:val="20"/>
          <w:szCs w:val="20"/>
        </w:rPr>
        <w:t xml:space="preserve">to the MOI </w:t>
      </w:r>
      <w:r w:rsidR="00B165DC" w:rsidRPr="00E06969">
        <w:rPr>
          <w:rFonts w:asciiTheme="minorHAnsi" w:hAnsiTheme="minorHAnsi" w:cstheme="minorHAnsi"/>
          <w:sz w:val="20"/>
          <w:szCs w:val="20"/>
        </w:rPr>
        <w:t>in April 1819 and</w:t>
      </w:r>
      <w:r w:rsidR="00027434">
        <w:rPr>
          <w:rFonts w:asciiTheme="minorHAnsi" w:hAnsiTheme="minorHAnsi" w:cstheme="minorHAnsi"/>
          <w:sz w:val="20"/>
          <w:szCs w:val="20"/>
        </w:rPr>
        <w:t xml:space="preserve"> his sisters to the Female Orphan School by 1822.</w:t>
      </w:r>
      <w:r w:rsidR="00C11E9C" w:rsidRPr="00E06969">
        <w:rPr>
          <w:rStyle w:val="FootnoteReference"/>
          <w:rFonts w:cstheme="minorHAnsi"/>
          <w:sz w:val="20"/>
          <w:szCs w:val="20"/>
        </w:rPr>
        <w:footnoteReference w:id="102"/>
      </w:r>
      <w:r w:rsidR="00C11E9C" w:rsidRPr="00E06969">
        <w:rPr>
          <w:rFonts w:asciiTheme="minorHAnsi" w:hAnsiTheme="minorHAnsi" w:cstheme="minorHAnsi"/>
          <w:sz w:val="20"/>
          <w:szCs w:val="20"/>
        </w:rPr>
        <w:t xml:space="preserve"> </w:t>
      </w:r>
      <w:r w:rsidR="00027434">
        <w:rPr>
          <w:rFonts w:asciiTheme="minorHAnsi" w:hAnsiTheme="minorHAnsi" w:cstheme="minorHAnsi"/>
          <w:sz w:val="20"/>
          <w:szCs w:val="20"/>
        </w:rPr>
        <w:t xml:space="preserve">That silence is itself revealing. For five years, Timothy must have been maintained within some form of informal arrangement—whether through neighbours, military associates, or district provision—yet no documentation survives to record the nature of </w:t>
      </w:r>
      <w:r w:rsidR="00027434">
        <w:rPr>
          <w:rFonts w:asciiTheme="minorHAnsi" w:hAnsiTheme="minorHAnsi" w:cstheme="minorHAnsi"/>
          <w:sz w:val="20"/>
          <w:szCs w:val="20"/>
        </w:rPr>
        <w:lastRenderedPageBreak/>
        <w:t xml:space="preserve">that care. </w:t>
      </w:r>
      <w:r w:rsidR="00836D73" w:rsidRPr="00836D73">
        <w:rPr>
          <w:rFonts w:asciiTheme="minorHAnsi" w:hAnsiTheme="minorHAnsi" w:cstheme="minorHAnsi"/>
          <w:sz w:val="20"/>
          <w:szCs w:val="20"/>
        </w:rPr>
        <w:t xml:space="preserve">His case exemplifies the largely unrecorded domestic absorption of orphaned children prior to institutional provision. The absence of documentation renders the scale of such informal care unknowable and </w:t>
      </w:r>
      <w:r w:rsidR="00836D73">
        <w:rPr>
          <w:rFonts w:asciiTheme="minorHAnsi" w:hAnsiTheme="minorHAnsi" w:cstheme="minorHAnsi"/>
          <w:sz w:val="20"/>
          <w:szCs w:val="20"/>
        </w:rPr>
        <w:t>highlights</w:t>
      </w:r>
      <w:r w:rsidR="00836D73" w:rsidRPr="00836D73">
        <w:rPr>
          <w:rFonts w:asciiTheme="minorHAnsi" w:hAnsiTheme="minorHAnsi" w:cstheme="minorHAnsi"/>
          <w:sz w:val="20"/>
          <w:szCs w:val="20"/>
        </w:rPr>
        <w:t xml:space="preserve"> the need for a more formalised system for orphan boys.</w:t>
      </w:r>
    </w:p>
    <w:p w14:paraId="0AEFA869" w14:textId="77777777" w:rsidR="00836D73" w:rsidRDefault="00E053C1" w:rsidP="006E35C5">
      <w:pPr>
        <w:pStyle w:val="NormalWeb"/>
        <w:spacing w:line="360" w:lineRule="auto"/>
        <w:jc w:val="both"/>
        <w:rPr>
          <w:rFonts w:asciiTheme="minorHAnsi" w:hAnsiTheme="minorHAnsi" w:cstheme="minorHAnsi"/>
          <w:sz w:val="20"/>
          <w:szCs w:val="20"/>
        </w:rPr>
      </w:pPr>
      <w:r w:rsidRPr="00E06969">
        <w:rPr>
          <w:rFonts w:asciiTheme="minorHAnsi" w:hAnsiTheme="minorHAnsi" w:cstheme="minorHAnsi"/>
          <w:sz w:val="20"/>
          <w:szCs w:val="20"/>
        </w:rPr>
        <w:t>Timothy’s</w:t>
      </w:r>
      <w:r w:rsidR="00C11E9C" w:rsidRPr="00E06969">
        <w:rPr>
          <w:rFonts w:asciiTheme="minorHAnsi" w:hAnsiTheme="minorHAnsi" w:cstheme="minorHAnsi"/>
          <w:sz w:val="20"/>
          <w:szCs w:val="20"/>
        </w:rPr>
        <w:t xml:space="preserve"> </w:t>
      </w:r>
      <w:r w:rsidR="00027434">
        <w:rPr>
          <w:rFonts w:asciiTheme="minorHAnsi" w:hAnsiTheme="minorHAnsi" w:cstheme="minorHAnsi"/>
          <w:sz w:val="20"/>
          <w:szCs w:val="20"/>
        </w:rPr>
        <w:t>subsequent</w:t>
      </w:r>
      <w:r w:rsidR="006E35C5">
        <w:rPr>
          <w:rFonts w:asciiTheme="minorHAnsi" w:hAnsiTheme="minorHAnsi" w:cstheme="minorHAnsi"/>
          <w:sz w:val="20"/>
          <w:szCs w:val="20"/>
        </w:rPr>
        <w:t xml:space="preserve"> story</w:t>
      </w:r>
      <w:r w:rsidR="00836D73">
        <w:rPr>
          <w:rFonts w:asciiTheme="minorHAnsi" w:hAnsiTheme="minorHAnsi" w:cstheme="minorHAnsi"/>
          <w:sz w:val="20"/>
          <w:szCs w:val="20"/>
        </w:rPr>
        <w:t xml:space="preserve"> </w:t>
      </w:r>
      <w:r w:rsidR="006E35C5">
        <w:rPr>
          <w:rFonts w:asciiTheme="minorHAnsi" w:hAnsiTheme="minorHAnsi" w:cstheme="minorHAnsi"/>
          <w:sz w:val="20"/>
          <w:szCs w:val="20"/>
        </w:rPr>
        <w:t xml:space="preserve">also demonstrates that orphanhood was mediated through parental status. His </w:t>
      </w:r>
      <w:r w:rsidR="00E87D57" w:rsidRPr="00E06969">
        <w:rPr>
          <w:rFonts w:asciiTheme="minorHAnsi" w:hAnsiTheme="minorHAnsi" w:cstheme="minorHAnsi"/>
          <w:sz w:val="20"/>
          <w:szCs w:val="20"/>
        </w:rPr>
        <w:t xml:space="preserve">stay at the </w:t>
      </w:r>
      <w:r w:rsidR="006E35C5">
        <w:rPr>
          <w:rFonts w:asciiTheme="minorHAnsi" w:hAnsiTheme="minorHAnsi" w:cstheme="minorHAnsi"/>
          <w:sz w:val="20"/>
          <w:szCs w:val="20"/>
        </w:rPr>
        <w:t>MOI</w:t>
      </w:r>
      <w:r w:rsidR="00E87D57" w:rsidRPr="00E06969">
        <w:rPr>
          <w:rFonts w:asciiTheme="minorHAnsi" w:hAnsiTheme="minorHAnsi" w:cstheme="minorHAnsi"/>
          <w:sz w:val="20"/>
          <w:szCs w:val="20"/>
        </w:rPr>
        <w:t xml:space="preserve"> was brief; by September 1819 he was noted as</w:t>
      </w:r>
      <w:r w:rsidR="00C11E9C" w:rsidRPr="00E06969">
        <w:rPr>
          <w:rFonts w:asciiTheme="minorHAnsi" w:hAnsiTheme="minorHAnsi" w:cstheme="minorHAnsi"/>
          <w:sz w:val="20"/>
          <w:szCs w:val="20"/>
        </w:rPr>
        <w:t xml:space="preserve"> ‘Taken to Government House’</w:t>
      </w:r>
      <w:r w:rsidR="00E87D57" w:rsidRPr="00E06969">
        <w:rPr>
          <w:rFonts w:asciiTheme="minorHAnsi" w:hAnsiTheme="minorHAnsi" w:cstheme="minorHAnsi"/>
          <w:sz w:val="20"/>
          <w:szCs w:val="20"/>
        </w:rPr>
        <w:t xml:space="preserve">, though no explanation is recorded </w:t>
      </w:r>
      <w:r w:rsidR="001518DD">
        <w:rPr>
          <w:rFonts w:asciiTheme="minorHAnsi" w:hAnsiTheme="minorHAnsi" w:cstheme="minorHAnsi"/>
          <w:sz w:val="20"/>
          <w:szCs w:val="20"/>
        </w:rPr>
        <w:t>for the reason for</w:t>
      </w:r>
      <w:r w:rsidR="00E87D57" w:rsidRPr="00E06969">
        <w:rPr>
          <w:rFonts w:asciiTheme="minorHAnsi" w:hAnsiTheme="minorHAnsi" w:cstheme="minorHAnsi"/>
          <w:sz w:val="20"/>
          <w:szCs w:val="20"/>
        </w:rPr>
        <w:t xml:space="preserve"> this transfer or its duration.</w:t>
      </w:r>
      <w:r w:rsidR="00C11E9C" w:rsidRPr="00E06969">
        <w:rPr>
          <w:rStyle w:val="FootnoteReference"/>
          <w:rFonts w:cstheme="minorHAnsi"/>
          <w:sz w:val="20"/>
          <w:szCs w:val="20"/>
        </w:rPr>
        <w:footnoteReference w:id="103"/>
      </w:r>
      <w:r w:rsidR="00C11E9C" w:rsidRPr="00E06969">
        <w:rPr>
          <w:rFonts w:asciiTheme="minorHAnsi" w:hAnsiTheme="minorHAnsi" w:cstheme="minorHAnsi"/>
          <w:sz w:val="20"/>
          <w:szCs w:val="20"/>
        </w:rPr>
        <w:t xml:space="preserve"> </w:t>
      </w:r>
      <w:r w:rsidR="006E35C5">
        <w:rPr>
          <w:rFonts w:asciiTheme="minorHAnsi" w:hAnsiTheme="minorHAnsi" w:cstheme="minorHAnsi"/>
          <w:sz w:val="20"/>
          <w:szCs w:val="20"/>
        </w:rPr>
        <w:t>I</w:t>
      </w:r>
      <w:r w:rsidR="00F81374" w:rsidRPr="00E06969">
        <w:rPr>
          <w:rFonts w:asciiTheme="minorHAnsi" w:hAnsiTheme="minorHAnsi" w:cstheme="minorHAnsi"/>
          <w:sz w:val="20"/>
          <w:szCs w:val="20"/>
        </w:rPr>
        <w:t xml:space="preserve">n September 1821, </w:t>
      </w:r>
      <w:r w:rsidR="006E35C5">
        <w:rPr>
          <w:rFonts w:asciiTheme="minorHAnsi" w:hAnsiTheme="minorHAnsi" w:cstheme="minorHAnsi"/>
          <w:sz w:val="20"/>
          <w:szCs w:val="20"/>
        </w:rPr>
        <w:t>when</w:t>
      </w:r>
      <w:r w:rsidR="00E87D57" w:rsidRPr="00E06969">
        <w:rPr>
          <w:rFonts w:asciiTheme="minorHAnsi" w:hAnsiTheme="minorHAnsi" w:cstheme="minorHAnsi"/>
          <w:sz w:val="20"/>
          <w:szCs w:val="20"/>
        </w:rPr>
        <w:t xml:space="preserve"> approximately thirteen </w:t>
      </w:r>
      <w:r w:rsidR="00F81374" w:rsidRPr="00E06969">
        <w:rPr>
          <w:rFonts w:asciiTheme="minorHAnsi" w:hAnsiTheme="minorHAnsi" w:cstheme="minorHAnsi"/>
          <w:sz w:val="20"/>
          <w:szCs w:val="20"/>
        </w:rPr>
        <w:t>years</w:t>
      </w:r>
      <w:r w:rsidR="00E87D57" w:rsidRPr="00E06969">
        <w:rPr>
          <w:rFonts w:asciiTheme="minorHAnsi" w:hAnsiTheme="minorHAnsi" w:cstheme="minorHAnsi"/>
          <w:sz w:val="20"/>
          <w:szCs w:val="20"/>
        </w:rPr>
        <w:t xml:space="preserve"> of age</w:t>
      </w:r>
      <w:r w:rsidR="00F81374" w:rsidRPr="00E06969">
        <w:rPr>
          <w:rFonts w:asciiTheme="minorHAnsi" w:hAnsiTheme="minorHAnsi" w:cstheme="minorHAnsi"/>
          <w:sz w:val="20"/>
          <w:szCs w:val="20"/>
        </w:rPr>
        <w:t xml:space="preserve">, </w:t>
      </w:r>
      <w:r w:rsidR="006E35C5">
        <w:rPr>
          <w:rFonts w:asciiTheme="minorHAnsi" w:hAnsiTheme="minorHAnsi" w:cstheme="minorHAnsi"/>
          <w:sz w:val="20"/>
          <w:szCs w:val="20"/>
        </w:rPr>
        <w:t xml:space="preserve">he </w:t>
      </w:r>
      <w:r w:rsidR="00F81374" w:rsidRPr="00E06969">
        <w:rPr>
          <w:rFonts w:asciiTheme="minorHAnsi" w:hAnsiTheme="minorHAnsi" w:cstheme="minorHAnsi"/>
          <w:sz w:val="20"/>
          <w:szCs w:val="20"/>
        </w:rPr>
        <w:t xml:space="preserve">received a grant of 100-acres, </w:t>
      </w:r>
      <w:r w:rsidR="00E87D57" w:rsidRPr="00E06969">
        <w:rPr>
          <w:rFonts w:asciiTheme="minorHAnsi" w:hAnsiTheme="minorHAnsi" w:cstheme="minorHAnsi"/>
          <w:sz w:val="20"/>
          <w:szCs w:val="20"/>
        </w:rPr>
        <w:t>an</w:t>
      </w:r>
      <w:r w:rsidR="00F81374" w:rsidRPr="00E06969">
        <w:rPr>
          <w:rFonts w:asciiTheme="minorHAnsi" w:hAnsiTheme="minorHAnsi" w:cstheme="minorHAnsi"/>
          <w:sz w:val="20"/>
          <w:szCs w:val="20"/>
        </w:rPr>
        <w:t>notated ‘Parramatta. An orphan. Has some Stock and is son of an old soldier</w:t>
      </w:r>
      <w:r w:rsidRPr="00E06969">
        <w:rPr>
          <w:rFonts w:asciiTheme="minorHAnsi" w:hAnsiTheme="minorHAnsi" w:cstheme="minorHAnsi"/>
          <w:sz w:val="20"/>
          <w:szCs w:val="20"/>
        </w:rPr>
        <w:t>’</w:t>
      </w:r>
      <w:r w:rsidR="006E35C5">
        <w:rPr>
          <w:rFonts w:asciiTheme="minorHAnsi" w:hAnsiTheme="minorHAnsi" w:cstheme="minorHAnsi"/>
          <w:sz w:val="20"/>
          <w:szCs w:val="20"/>
        </w:rPr>
        <w:t xml:space="preserve"> and i</w:t>
      </w:r>
      <w:r w:rsidR="00E87D57" w:rsidRPr="00E06969">
        <w:rPr>
          <w:rFonts w:asciiTheme="minorHAnsi" w:hAnsiTheme="minorHAnsi" w:cstheme="minorHAnsi"/>
          <w:sz w:val="20"/>
          <w:szCs w:val="20"/>
        </w:rPr>
        <w:t>n</w:t>
      </w:r>
      <w:r w:rsidR="00F81374" w:rsidRPr="00E06969">
        <w:rPr>
          <w:rFonts w:asciiTheme="minorHAnsi" w:hAnsiTheme="minorHAnsi" w:cstheme="minorHAnsi"/>
          <w:sz w:val="20"/>
          <w:szCs w:val="20"/>
        </w:rPr>
        <w:t xml:space="preserve"> 19 January 1822, </w:t>
      </w:r>
      <w:r w:rsidR="00836D73">
        <w:rPr>
          <w:rFonts w:asciiTheme="minorHAnsi" w:hAnsiTheme="minorHAnsi" w:cstheme="minorHAnsi"/>
          <w:sz w:val="20"/>
          <w:szCs w:val="20"/>
        </w:rPr>
        <w:t xml:space="preserve">Timothy </w:t>
      </w:r>
      <w:r w:rsidR="00F81374" w:rsidRPr="00E06969">
        <w:rPr>
          <w:rFonts w:asciiTheme="minorHAnsi" w:hAnsiTheme="minorHAnsi" w:cstheme="minorHAnsi"/>
          <w:sz w:val="20"/>
          <w:szCs w:val="20"/>
        </w:rPr>
        <w:t xml:space="preserve">was allocated a cow ‘in consideration of him being an orphan boy and the son </w:t>
      </w:r>
      <w:r w:rsidR="00F731EC" w:rsidRPr="00E06969">
        <w:rPr>
          <w:rFonts w:asciiTheme="minorHAnsi" w:hAnsiTheme="minorHAnsi" w:cstheme="minorHAnsi"/>
          <w:sz w:val="20"/>
          <w:szCs w:val="20"/>
        </w:rPr>
        <w:t>of an old soldier.’</w:t>
      </w:r>
      <w:r w:rsidRPr="00E06969">
        <w:rPr>
          <w:rStyle w:val="FootnoteReference"/>
          <w:rFonts w:cstheme="minorHAnsi"/>
          <w:sz w:val="20"/>
          <w:szCs w:val="20"/>
        </w:rPr>
        <w:t xml:space="preserve"> </w:t>
      </w:r>
      <w:r w:rsidRPr="00E06969">
        <w:rPr>
          <w:rStyle w:val="FootnoteReference"/>
          <w:rFonts w:cstheme="minorHAnsi"/>
          <w:sz w:val="20"/>
          <w:szCs w:val="20"/>
        </w:rPr>
        <w:footnoteReference w:id="104"/>
      </w:r>
      <w:r w:rsidRPr="00E06969">
        <w:rPr>
          <w:rFonts w:asciiTheme="minorHAnsi" w:hAnsiTheme="minorHAnsi" w:cstheme="minorHAnsi"/>
          <w:sz w:val="20"/>
          <w:szCs w:val="20"/>
        </w:rPr>
        <w:t xml:space="preserve"> </w:t>
      </w:r>
      <w:r w:rsidR="00870E54" w:rsidRPr="00E06969">
        <w:rPr>
          <w:rFonts w:asciiTheme="minorHAnsi" w:hAnsiTheme="minorHAnsi" w:cstheme="minorHAnsi"/>
          <w:sz w:val="20"/>
          <w:szCs w:val="20"/>
        </w:rPr>
        <w:t xml:space="preserve">These indulgences </w:t>
      </w:r>
      <w:r w:rsidR="00E87D57" w:rsidRPr="00E06969">
        <w:rPr>
          <w:rFonts w:asciiTheme="minorHAnsi" w:hAnsiTheme="minorHAnsi" w:cstheme="minorHAnsi"/>
          <w:sz w:val="20"/>
          <w:szCs w:val="20"/>
        </w:rPr>
        <w:t>indicate</w:t>
      </w:r>
      <w:r w:rsidR="00870E54" w:rsidRPr="00E06969">
        <w:rPr>
          <w:rFonts w:asciiTheme="minorHAnsi" w:hAnsiTheme="minorHAnsi" w:cstheme="minorHAnsi"/>
          <w:sz w:val="20"/>
          <w:szCs w:val="20"/>
        </w:rPr>
        <w:t xml:space="preserve"> that </w:t>
      </w:r>
      <w:r w:rsidR="006E35C5">
        <w:rPr>
          <w:rFonts w:asciiTheme="minorHAnsi" w:hAnsiTheme="minorHAnsi" w:cstheme="minorHAnsi"/>
          <w:sz w:val="20"/>
          <w:szCs w:val="20"/>
        </w:rPr>
        <w:t xml:space="preserve">his father’s </w:t>
      </w:r>
      <w:r w:rsidR="00E87D57" w:rsidRPr="00E06969">
        <w:rPr>
          <w:rFonts w:asciiTheme="minorHAnsi" w:hAnsiTheme="minorHAnsi" w:cstheme="minorHAnsi"/>
          <w:sz w:val="20"/>
          <w:szCs w:val="20"/>
        </w:rPr>
        <w:t>military affiliation conferred a measure of state patronage</w:t>
      </w:r>
      <w:r w:rsidR="006E35C5">
        <w:rPr>
          <w:rFonts w:asciiTheme="minorHAnsi" w:hAnsiTheme="minorHAnsi" w:cstheme="minorHAnsi"/>
          <w:sz w:val="20"/>
          <w:szCs w:val="20"/>
        </w:rPr>
        <w:t>.</w:t>
      </w:r>
      <w:r w:rsidR="00E87D57" w:rsidRPr="00E06969">
        <w:rPr>
          <w:rFonts w:asciiTheme="minorHAnsi" w:hAnsiTheme="minorHAnsi" w:cstheme="minorHAnsi"/>
          <w:sz w:val="20"/>
          <w:szCs w:val="20"/>
        </w:rPr>
        <w:t xml:space="preserve"> </w:t>
      </w:r>
      <w:r w:rsidR="006E35C5">
        <w:rPr>
          <w:rFonts w:asciiTheme="minorHAnsi" w:hAnsiTheme="minorHAnsi" w:cstheme="minorHAnsi"/>
          <w:sz w:val="20"/>
          <w:szCs w:val="20"/>
        </w:rPr>
        <w:t xml:space="preserve">Diggen was therefore </w:t>
      </w:r>
      <w:r w:rsidR="0023518E">
        <w:rPr>
          <w:rFonts w:asciiTheme="minorHAnsi" w:hAnsiTheme="minorHAnsi" w:cstheme="minorHAnsi"/>
          <w:sz w:val="20"/>
          <w:szCs w:val="20"/>
        </w:rPr>
        <w:t xml:space="preserve">both </w:t>
      </w:r>
      <w:r w:rsidR="006E35C5">
        <w:rPr>
          <w:rFonts w:asciiTheme="minorHAnsi" w:hAnsiTheme="minorHAnsi" w:cstheme="minorHAnsi"/>
          <w:sz w:val="20"/>
          <w:szCs w:val="20"/>
        </w:rPr>
        <w:t xml:space="preserve">typical and exceptional: typical in that his early orphanhood was </w:t>
      </w:r>
      <w:r w:rsidR="00402D3D">
        <w:rPr>
          <w:rFonts w:asciiTheme="minorHAnsi" w:hAnsiTheme="minorHAnsi" w:cstheme="minorHAnsi"/>
          <w:sz w:val="20"/>
          <w:szCs w:val="20"/>
        </w:rPr>
        <w:t xml:space="preserve">absorbed </w:t>
      </w:r>
      <w:r w:rsidR="00402D3D" w:rsidRPr="00E06969">
        <w:rPr>
          <w:rFonts w:asciiTheme="minorHAnsi" w:hAnsiTheme="minorHAnsi" w:cstheme="minorHAnsi"/>
          <w:sz w:val="20"/>
          <w:szCs w:val="20"/>
        </w:rPr>
        <w:t>into</w:t>
      </w:r>
      <w:r w:rsidR="006E35C5">
        <w:rPr>
          <w:rFonts w:asciiTheme="minorHAnsi" w:hAnsiTheme="minorHAnsi" w:cstheme="minorHAnsi"/>
          <w:sz w:val="20"/>
          <w:szCs w:val="20"/>
        </w:rPr>
        <w:t xml:space="preserve"> undocumented dome</w:t>
      </w:r>
      <w:r w:rsidR="0023518E">
        <w:rPr>
          <w:rFonts w:asciiTheme="minorHAnsi" w:hAnsiTheme="minorHAnsi" w:cstheme="minorHAnsi"/>
          <w:sz w:val="20"/>
          <w:szCs w:val="20"/>
        </w:rPr>
        <w:t>stic</w:t>
      </w:r>
      <w:r w:rsidR="006E35C5">
        <w:rPr>
          <w:rFonts w:asciiTheme="minorHAnsi" w:hAnsiTheme="minorHAnsi" w:cstheme="minorHAnsi"/>
          <w:sz w:val="20"/>
          <w:szCs w:val="20"/>
        </w:rPr>
        <w:t xml:space="preserve"> arrangements, exceptional in that </w:t>
      </w:r>
      <w:r w:rsidR="00836D73">
        <w:rPr>
          <w:rFonts w:asciiTheme="minorHAnsi" w:hAnsiTheme="minorHAnsi" w:cstheme="minorHAnsi"/>
          <w:sz w:val="20"/>
          <w:szCs w:val="20"/>
        </w:rPr>
        <w:t xml:space="preserve">his father’s </w:t>
      </w:r>
      <w:r w:rsidR="006E35C5">
        <w:rPr>
          <w:rFonts w:asciiTheme="minorHAnsi" w:hAnsiTheme="minorHAnsi" w:cstheme="minorHAnsi"/>
          <w:sz w:val="20"/>
          <w:szCs w:val="20"/>
        </w:rPr>
        <w:t xml:space="preserve">imperial service later shaped his treatment. </w:t>
      </w:r>
    </w:p>
    <w:p w14:paraId="271C820A" w14:textId="77777777" w:rsidR="00C15031" w:rsidRDefault="00C15031" w:rsidP="006E35C5">
      <w:pPr>
        <w:pStyle w:val="NormalWeb"/>
        <w:spacing w:line="360" w:lineRule="auto"/>
        <w:jc w:val="both"/>
        <w:rPr>
          <w:rFonts w:asciiTheme="minorHAnsi" w:hAnsiTheme="minorHAnsi" w:cstheme="minorHAnsi"/>
          <w:sz w:val="20"/>
          <w:szCs w:val="20"/>
        </w:rPr>
      </w:pPr>
      <w:r w:rsidRPr="00FC6DA7">
        <w:rPr>
          <w:rFonts w:asciiTheme="minorHAnsi" w:hAnsiTheme="minorHAnsi" w:cstheme="minorHAnsi"/>
          <w:sz w:val="20"/>
          <w:szCs w:val="20"/>
        </w:rPr>
        <w:t xml:space="preserve">In the absence of formal welfare structures, communities </w:t>
      </w:r>
      <w:r>
        <w:rPr>
          <w:rFonts w:asciiTheme="minorHAnsi" w:hAnsiTheme="minorHAnsi" w:cstheme="minorHAnsi"/>
          <w:sz w:val="20"/>
          <w:szCs w:val="20"/>
        </w:rPr>
        <w:t xml:space="preserve">occasionally </w:t>
      </w:r>
      <w:r w:rsidRPr="00FC6DA7">
        <w:rPr>
          <w:rFonts w:asciiTheme="minorHAnsi" w:hAnsiTheme="minorHAnsi" w:cstheme="minorHAnsi"/>
          <w:sz w:val="20"/>
          <w:szCs w:val="20"/>
        </w:rPr>
        <w:t>responded through acts of collective charity. In October 1803, for example, the goods of Elizabeth Faulconer were auctioned for the benefit of her orphaned infant, whose father had already departed the colony. Contemporary reports noted that the inhabitants purchased the items ‘at considerably more than their value’, raising nearly £64</w:t>
      </w:r>
      <w:r>
        <w:rPr>
          <w:rFonts w:asciiTheme="minorHAnsi" w:hAnsiTheme="minorHAnsi" w:cstheme="minorHAnsi"/>
          <w:sz w:val="20"/>
          <w:szCs w:val="20"/>
        </w:rPr>
        <w:t>—</w:t>
      </w:r>
      <w:r w:rsidRPr="00FC6DA7">
        <w:rPr>
          <w:rFonts w:asciiTheme="minorHAnsi" w:hAnsiTheme="minorHAnsi" w:cstheme="minorHAnsi"/>
          <w:sz w:val="20"/>
          <w:szCs w:val="20"/>
        </w:rPr>
        <w:t xml:space="preserve">an act of communal </w:t>
      </w:r>
      <w:r>
        <w:rPr>
          <w:rFonts w:asciiTheme="minorHAnsi" w:hAnsiTheme="minorHAnsi" w:cstheme="minorHAnsi"/>
          <w:sz w:val="20"/>
          <w:szCs w:val="20"/>
        </w:rPr>
        <w:t>support that, while generous, remained ad hoc and contingent</w:t>
      </w:r>
      <w:r w:rsidRPr="00FC6DA7">
        <w:rPr>
          <w:rFonts w:asciiTheme="minorHAnsi" w:hAnsiTheme="minorHAnsi" w:cstheme="minorHAnsi"/>
          <w:sz w:val="20"/>
          <w:szCs w:val="20"/>
        </w:rPr>
        <w:t>.</w:t>
      </w:r>
      <w:r w:rsidRPr="00FC6DA7">
        <w:rPr>
          <w:rStyle w:val="FootnoteReference"/>
          <w:rFonts w:cstheme="minorHAnsi"/>
          <w:sz w:val="20"/>
          <w:szCs w:val="20"/>
        </w:rPr>
        <w:footnoteReference w:id="105"/>
      </w:r>
      <w:r>
        <w:rPr>
          <w:rFonts w:asciiTheme="minorHAnsi" w:hAnsiTheme="minorHAnsi" w:cstheme="minorHAnsi"/>
          <w:sz w:val="20"/>
          <w:szCs w:val="20"/>
        </w:rPr>
        <w:t xml:space="preserve">   </w:t>
      </w:r>
      <w:r w:rsidRPr="00C15031">
        <w:rPr>
          <w:rFonts w:asciiTheme="minorHAnsi" w:hAnsiTheme="minorHAnsi" w:cstheme="minorHAnsi"/>
          <w:sz w:val="20"/>
          <w:szCs w:val="20"/>
        </w:rPr>
        <w:t>Beyond this moment of intervention, however, the record falls silent. No further references to Elizabeth or to the subsequent circumstances of her children have been identified, leaving their care and outcomes unknown. This absence is itself significant, underscoring both the episodic nature of such charitable responses and the lack of any sustained or systematic provision for orphaned children in the early colony</w:t>
      </w:r>
      <w:r>
        <w:rPr>
          <w:rFonts w:asciiTheme="minorHAnsi" w:hAnsiTheme="minorHAnsi" w:cstheme="minorHAnsi"/>
          <w:sz w:val="20"/>
          <w:szCs w:val="20"/>
        </w:rPr>
        <w:t xml:space="preserve"> at this time</w:t>
      </w:r>
      <w:r w:rsidRPr="00C15031">
        <w:rPr>
          <w:rFonts w:asciiTheme="minorHAnsi" w:hAnsiTheme="minorHAnsi" w:cstheme="minorHAnsi"/>
          <w:sz w:val="20"/>
          <w:szCs w:val="20"/>
        </w:rPr>
        <w:t>.</w:t>
      </w:r>
    </w:p>
    <w:p w14:paraId="0BB579F6" w14:textId="77777777" w:rsidR="000D4A1B" w:rsidRPr="000D4A1B" w:rsidRDefault="00C15031" w:rsidP="006E35C5">
      <w:pPr>
        <w:pStyle w:val="NormalWeb"/>
        <w:spacing w:line="360" w:lineRule="auto"/>
        <w:jc w:val="both"/>
        <w:rPr>
          <w:rFonts w:asciiTheme="minorHAnsi" w:hAnsiTheme="minorHAnsi" w:cstheme="minorHAnsi"/>
          <w:b/>
          <w:bCs/>
          <w:sz w:val="20"/>
          <w:szCs w:val="20"/>
        </w:rPr>
      </w:pPr>
      <w:r w:rsidRPr="00C15031">
        <w:rPr>
          <w:rFonts w:ascii="Calibri" w:hAnsi="Calibri" w:cs="Calibri"/>
          <w:color w:val="000000" w:themeColor="text1"/>
          <w:sz w:val="20"/>
          <w:szCs w:val="20"/>
        </w:rPr>
        <w:t>T</w:t>
      </w:r>
      <w:r w:rsidRPr="00C93B9A">
        <w:rPr>
          <w:rFonts w:ascii="Calibri" w:hAnsi="Calibri" w:cs="Calibri"/>
          <w:sz w:val="20"/>
          <w:szCs w:val="20"/>
        </w:rPr>
        <w:t xml:space="preserve">aken together, these cases illustrate the complexity and instability of informal care arrangements. Children were commonly sustained within extended, improvised, and often subsidised networks of care—guardians, </w:t>
      </w:r>
      <w:r>
        <w:rPr>
          <w:rFonts w:ascii="Calibri" w:hAnsi="Calibri" w:cs="Calibri"/>
          <w:sz w:val="20"/>
          <w:szCs w:val="20"/>
        </w:rPr>
        <w:t xml:space="preserve">grandparents, </w:t>
      </w:r>
      <w:r w:rsidRPr="00C93B9A">
        <w:rPr>
          <w:rFonts w:ascii="Calibri" w:hAnsi="Calibri" w:cs="Calibri"/>
          <w:sz w:val="20"/>
          <w:szCs w:val="20"/>
        </w:rPr>
        <w:t xml:space="preserve">step-parents, neighbours, and employers absorbing responsibility where biological parents could not. </w:t>
      </w:r>
      <w:r w:rsidR="000D4A1B" w:rsidRPr="000D4A1B">
        <w:rPr>
          <w:rFonts w:asciiTheme="minorHAnsi" w:hAnsiTheme="minorHAnsi" w:cstheme="minorHAnsi"/>
          <w:sz w:val="20"/>
          <w:szCs w:val="20"/>
        </w:rPr>
        <w:t>Such systems relied heavily upon personal relationships and the willingness of individuals to absorb additional dependants within already fragile domestic economies. Yet these arrangements were inherently precarious. Illness, death, mobility, and economic instability could rapidly dissolve such support structures, leaving children once again exposed to hardship. The fragmentary nature of the surviving records further obscures the full extent of these arrangements, reminding us that much of this early care operated beyond the formal structures of colonial administration.</w:t>
      </w:r>
    </w:p>
    <w:p w14:paraId="4C1496AA" w14:textId="77777777" w:rsidR="00906994" w:rsidRPr="00BA3015" w:rsidRDefault="00500514" w:rsidP="00BA3015">
      <w:pPr>
        <w:pStyle w:val="NormalWeb"/>
        <w:spacing w:before="0" w:beforeAutospacing="0" w:after="0" w:afterAutospacing="0"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lastRenderedPageBreak/>
        <w:t xml:space="preserve">Establishing the </w:t>
      </w:r>
      <w:r w:rsidR="00906994" w:rsidRPr="00BA3015">
        <w:rPr>
          <w:rFonts w:asciiTheme="minorHAnsi" w:hAnsiTheme="minorHAnsi" w:cstheme="minorHAnsi"/>
          <w:b/>
          <w:bCs/>
          <w:color w:val="4472C4" w:themeColor="accent1"/>
          <w:sz w:val="20"/>
          <w:szCs w:val="20"/>
        </w:rPr>
        <w:t xml:space="preserve">Male Orphan </w:t>
      </w:r>
      <w:r w:rsidRPr="00BA3015">
        <w:rPr>
          <w:rFonts w:asciiTheme="minorHAnsi" w:hAnsiTheme="minorHAnsi" w:cstheme="minorHAnsi"/>
          <w:b/>
          <w:bCs/>
          <w:color w:val="4472C4" w:themeColor="accent1"/>
          <w:sz w:val="20"/>
          <w:szCs w:val="20"/>
        </w:rPr>
        <w:t>Institution</w:t>
      </w:r>
      <w:r w:rsidR="00906994" w:rsidRPr="00BA3015">
        <w:rPr>
          <w:rFonts w:asciiTheme="minorHAnsi" w:hAnsiTheme="minorHAnsi" w:cstheme="minorHAnsi"/>
          <w:b/>
          <w:bCs/>
          <w:color w:val="4472C4" w:themeColor="accent1"/>
          <w:sz w:val="20"/>
          <w:szCs w:val="20"/>
        </w:rPr>
        <w:t>:</w:t>
      </w:r>
    </w:p>
    <w:p w14:paraId="4CE4D41B" w14:textId="77777777" w:rsidR="00DF289C" w:rsidRDefault="00402D3D" w:rsidP="00BA3015">
      <w:pPr>
        <w:pStyle w:val="NormalWeb"/>
        <w:spacing w:before="0" w:beforeAutospacing="0" w:after="0" w:afterAutospacing="0" w:line="360" w:lineRule="auto"/>
        <w:jc w:val="both"/>
        <w:rPr>
          <w:rFonts w:asciiTheme="minorHAnsi" w:hAnsiTheme="minorHAnsi" w:cstheme="minorHAnsi"/>
          <w:color w:val="000000" w:themeColor="text1"/>
          <w:sz w:val="20"/>
          <w:szCs w:val="20"/>
        </w:rPr>
      </w:pPr>
      <w:r w:rsidRPr="00143641">
        <w:rPr>
          <w:rFonts w:asciiTheme="minorHAnsi" w:hAnsiTheme="minorHAnsi" w:cstheme="minorHAnsi"/>
          <w:sz w:val="20"/>
          <w:szCs w:val="20"/>
        </w:rPr>
        <w:t>Informal provisioning therefore formed an essential but unstable foundation of early colonial child relief. The establishment of the Male Orphan Institution did not eliminate these arrangements but instead operated alongside them within a broader ecology of negotiated care.</w:t>
      </w:r>
      <w:r w:rsidR="00143641" w:rsidRPr="00143641">
        <w:rPr>
          <w:rFonts w:asciiTheme="minorHAnsi" w:hAnsiTheme="minorHAnsi" w:cstheme="minorHAnsi"/>
          <w:sz w:val="20"/>
          <w:szCs w:val="20"/>
        </w:rPr>
        <w:t xml:space="preserve"> </w:t>
      </w:r>
      <w:r w:rsidR="00906994" w:rsidRPr="00143641">
        <w:rPr>
          <w:rFonts w:asciiTheme="minorHAnsi" w:hAnsiTheme="minorHAnsi" w:cstheme="minorHAnsi"/>
          <w:color w:val="000000" w:themeColor="text1"/>
          <w:sz w:val="20"/>
          <w:szCs w:val="20"/>
        </w:rPr>
        <w:t xml:space="preserve">When the Male Orphan School opened in January 1819, it </w:t>
      </w:r>
      <w:r w:rsidR="00745C86" w:rsidRPr="00143641">
        <w:rPr>
          <w:rFonts w:asciiTheme="minorHAnsi" w:hAnsiTheme="minorHAnsi" w:cstheme="minorHAnsi"/>
          <w:color w:val="000000" w:themeColor="text1"/>
          <w:sz w:val="20"/>
          <w:szCs w:val="20"/>
        </w:rPr>
        <w:t>did so in</w:t>
      </w:r>
      <w:r w:rsidR="00906994" w:rsidRPr="00143641">
        <w:rPr>
          <w:rFonts w:asciiTheme="minorHAnsi" w:hAnsiTheme="minorHAnsi" w:cstheme="minorHAnsi"/>
          <w:color w:val="000000" w:themeColor="text1"/>
          <w:sz w:val="20"/>
          <w:szCs w:val="20"/>
        </w:rPr>
        <w:t xml:space="preserve"> premises previously </w:t>
      </w:r>
      <w:r w:rsidR="00745C86" w:rsidRPr="00143641">
        <w:rPr>
          <w:rFonts w:asciiTheme="minorHAnsi" w:hAnsiTheme="minorHAnsi" w:cstheme="minorHAnsi"/>
          <w:color w:val="000000" w:themeColor="text1"/>
          <w:sz w:val="20"/>
          <w:szCs w:val="20"/>
        </w:rPr>
        <w:t>occupied by the</w:t>
      </w:r>
      <w:r w:rsidR="00906994" w:rsidRPr="00143641">
        <w:rPr>
          <w:rFonts w:asciiTheme="minorHAnsi" w:hAnsiTheme="minorHAnsi" w:cstheme="minorHAnsi"/>
          <w:color w:val="000000" w:themeColor="text1"/>
          <w:sz w:val="20"/>
          <w:szCs w:val="20"/>
        </w:rPr>
        <w:t xml:space="preserve"> Female Orphan School (FOS)</w:t>
      </w:r>
      <w:r w:rsidR="00745C86" w:rsidRPr="00143641">
        <w:rPr>
          <w:rFonts w:asciiTheme="minorHAnsi" w:hAnsiTheme="minorHAnsi" w:cstheme="minorHAnsi"/>
          <w:color w:val="000000" w:themeColor="text1"/>
          <w:sz w:val="20"/>
          <w:szCs w:val="20"/>
        </w:rPr>
        <w:t xml:space="preserve">. </w:t>
      </w:r>
      <w:r w:rsidR="00DF289C">
        <w:rPr>
          <w:rFonts w:asciiTheme="minorHAnsi" w:hAnsiTheme="minorHAnsi" w:cstheme="minorHAnsi"/>
          <w:color w:val="000000" w:themeColor="text1"/>
          <w:sz w:val="20"/>
          <w:szCs w:val="20"/>
        </w:rPr>
        <w:t>Likewise, the MOI was funded from one eighth of the monies ‘set apart for the support of the Female Orphan Institution’ with the aim of the ‘furtherance of the benevolent Objects of these Institutions by extending Education, free of Expence [sic], to the poorer classes of this Community’.</w:t>
      </w:r>
      <w:r w:rsidR="00DF289C">
        <w:rPr>
          <w:rStyle w:val="FootnoteReference"/>
          <w:rFonts w:cstheme="minorHAnsi"/>
          <w:color w:val="000000" w:themeColor="text1"/>
          <w:szCs w:val="20"/>
        </w:rPr>
        <w:footnoteReference w:id="106"/>
      </w:r>
      <w:r w:rsidR="00DF289C">
        <w:rPr>
          <w:rFonts w:asciiTheme="minorHAnsi" w:hAnsiTheme="minorHAnsi" w:cstheme="minorHAnsi"/>
          <w:color w:val="000000" w:themeColor="text1"/>
          <w:sz w:val="20"/>
          <w:szCs w:val="20"/>
        </w:rPr>
        <w:t xml:space="preserve"> </w:t>
      </w:r>
    </w:p>
    <w:p w14:paraId="01A9F7F7" w14:textId="77777777" w:rsidR="00906994" w:rsidRPr="00DF289C" w:rsidRDefault="00906994" w:rsidP="00143641">
      <w:pPr>
        <w:pStyle w:val="NormalWeb"/>
        <w:spacing w:line="360" w:lineRule="auto"/>
        <w:jc w:val="both"/>
        <w:rPr>
          <w:rFonts w:asciiTheme="minorHAnsi" w:hAnsiTheme="minorHAnsi" w:cstheme="minorHAnsi"/>
          <w:color w:val="000000" w:themeColor="text1"/>
          <w:sz w:val="20"/>
          <w:szCs w:val="20"/>
        </w:rPr>
      </w:pPr>
      <w:r w:rsidRPr="00143641">
        <w:rPr>
          <w:rFonts w:asciiTheme="minorHAnsi" w:hAnsiTheme="minorHAnsi" w:cstheme="minorHAnsi"/>
          <w:color w:val="000000" w:themeColor="text1"/>
          <w:sz w:val="20"/>
          <w:szCs w:val="20"/>
        </w:rPr>
        <w:t xml:space="preserve">In July 1818, Governor Macquarie circulated a request to clergy and magistrates, </w:t>
      </w:r>
      <w:r w:rsidR="00DF289C">
        <w:rPr>
          <w:rFonts w:asciiTheme="minorHAnsi" w:hAnsiTheme="minorHAnsi" w:cstheme="minorHAnsi"/>
          <w:color w:val="000000" w:themeColor="text1"/>
          <w:sz w:val="20"/>
          <w:szCs w:val="20"/>
        </w:rPr>
        <w:t xml:space="preserve">notifying them that a total of thirty boys would form the initial intake, and </w:t>
      </w:r>
      <w:r w:rsidRPr="00143641">
        <w:rPr>
          <w:rFonts w:asciiTheme="minorHAnsi" w:hAnsiTheme="minorHAnsi" w:cstheme="minorHAnsi"/>
          <w:color w:val="000000" w:themeColor="text1"/>
          <w:sz w:val="20"/>
          <w:szCs w:val="20"/>
        </w:rPr>
        <w:t>asking them to identify ‘eligible objects’ from their districts—‘such boys…as may appear best entitled to be maintained and educated at the public expense.’</w:t>
      </w:r>
      <w:r w:rsidRPr="00143641">
        <w:rPr>
          <w:rStyle w:val="FootnoteReference"/>
          <w:rFonts w:cstheme="minorHAnsi"/>
          <w:color w:val="000000" w:themeColor="text1"/>
          <w:sz w:val="20"/>
          <w:szCs w:val="20"/>
        </w:rPr>
        <w:footnoteReference w:id="107"/>
      </w:r>
      <w:r w:rsidRPr="00143641">
        <w:rPr>
          <w:rFonts w:asciiTheme="minorHAnsi" w:hAnsiTheme="minorHAnsi" w:cstheme="minorHAnsi"/>
          <w:color w:val="000000" w:themeColor="text1"/>
          <w:sz w:val="20"/>
          <w:szCs w:val="20"/>
        </w:rPr>
        <w:t xml:space="preserve"> </w:t>
      </w:r>
      <w:r w:rsidR="00DF289C">
        <w:rPr>
          <w:rFonts w:asciiTheme="minorHAnsi" w:hAnsiTheme="minorHAnsi" w:cstheme="minorHAnsi"/>
          <w:color w:val="000000" w:themeColor="text1"/>
          <w:sz w:val="20"/>
          <w:szCs w:val="20"/>
        </w:rPr>
        <w:t>Guidelines for admission specified that ‘no Boy will be admitted under 7 nor above 10 Years of Age or who has one Parent living and be able to support him.’</w:t>
      </w:r>
      <w:r w:rsidR="00DF289C">
        <w:rPr>
          <w:rStyle w:val="FootnoteReference"/>
          <w:rFonts w:cstheme="minorHAnsi"/>
          <w:color w:val="000000" w:themeColor="text1"/>
          <w:szCs w:val="20"/>
        </w:rPr>
        <w:footnoteReference w:id="108"/>
      </w:r>
      <w:r w:rsidR="00DF289C">
        <w:rPr>
          <w:rFonts w:asciiTheme="minorHAnsi" w:hAnsiTheme="minorHAnsi" w:cstheme="minorHAnsi"/>
          <w:color w:val="000000" w:themeColor="text1"/>
          <w:sz w:val="20"/>
          <w:szCs w:val="20"/>
        </w:rPr>
        <w:t xml:space="preserve"> </w:t>
      </w:r>
      <w:r w:rsidR="00153200">
        <w:rPr>
          <w:rFonts w:asciiTheme="minorHAnsi" w:hAnsiTheme="minorHAnsi" w:cstheme="minorHAnsi"/>
          <w:color w:val="000000" w:themeColor="text1"/>
          <w:sz w:val="20"/>
          <w:szCs w:val="20"/>
        </w:rPr>
        <w:t>Robert Lowe replied that there were no orphans in the districts of Bringelly or Cooke requiring admission.</w:t>
      </w:r>
      <w:r w:rsidR="00153200">
        <w:rPr>
          <w:rStyle w:val="FootnoteReference"/>
          <w:rFonts w:cstheme="minorHAnsi"/>
          <w:color w:val="000000" w:themeColor="text1"/>
          <w:szCs w:val="20"/>
        </w:rPr>
        <w:footnoteReference w:id="109"/>
      </w:r>
      <w:r w:rsidR="00153200">
        <w:rPr>
          <w:rFonts w:asciiTheme="minorHAnsi" w:hAnsiTheme="minorHAnsi" w:cstheme="minorHAnsi"/>
          <w:color w:val="000000" w:themeColor="text1"/>
          <w:sz w:val="20"/>
          <w:szCs w:val="20"/>
        </w:rPr>
        <w:t xml:space="preserve"> </w:t>
      </w:r>
      <w:r w:rsidRPr="00143641">
        <w:rPr>
          <w:rFonts w:asciiTheme="minorHAnsi" w:hAnsiTheme="minorHAnsi" w:cstheme="minorHAnsi"/>
          <w:color w:val="000000" w:themeColor="text1"/>
          <w:sz w:val="20"/>
          <w:szCs w:val="20"/>
        </w:rPr>
        <w:t xml:space="preserve">Responses from the Sydney, Hawkesbury River and Liverpool districts survive and provide rich insight into the backgrounds of the thirty-two boys proposed for the initial intake. </w:t>
      </w:r>
      <w:r w:rsidR="00143641">
        <w:rPr>
          <w:rFonts w:asciiTheme="minorHAnsi" w:hAnsiTheme="minorHAnsi" w:cstheme="minorHAnsi"/>
          <w:sz w:val="20"/>
          <w:szCs w:val="20"/>
        </w:rPr>
        <w:t>T</w:t>
      </w:r>
      <w:r w:rsidRPr="00143641">
        <w:rPr>
          <w:rFonts w:asciiTheme="minorHAnsi" w:hAnsiTheme="minorHAnsi" w:cstheme="minorHAnsi"/>
          <w:sz w:val="20"/>
          <w:szCs w:val="20"/>
        </w:rPr>
        <w:t xml:space="preserve">hese 1818 recommendations constitute the only substantial contextual </w:t>
      </w:r>
      <w:r w:rsidR="004021C6">
        <w:rPr>
          <w:rFonts w:asciiTheme="minorHAnsi" w:hAnsiTheme="minorHAnsi" w:cstheme="minorHAnsi"/>
          <w:sz w:val="20"/>
          <w:szCs w:val="20"/>
        </w:rPr>
        <w:t>evidence</w:t>
      </w:r>
      <w:r w:rsidRPr="00143641">
        <w:rPr>
          <w:rFonts w:asciiTheme="minorHAnsi" w:hAnsiTheme="minorHAnsi" w:cstheme="minorHAnsi"/>
          <w:sz w:val="20"/>
          <w:szCs w:val="20"/>
        </w:rPr>
        <w:t xml:space="preserve"> preserved for the boys admitted.</w:t>
      </w:r>
    </w:p>
    <w:p w14:paraId="709A5E46" w14:textId="77777777" w:rsidR="003E7B32" w:rsidRDefault="00906994" w:rsidP="00906994">
      <w:pPr>
        <w:pStyle w:val="NormalWeb"/>
        <w:spacing w:line="360" w:lineRule="auto"/>
        <w:jc w:val="both"/>
        <w:rPr>
          <w:rFonts w:asciiTheme="minorHAnsi" w:hAnsiTheme="minorHAnsi" w:cstheme="minorHAnsi"/>
          <w:color w:val="000000" w:themeColor="text1"/>
          <w:sz w:val="20"/>
          <w:szCs w:val="20"/>
        </w:rPr>
      </w:pPr>
      <w:r w:rsidRPr="009D5251">
        <w:rPr>
          <w:rFonts w:asciiTheme="minorHAnsi" w:hAnsiTheme="minorHAnsi" w:cstheme="minorHAnsi"/>
          <w:color w:val="000000" w:themeColor="text1"/>
          <w:sz w:val="20"/>
          <w:szCs w:val="20"/>
        </w:rPr>
        <w:t xml:space="preserve">The nine Hawkesbury </w:t>
      </w:r>
      <w:r>
        <w:rPr>
          <w:rFonts w:asciiTheme="minorHAnsi" w:hAnsiTheme="minorHAnsi" w:cstheme="minorHAnsi"/>
          <w:color w:val="000000" w:themeColor="text1"/>
          <w:sz w:val="20"/>
          <w:szCs w:val="20"/>
        </w:rPr>
        <w:t xml:space="preserve">recommendations </w:t>
      </w:r>
      <w:r w:rsidRPr="009D5251">
        <w:rPr>
          <w:rFonts w:asciiTheme="minorHAnsi" w:hAnsiTheme="minorHAnsi" w:cstheme="minorHAnsi"/>
          <w:color w:val="000000" w:themeColor="text1"/>
          <w:sz w:val="20"/>
          <w:szCs w:val="20"/>
        </w:rPr>
        <w:t xml:space="preserve">are particularly detailed. James Scott, for example, </w:t>
      </w:r>
      <w:r>
        <w:rPr>
          <w:rFonts w:asciiTheme="minorHAnsi" w:hAnsiTheme="minorHAnsi" w:cstheme="minorHAnsi"/>
          <w:color w:val="000000" w:themeColor="text1"/>
          <w:sz w:val="20"/>
          <w:szCs w:val="20"/>
        </w:rPr>
        <w:t>was described</w:t>
      </w:r>
      <w:r w:rsidRPr="009D5251">
        <w:rPr>
          <w:rFonts w:asciiTheme="minorHAnsi" w:hAnsiTheme="minorHAnsi" w:cstheme="minorHAnsi"/>
          <w:color w:val="000000" w:themeColor="text1"/>
          <w:sz w:val="20"/>
          <w:szCs w:val="20"/>
        </w:rPr>
        <w:t xml:space="preserve"> as aged six</w:t>
      </w:r>
      <w:r>
        <w:rPr>
          <w:rFonts w:asciiTheme="minorHAnsi" w:hAnsiTheme="minorHAnsi" w:cstheme="minorHAnsi"/>
          <w:color w:val="000000" w:themeColor="text1"/>
          <w:sz w:val="20"/>
          <w:szCs w:val="20"/>
        </w:rPr>
        <w:t>:</w:t>
      </w:r>
      <w:r w:rsidRPr="009D5251">
        <w:rPr>
          <w:rFonts w:asciiTheme="minorHAnsi" w:hAnsiTheme="minorHAnsi" w:cstheme="minorHAnsi"/>
          <w:color w:val="000000" w:themeColor="text1"/>
          <w:sz w:val="20"/>
          <w:szCs w:val="20"/>
        </w:rPr>
        <w:t xml:space="preserve"> ‘Mother dead, father sent to the Coal River. A very nice boy but small for his age. Is quite destitute and a real object of charity. His mother died on her passage to this Country from Scotland following her husband who is a prisoner and the Father is recently sent to the Coal River for thieving’.</w:t>
      </w:r>
      <w:r w:rsidRPr="009420DE">
        <w:rPr>
          <w:rStyle w:val="Emphasis"/>
          <w:rFonts w:cstheme="minorHAnsi"/>
          <w:i w:val="0"/>
          <w:iCs w:val="0"/>
          <w:color w:val="000000" w:themeColor="text1"/>
          <w:sz w:val="20"/>
          <w:szCs w:val="20"/>
          <w:vertAlign w:val="superscript"/>
        </w:rPr>
        <w:footnoteReference w:id="110"/>
      </w:r>
      <w:r w:rsidRPr="009420DE">
        <w:rPr>
          <w:rFonts w:asciiTheme="minorHAnsi" w:hAnsiTheme="minorHAnsi" w:cstheme="minorHAnsi"/>
          <w:color w:val="000000" w:themeColor="text1"/>
          <w:sz w:val="20"/>
          <w:szCs w:val="20"/>
          <w:vertAlign w:val="superscript"/>
        </w:rPr>
        <w:t xml:space="preserve"> </w:t>
      </w:r>
      <w:r w:rsidRPr="009D5251">
        <w:rPr>
          <w:rFonts w:asciiTheme="minorHAnsi" w:hAnsiTheme="minorHAnsi" w:cstheme="minorHAnsi"/>
          <w:color w:val="000000" w:themeColor="text1"/>
          <w:sz w:val="20"/>
          <w:szCs w:val="20"/>
        </w:rPr>
        <w:t xml:space="preserve"> Matthew Ralph was </w:t>
      </w:r>
      <w:r>
        <w:rPr>
          <w:rFonts w:asciiTheme="minorHAnsi" w:hAnsiTheme="minorHAnsi" w:cstheme="minorHAnsi"/>
          <w:color w:val="000000" w:themeColor="text1"/>
          <w:sz w:val="20"/>
          <w:szCs w:val="20"/>
        </w:rPr>
        <w:t>recorded</w:t>
      </w:r>
      <w:r w:rsidRPr="009D5251">
        <w:rPr>
          <w:rFonts w:asciiTheme="minorHAnsi" w:hAnsiTheme="minorHAnsi" w:cstheme="minorHAnsi"/>
          <w:color w:val="000000" w:themeColor="text1"/>
          <w:sz w:val="20"/>
          <w:szCs w:val="20"/>
        </w:rPr>
        <w:t xml:space="preserve"> as the son of Luke Ralph</w:t>
      </w:r>
      <w:r>
        <w:rPr>
          <w:rFonts w:asciiTheme="minorHAnsi" w:hAnsiTheme="minorHAnsi" w:cstheme="minorHAnsi"/>
          <w:color w:val="000000" w:themeColor="text1"/>
          <w:sz w:val="20"/>
          <w:szCs w:val="20"/>
        </w:rPr>
        <w:t>:</w:t>
      </w:r>
      <w:r w:rsidRPr="009D5251">
        <w:rPr>
          <w:rFonts w:asciiTheme="minorHAnsi" w:hAnsiTheme="minorHAnsi" w:cstheme="minorHAnsi"/>
          <w:color w:val="000000" w:themeColor="text1"/>
          <w:sz w:val="20"/>
          <w:szCs w:val="20"/>
        </w:rPr>
        <w:t xml:space="preserve"> ‘Mother dead. Small for his age. Can tell his Letters. The Father a very old Man with 3 children off the Store, is a good parent &amp; bring up his Children orderly &amp; regular to Church.’</w:t>
      </w:r>
      <w:r w:rsidRPr="009420DE">
        <w:rPr>
          <w:rStyle w:val="Emphasis"/>
          <w:rFonts w:cstheme="minorHAnsi"/>
          <w:i w:val="0"/>
          <w:iCs w:val="0"/>
          <w:color w:val="000000" w:themeColor="text1"/>
          <w:sz w:val="20"/>
          <w:szCs w:val="20"/>
          <w:vertAlign w:val="superscript"/>
        </w:rPr>
        <w:footnoteReference w:id="111"/>
      </w:r>
      <w:r w:rsidRPr="009D5251">
        <w:rPr>
          <w:rFonts w:asciiTheme="minorHAnsi" w:hAnsiTheme="minorHAnsi" w:cstheme="minorHAnsi"/>
          <w:color w:val="000000" w:themeColor="text1"/>
          <w:sz w:val="20"/>
          <w:szCs w:val="20"/>
        </w:rPr>
        <w:t xml:space="preserve"> </w:t>
      </w:r>
    </w:p>
    <w:p w14:paraId="6D1F8F53" w14:textId="77777777" w:rsidR="00906994" w:rsidRDefault="00836D73" w:rsidP="00906994">
      <w:pPr>
        <w:pStyle w:val="NormalWeb"/>
        <w:spacing w:line="360" w:lineRule="auto"/>
        <w:jc w:val="both"/>
      </w:pPr>
      <w:r>
        <w:rPr>
          <w:rFonts w:asciiTheme="minorHAnsi" w:hAnsiTheme="minorHAnsi" w:cstheme="minorHAnsi"/>
          <w:color w:val="000000" w:themeColor="text1"/>
          <w:sz w:val="20"/>
          <w:szCs w:val="20"/>
        </w:rPr>
        <w:t>B</w:t>
      </w:r>
      <w:r w:rsidR="00906994" w:rsidRPr="009D5251">
        <w:rPr>
          <w:rFonts w:asciiTheme="minorHAnsi" w:hAnsiTheme="minorHAnsi" w:cstheme="minorHAnsi"/>
          <w:color w:val="000000" w:themeColor="text1"/>
          <w:sz w:val="20"/>
          <w:szCs w:val="20"/>
        </w:rPr>
        <w:t>y the time admission</w:t>
      </w:r>
      <w:r w:rsidR="00906994">
        <w:rPr>
          <w:rFonts w:asciiTheme="minorHAnsi" w:hAnsiTheme="minorHAnsi" w:cstheme="minorHAnsi"/>
          <w:color w:val="000000" w:themeColor="text1"/>
          <w:sz w:val="20"/>
          <w:szCs w:val="20"/>
        </w:rPr>
        <w:t xml:space="preserve">s occurred some six months later, </w:t>
      </w:r>
      <w:r w:rsidR="00906994" w:rsidRPr="009D5251">
        <w:rPr>
          <w:rFonts w:asciiTheme="minorHAnsi" w:hAnsiTheme="minorHAnsi" w:cstheme="minorHAnsi"/>
          <w:color w:val="000000" w:themeColor="text1"/>
          <w:sz w:val="20"/>
          <w:szCs w:val="20"/>
        </w:rPr>
        <w:t xml:space="preserve">it was not seven-year-old Matthew </w:t>
      </w:r>
      <w:r w:rsidR="00567A29">
        <w:rPr>
          <w:rFonts w:asciiTheme="minorHAnsi" w:hAnsiTheme="minorHAnsi" w:cstheme="minorHAnsi"/>
          <w:color w:val="000000" w:themeColor="text1"/>
          <w:sz w:val="20"/>
          <w:szCs w:val="20"/>
        </w:rPr>
        <w:t xml:space="preserve">Ralph </w:t>
      </w:r>
      <w:r w:rsidR="00906994" w:rsidRPr="009D5251">
        <w:rPr>
          <w:rFonts w:asciiTheme="minorHAnsi" w:hAnsiTheme="minorHAnsi" w:cstheme="minorHAnsi"/>
          <w:color w:val="000000" w:themeColor="text1"/>
          <w:sz w:val="20"/>
          <w:szCs w:val="20"/>
        </w:rPr>
        <w:t xml:space="preserve">who </w:t>
      </w:r>
      <w:r w:rsidR="00906994">
        <w:rPr>
          <w:rFonts w:asciiTheme="minorHAnsi" w:hAnsiTheme="minorHAnsi" w:cstheme="minorHAnsi"/>
          <w:color w:val="000000" w:themeColor="text1"/>
          <w:sz w:val="20"/>
          <w:szCs w:val="20"/>
        </w:rPr>
        <w:t>entered the institution</w:t>
      </w:r>
      <w:r w:rsidR="00906994" w:rsidRPr="009D5251">
        <w:rPr>
          <w:rFonts w:asciiTheme="minorHAnsi" w:hAnsiTheme="minorHAnsi" w:cstheme="minorHAnsi"/>
          <w:color w:val="000000" w:themeColor="text1"/>
          <w:sz w:val="20"/>
          <w:szCs w:val="20"/>
        </w:rPr>
        <w:t xml:space="preserve">, but his </w:t>
      </w:r>
      <w:r w:rsidR="00906994">
        <w:rPr>
          <w:rFonts w:asciiTheme="minorHAnsi" w:hAnsiTheme="minorHAnsi" w:cstheme="minorHAnsi"/>
          <w:color w:val="000000" w:themeColor="text1"/>
          <w:sz w:val="20"/>
          <w:szCs w:val="20"/>
        </w:rPr>
        <w:t xml:space="preserve">ten-year-old </w:t>
      </w:r>
      <w:r w:rsidR="00906994" w:rsidRPr="009D5251">
        <w:rPr>
          <w:rFonts w:asciiTheme="minorHAnsi" w:hAnsiTheme="minorHAnsi" w:cstheme="minorHAnsi"/>
          <w:color w:val="000000" w:themeColor="text1"/>
          <w:sz w:val="20"/>
          <w:szCs w:val="20"/>
        </w:rPr>
        <w:t xml:space="preserve">brother Christopher. </w:t>
      </w:r>
      <w:r w:rsidR="00906994">
        <w:rPr>
          <w:rFonts w:asciiTheme="minorHAnsi" w:hAnsiTheme="minorHAnsi" w:cstheme="minorHAnsi"/>
          <w:color w:val="000000" w:themeColor="text1"/>
          <w:sz w:val="20"/>
          <w:szCs w:val="20"/>
        </w:rPr>
        <w:t xml:space="preserve"> </w:t>
      </w:r>
      <w:r w:rsidR="00906994" w:rsidRPr="00061CA5">
        <w:rPr>
          <w:rFonts w:asciiTheme="minorHAnsi" w:hAnsiTheme="minorHAnsi" w:cstheme="minorHAnsi"/>
          <w:sz w:val="20"/>
          <w:szCs w:val="20"/>
        </w:rPr>
        <w:t>The surviving record thus reveals that selection operated with discretionary flexibility.</w:t>
      </w:r>
      <w:r w:rsidR="00906994">
        <w:rPr>
          <w:rFonts w:asciiTheme="minorHAnsi" w:hAnsiTheme="minorHAnsi" w:cstheme="minorHAnsi"/>
          <w:sz w:val="20"/>
          <w:szCs w:val="20"/>
        </w:rPr>
        <w:t xml:space="preserve"> </w:t>
      </w:r>
      <w:r w:rsidR="00906994" w:rsidRPr="00213059">
        <w:rPr>
          <w:rFonts w:asciiTheme="minorHAnsi" w:hAnsiTheme="minorHAnsi" w:cstheme="minorHAnsi"/>
          <w:sz w:val="20"/>
          <w:szCs w:val="20"/>
        </w:rPr>
        <w:t xml:space="preserve">Luke Ralph—described as “a very old Man”—was in fact fifty-six at the time of his son’s admission. A former soldier who had arrived in 1801 and later served in the Invalid Company, </w:t>
      </w:r>
      <w:r w:rsidR="00906994" w:rsidRPr="00213059">
        <w:rPr>
          <w:rFonts w:asciiTheme="minorHAnsi" w:hAnsiTheme="minorHAnsi" w:cstheme="minorHAnsi"/>
          <w:sz w:val="20"/>
          <w:szCs w:val="20"/>
        </w:rPr>
        <w:lastRenderedPageBreak/>
        <w:t>he had fathered five children with his wife Mary before her death in 1813, possibly in childbirth.</w:t>
      </w:r>
      <w:r>
        <w:rPr>
          <w:rStyle w:val="FootnoteReference"/>
          <w:rFonts w:cstheme="minorHAnsi"/>
          <w:szCs w:val="20"/>
        </w:rPr>
        <w:footnoteReference w:id="112"/>
      </w:r>
      <w:r w:rsidRPr="00836D73">
        <w:rPr>
          <w:rFonts w:ascii="Arial" w:hAnsi="Arial" w:cs="Arial"/>
          <w:color w:val="333333"/>
          <w:sz w:val="21"/>
          <w:szCs w:val="21"/>
          <w:shd w:val="clear" w:color="auto" w:fill="FFFFFF"/>
        </w:rPr>
        <w:t xml:space="preserve"> </w:t>
      </w:r>
      <w:r w:rsidR="00906994" w:rsidRPr="00213059">
        <w:rPr>
          <w:rFonts w:asciiTheme="minorHAnsi" w:hAnsiTheme="minorHAnsi" w:cstheme="minorHAnsi"/>
          <w:sz w:val="20"/>
          <w:szCs w:val="20"/>
        </w:rPr>
        <w:t>The recommendations capture a moment of assessment; the admission register records only the outcome</w:t>
      </w:r>
      <w:r w:rsidR="006345E2">
        <w:rPr>
          <w:rFonts w:asciiTheme="minorHAnsi" w:hAnsiTheme="minorHAnsi" w:cstheme="minorHAnsi"/>
          <w:sz w:val="20"/>
          <w:szCs w:val="20"/>
        </w:rPr>
        <w:t>.</w:t>
      </w:r>
      <w:r w:rsidR="00906994" w:rsidRPr="00213059">
        <w:t xml:space="preserve"> </w:t>
      </w:r>
    </w:p>
    <w:p w14:paraId="6ECA5E1B" w14:textId="77777777" w:rsidR="00906994" w:rsidRPr="006E35C5" w:rsidRDefault="009420DE" w:rsidP="009420DE">
      <w:pPr>
        <w:pStyle w:val="NormalWeb"/>
        <w:spacing w:line="360" w:lineRule="auto"/>
        <w:jc w:val="center"/>
        <w:rPr>
          <w:rFonts w:asciiTheme="minorHAnsi" w:hAnsiTheme="minorHAnsi" w:cstheme="minorHAnsi"/>
          <w:sz w:val="20"/>
          <w:szCs w:val="20"/>
        </w:rPr>
      </w:pPr>
      <w:r>
        <w:rPr>
          <w:noProof/>
          <w:sz w:val="20"/>
          <w:szCs w:val="20"/>
        </w:rPr>
        <w:drawing>
          <wp:inline distT="0" distB="0" distL="0" distR="0" wp14:anchorId="505EF73E" wp14:editId="663FD745">
            <wp:extent cx="5007478" cy="3914384"/>
            <wp:effectExtent l="0" t="0" r="0" b="0"/>
            <wp:docPr id="186780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0365" name="Picture 18678036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03806" cy="4146026"/>
                    </a:xfrm>
                    <a:prstGeom prst="rect">
                      <a:avLst/>
                    </a:prstGeom>
                  </pic:spPr>
                </pic:pic>
              </a:graphicData>
            </a:graphic>
          </wp:inline>
        </w:drawing>
      </w:r>
    </w:p>
    <w:p w14:paraId="648934DB" w14:textId="77777777" w:rsidR="009420DE" w:rsidRPr="0049212C" w:rsidRDefault="009420DE" w:rsidP="009420DE">
      <w:pPr>
        <w:pStyle w:val="Caption"/>
        <w:jc w:val="center"/>
        <w:rPr>
          <w:sz w:val="20"/>
          <w:szCs w:val="20"/>
        </w:rPr>
      </w:pPr>
      <w:r>
        <w:t xml:space="preserve">Image </w:t>
      </w:r>
      <w:fldSimple w:instr=" SEQ Image \* ARABIC ">
        <w:r w:rsidR="0058308E">
          <w:rPr>
            <w:noProof/>
          </w:rPr>
          <w:t>2</w:t>
        </w:r>
      </w:fldSimple>
      <w:r>
        <w:t>: The list of children proposed for admission into the Male Orphan House at Sydney, 13 July 1818.</w:t>
      </w:r>
      <w:r w:rsidRPr="00004786">
        <w:rPr>
          <w:rStyle w:val="FootnoteReference"/>
          <w:color w:val="000000" w:themeColor="text1"/>
          <w:sz w:val="20"/>
          <w:szCs w:val="20"/>
        </w:rPr>
        <w:t xml:space="preserve"> </w:t>
      </w:r>
      <w:r>
        <w:rPr>
          <w:rStyle w:val="FootnoteReference"/>
          <w:color w:val="000000" w:themeColor="text1"/>
          <w:sz w:val="20"/>
          <w:szCs w:val="20"/>
        </w:rPr>
        <w:footnoteReference w:id="113"/>
      </w:r>
    </w:p>
    <w:p w14:paraId="7EBDA9EB" w14:textId="77777777" w:rsidR="000E4CD3" w:rsidRDefault="000E4CD3" w:rsidP="000E4CD3">
      <w:pPr>
        <w:pStyle w:val="EndNoteBibliography"/>
        <w:spacing w:line="360" w:lineRule="auto"/>
        <w:jc w:val="both"/>
        <w:rPr>
          <w:rFonts w:asciiTheme="minorHAnsi" w:hAnsiTheme="minorHAnsi" w:cstheme="minorHAnsi"/>
          <w:color w:val="000000" w:themeColor="text1"/>
          <w:sz w:val="20"/>
          <w:szCs w:val="20"/>
        </w:rPr>
      </w:pPr>
    </w:p>
    <w:p w14:paraId="4D2C9FF2" w14:textId="77777777" w:rsidR="009420DE" w:rsidRDefault="000E4CD3" w:rsidP="000E4CD3">
      <w:pPr>
        <w:pStyle w:val="EndNoteBibliography"/>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By the 1</w:t>
      </w:r>
      <w:r w:rsidRPr="000E4CD3">
        <w:rPr>
          <w:rFonts w:asciiTheme="minorHAnsi" w:hAnsiTheme="minorHAnsi" w:cstheme="minorHAnsi"/>
          <w:color w:val="000000" w:themeColor="text1"/>
          <w:sz w:val="20"/>
          <w:szCs w:val="20"/>
          <w:vertAlign w:val="superscript"/>
        </w:rPr>
        <w:t>st</w:t>
      </w:r>
      <w:r>
        <w:rPr>
          <w:rFonts w:asciiTheme="minorHAnsi" w:hAnsiTheme="minorHAnsi" w:cstheme="minorHAnsi"/>
          <w:color w:val="000000" w:themeColor="text1"/>
          <w:sz w:val="20"/>
          <w:szCs w:val="20"/>
        </w:rPr>
        <w:t xml:space="preserve"> January 1819, the thirty-two initial recommendations had been supplemented, bringing the first intake</w:t>
      </w:r>
      <w:r w:rsidR="0044757D">
        <w:rPr>
          <w:rFonts w:asciiTheme="minorHAnsi" w:hAnsiTheme="minorHAnsi" w:cstheme="minorHAnsi"/>
          <w:color w:val="000000" w:themeColor="text1"/>
          <w:sz w:val="20"/>
          <w:szCs w:val="20"/>
        </w:rPr>
        <w:t xml:space="preserve"> t</w:t>
      </w:r>
      <w:r>
        <w:rPr>
          <w:rFonts w:asciiTheme="minorHAnsi" w:hAnsiTheme="minorHAnsi" w:cstheme="minorHAnsi"/>
          <w:color w:val="000000" w:themeColor="text1"/>
          <w:sz w:val="20"/>
          <w:szCs w:val="20"/>
        </w:rPr>
        <w:t>o a total of forty boys. A letter written in December 1818 by the governor’s secretary to those responsible for nominating suitable candidates for enrolment requested that the boys be dispatched in time to arrive at Charlotte Square, Sydney on New Year’s Day. The intake comprised of fourteen boys from Sydney, eight from Parramatta and nine each from the Hawkesbury and Liverpool, all to be placed in the Public School House under the supervision of the appointed master, Thomas Bowden.</w:t>
      </w:r>
      <w:r>
        <w:rPr>
          <w:rStyle w:val="FootnoteReference"/>
          <w:rFonts w:cstheme="minorHAnsi"/>
          <w:color w:val="000000" w:themeColor="text1"/>
          <w:szCs w:val="20"/>
        </w:rPr>
        <w:footnoteReference w:id="114"/>
      </w:r>
      <w:r>
        <w:rPr>
          <w:rFonts w:cstheme="minorHAnsi"/>
          <w:color w:val="000000" w:themeColor="text1"/>
          <w:szCs w:val="20"/>
        </w:rPr>
        <w:t xml:space="preserve"> </w:t>
      </w:r>
      <w:r w:rsidRPr="000E4CD3">
        <w:rPr>
          <w:rFonts w:asciiTheme="minorHAnsi" w:hAnsiTheme="minorHAnsi" w:cstheme="minorHAnsi"/>
          <w:sz w:val="20"/>
          <w:szCs w:val="20"/>
        </w:rPr>
        <w:t xml:space="preserve">Bowden (1778–1834), an experienced schoolmaster and committed Methodist, </w:t>
      </w:r>
      <w:r>
        <w:rPr>
          <w:rFonts w:asciiTheme="minorHAnsi" w:hAnsiTheme="minorHAnsi" w:cstheme="minorHAnsi"/>
          <w:sz w:val="20"/>
          <w:szCs w:val="20"/>
        </w:rPr>
        <w:t xml:space="preserve">had </w:t>
      </w:r>
      <w:r w:rsidRPr="000E4CD3">
        <w:rPr>
          <w:rFonts w:asciiTheme="minorHAnsi" w:hAnsiTheme="minorHAnsi" w:cstheme="minorHAnsi"/>
          <w:sz w:val="20"/>
          <w:szCs w:val="20"/>
        </w:rPr>
        <w:t>arrived in New South Wales in 1812</w:t>
      </w:r>
      <w:r>
        <w:rPr>
          <w:rFonts w:asciiTheme="minorHAnsi" w:hAnsiTheme="minorHAnsi" w:cstheme="minorHAnsi"/>
          <w:sz w:val="20"/>
          <w:szCs w:val="20"/>
        </w:rPr>
        <w:t xml:space="preserve">, where he quickly established a </w:t>
      </w:r>
      <w:r w:rsidRPr="000E4CD3">
        <w:rPr>
          <w:rFonts w:asciiTheme="minorHAnsi" w:hAnsiTheme="minorHAnsi" w:cstheme="minorHAnsi"/>
          <w:sz w:val="20"/>
          <w:szCs w:val="20"/>
        </w:rPr>
        <w:t xml:space="preserve">reputation for efficiency and religious zeal in </w:t>
      </w:r>
      <w:r>
        <w:rPr>
          <w:rFonts w:asciiTheme="minorHAnsi" w:hAnsiTheme="minorHAnsi" w:cstheme="minorHAnsi"/>
          <w:sz w:val="20"/>
          <w:szCs w:val="20"/>
        </w:rPr>
        <w:t xml:space="preserve">the colony’s </w:t>
      </w:r>
      <w:r w:rsidRPr="000E4CD3">
        <w:rPr>
          <w:rFonts w:asciiTheme="minorHAnsi" w:hAnsiTheme="minorHAnsi" w:cstheme="minorHAnsi"/>
          <w:sz w:val="20"/>
          <w:szCs w:val="20"/>
        </w:rPr>
        <w:t xml:space="preserve">charity schools. In 1818 he was commissioned to design the framework for a male orphan institution, proposing a practical system that included apprenticeship </w:t>
      </w:r>
      <w:r w:rsidRPr="000E4CD3">
        <w:rPr>
          <w:rFonts w:asciiTheme="minorHAnsi" w:hAnsiTheme="minorHAnsi" w:cstheme="minorHAnsi"/>
          <w:sz w:val="20"/>
          <w:szCs w:val="20"/>
        </w:rPr>
        <w:lastRenderedPageBreak/>
        <w:t>for older boys. Appointed master, Bowden opened the Male Orphan Institution on a salary of £100</w:t>
      </w:r>
      <w:r>
        <w:rPr>
          <w:rFonts w:asciiTheme="minorHAnsi" w:hAnsiTheme="minorHAnsi" w:cstheme="minorHAnsi"/>
          <w:sz w:val="20"/>
          <w:szCs w:val="20"/>
        </w:rPr>
        <w:t>, with both</w:t>
      </w:r>
      <w:r w:rsidRPr="000E4CD3">
        <w:rPr>
          <w:rFonts w:asciiTheme="minorHAnsi" w:hAnsiTheme="minorHAnsi" w:cstheme="minorHAnsi"/>
          <w:sz w:val="20"/>
          <w:szCs w:val="20"/>
        </w:rPr>
        <w:t xml:space="preserve"> his scheme and administration receiving official commendation and a bonus payment the following year.</w:t>
      </w:r>
      <w:r>
        <w:rPr>
          <w:rStyle w:val="FootnoteReference"/>
          <w:rFonts w:cstheme="minorHAnsi"/>
          <w:szCs w:val="20"/>
        </w:rPr>
        <w:footnoteReference w:id="115"/>
      </w:r>
    </w:p>
    <w:p w14:paraId="4400DF41" w14:textId="77777777" w:rsidR="000E4CD3" w:rsidRPr="000E4CD3" w:rsidRDefault="000E4CD3" w:rsidP="000E4CD3">
      <w:pPr>
        <w:pStyle w:val="EndNoteBibliography"/>
        <w:spacing w:line="360" w:lineRule="auto"/>
        <w:jc w:val="both"/>
        <w:rPr>
          <w:rFonts w:asciiTheme="minorHAnsi" w:hAnsiTheme="minorHAnsi" w:cstheme="minorHAnsi"/>
          <w:color w:val="000000" w:themeColor="text1"/>
          <w:sz w:val="20"/>
          <w:szCs w:val="20"/>
        </w:rPr>
      </w:pPr>
    </w:p>
    <w:p w14:paraId="7081A05E" w14:textId="77777777" w:rsidR="000E4CD3" w:rsidRDefault="000E4CD3" w:rsidP="000E4CD3">
      <w:pPr>
        <w:keepNext/>
        <w:jc w:val="center"/>
      </w:pPr>
      <w:r>
        <w:rPr>
          <w:rFonts w:asciiTheme="minorHAnsi" w:hAnsiTheme="minorHAnsi" w:cstheme="minorHAnsi"/>
          <w:noProof/>
          <w:color w:val="000000" w:themeColor="text1"/>
          <w:sz w:val="20"/>
          <w:szCs w:val="20"/>
        </w:rPr>
        <w:drawing>
          <wp:inline distT="0" distB="0" distL="0" distR="0" wp14:anchorId="37B01A3B" wp14:editId="79EB23CB">
            <wp:extent cx="2624900" cy="4415425"/>
            <wp:effectExtent l="0" t="0" r="4445" b="4445"/>
            <wp:docPr id="101105860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58600" name="Picture 101105860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02805" cy="4546472"/>
                    </a:xfrm>
                    <a:prstGeom prst="rect">
                      <a:avLst/>
                    </a:prstGeom>
                  </pic:spPr>
                </pic:pic>
              </a:graphicData>
            </a:graphic>
          </wp:inline>
        </w:drawing>
      </w:r>
    </w:p>
    <w:p w14:paraId="37F23B99" w14:textId="77777777" w:rsidR="000E4CD3" w:rsidRPr="0041500F" w:rsidRDefault="000E4CD3" w:rsidP="000E4CD3">
      <w:pPr>
        <w:pStyle w:val="Caption"/>
        <w:jc w:val="center"/>
      </w:pPr>
      <w:r>
        <w:t xml:space="preserve">Image:  </w:t>
      </w:r>
      <w:fldSimple w:instr=" SEQ Image:_ \* ARABIC ">
        <w:r>
          <w:rPr>
            <w:noProof/>
          </w:rPr>
          <w:t>1</w:t>
        </w:r>
      </w:fldSimple>
      <w:r>
        <w:t xml:space="preserve"> Letter from the Governor's secretary with instructions concerning the delivery of orphans to the Public School House on 1 January 1819.</w:t>
      </w:r>
      <w:r>
        <w:rPr>
          <w:rStyle w:val="FootnoteReference"/>
        </w:rPr>
        <w:footnoteReference w:id="116"/>
      </w:r>
    </w:p>
    <w:p w14:paraId="62E52363" w14:textId="77777777" w:rsidR="000E4CD3" w:rsidRDefault="000E4CD3" w:rsidP="009420DE">
      <w:pPr>
        <w:pStyle w:val="EndNoteBibliography"/>
        <w:spacing w:line="360" w:lineRule="auto"/>
        <w:jc w:val="both"/>
        <w:rPr>
          <w:rFonts w:asciiTheme="minorHAnsi" w:hAnsiTheme="minorHAnsi" w:cstheme="minorHAnsi"/>
          <w:color w:val="000000" w:themeColor="text1"/>
          <w:sz w:val="20"/>
          <w:szCs w:val="20"/>
        </w:rPr>
      </w:pPr>
    </w:p>
    <w:p w14:paraId="0B8B7FC2" w14:textId="77777777" w:rsidR="009420DE" w:rsidRPr="009420DE" w:rsidRDefault="009420DE" w:rsidP="009420DE">
      <w:pPr>
        <w:pStyle w:val="EndNoteBibliography"/>
        <w:spacing w:line="360" w:lineRule="auto"/>
        <w:jc w:val="both"/>
        <w:rPr>
          <w:rFonts w:asciiTheme="minorHAnsi" w:hAnsiTheme="minorHAnsi" w:cstheme="minorHAnsi"/>
          <w:sz w:val="20"/>
          <w:szCs w:val="20"/>
        </w:rPr>
      </w:pPr>
      <w:r w:rsidRPr="009420DE">
        <w:rPr>
          <w:rFonts w:asciiTheme="minorHAnsi" w:hAnsiTheme="minorHAnsi" w:cstheme="minorHAnsi"/>
          <w:color w:val="000000" w:themeColor="text1"/>
          <w:sz w:val="20"/>
          <w:szCs w:val="20"/>
        </w:rPr>
        <w:t xml:space="preserve">Four of the </w:t>
      </w:r>
      <w:r w:rsidR="003E7B32">
        <w:rPr>
          <w:rFonts w:asciiTheme="minorHAnsi" w:hAnsiTheme="minorHAnsi" w:cstheme="minorHAnsi"/>
          <w:color w:val="000000" w:themeColor="text1"/>
          <w:sz w:val="20"/>
          <w:szCs w:val="20"/>
        </w:rPr>
        <w:t>thirty-two</w:t>
      </w:r>
      <w:r w:rsidRPr="009420DE">
        <w:rPr>
          <w:rFonts w:asciiTheme="minorHAnsi" w:hAnsiTheme="minorHAnsi" w:cstheme="minorHAnsi"/>
          <w:color w:val="000000" w:themeColor="text1"/>
          <w:sz w:val="20"/>
          <w:szCs w:val="20"/>
        </w:rPr>
        <w:t xml:space="preserve"> recommended boys were not among those admitted </w:t>
      </w:r>
      <w:r w:rsidR="003E7B32">
        <w:rPr>
          <w:rFonts w:asciiTheme="minorHAnsi" w:hAnsiTheme="minorHAnsi" w:cstheme="minorHAnsi"/>
          <w:color w:val="000000" w:themeColor="text1"/>
          <w:sz w:val="20"/>
          <w:szCs w:val="20"/>
        </w:rPr>
        <w:t>when the institution opened</w:t>
      </w:r>
      <w:r w:rsidRPr="009420DE">
        <w:rPr>
          <w:rFonts w:asciiTheme="minorHAnsi" w:hAnsiTheme="minorHAnsi" w:cstheme="minorHAnsi"/>
          <w:color w:val="000000" w:themeColor="text1"/>
          <w:sz w:val="20"/>
          <w:szCs w:val="20"/>
        </w:rPr>
        <w:t xml:space="preserve"> in January 1819. Seven-year-old Matthew Ralph was referred but, as detailed above, it was his brother Christopher who was enrolled in his stead.</w:t>
      </w:r>
      <w:r w:rsidRPr="009420DE">
        <w:rPr>
          <w:rStyle w:val="FootnoteReference"/>
          <w:rFonts w:cstheme="minorHAnsi"/>
          <w:color w:val="000000" w:themeColor="text1"/>
          <w:sz w:val="20"/>
          <w:szCs w:val="20"/>
        </w:rPr>
        <w:footnoteReference w:id="117"/>
      </w:r>
      <w:r w:rsidRPr="009420DE">
        <w:rPr>
          <w:rFonts w:asciiTheme="minorHAnsi" w:hAnsiTheme="minorHAnsi" w:cstheme="minorHAnsi"/>
          <w:color w:val="000000" w:themeColor="text1"/>
          <w:sz w:val="20"/>
          <w:szCs w:val="20"/>
        </w:rPr>
        <w:t xml:space="preserve"> Thomas Warrington was referred but did not enroll until April 1819. </w:t>
      </w:r>
      <w:r w:rsidRPr="009420DE">
        <w:rPr>
          <w:rFonts w:asciiTheme="minorHAnsi" w:hAnsiTheme="minorHAnsi" w:cstheme="minorHAnsi"/>
          <w:sz w:val="20"/>
          <w:szCs w:val="20"/>
        </w:rPr>
        <w:t>Also absent from the enrolments was ten-year-old John Murray, the son of John Murray and Mary Campbell, both deceased. At the time of his referral in 1818, John was living with ‘Dennis McAnally’, almost certainly Dennis McNeary.</w:t>
      </w:r>
      <w:r w:rsidRPr="009420DE">
        <w:rPr>
          <w:rStyle w:val="FootnoteReference"/>
          <w:rFonts w:cstheme="minorHAnsi"/>
          <w:sz w:val="20"/>
          <w:szCs w:val="20"/>
        </w:rPr>
        <w:footnoteReference w:id="118"/>
      </w:r>
      <w:r w:rsidRPr="009420DE">
        <w:rPr>
          <w:rFonts w:asciiTheme="minorHAnsi" w:hAnsiTheme="minorHAnsi" w:cstheme="minorHAnsi"/>
          <w:sz w:val="20"/>
          <w:szCs w:val="20"/>
        </w:rPr>
        <w:t xml:space="preserve"> In 1820, McNeary memorialised Governor Macquarie for a land grant ‘for the future subsistence of himself, wife and an Orphan Boy’, indicating that Murray remained in his  </w:t>
      </w:r>
      <w:r w:rsidR="003E7B32" w:rsidRPr="009420DE">
        <w:rPr>
          <w:rFonts w:asciiTheme="minorHAnsi" w:hAnsiTheme="minorHAnsi" w:cstheme="minorHAnsi"/>
          <w:sz w:val="20"/>
          <w:szCs w:val="20"/>
        </w:rPr>
        <w:t>guardian</w:t>
      </w:r>
      <w:r w:rsidR="003E7B32">
        <w:rPr>
          <w:rFonts w:asciiTheme="minorHAnsi" w:hAnsiTheme="minorHAnsi" w:cstheme="minorHAnsi"/>
          <w:sz w:val="20"/>
          <w:szCs w:val="20"/>
        </w:rPr>
        <w:t>’</w:t>
      </w:r>
      <w:r w:rsidR="003E7B32" w:rsidRPr="009420DE">
        <w:rPr>
          <w:rFonts w:asciiTheme="minorHAnsi" w:hAnsiTheme="minorHAnsi" w:cstheme="minorHAnsi"/>
          <w:sz w:val="20"/>
          <w:szCs w:val="20"/>
        </w:rPr>
        <w:t>s</w:t>
      </w:r>
      <w:r w:rsidR="003E7B32">
        <w:rPr>
          <w:rFonts w:asciiTheme="minorHAnsi" w:hAnsiTheme="minorHAnsi" w:cstheme="minorHAnsi"/>
          <w:sz w:val="20"/>
          <w:szCs w:val="20"/>
        </w:rPr>
        <w:t xml:space="preserve"> </w:t>
      </w:r>
      <w:r w:rsidRPr="009420DE">
        <w:rPr>
          <w:rFonts w:asciiTheme="minorHAnsi" w:hAnsiTheme="minorHAnsi" w:cstheme="minorHAnsi"/>
          <w:sz w:val="20"/>
          <w:szCs w:val="20"/>
        </w:rPr>
        <w:t>care.</w:t>
      </w:r>
      <w:r w:rsidRPr="009420DE">
        <w:rPr>
          <w:rStyle w:val="FootnoteReference"/>
          <w:rFonts w:cstheme="minorHAnsi"/>
          <w:sz w:val="20"/>
          <w:szCs w:val="20"/>
        </w:rPr>
        <w:footnoteReference w:id="119"/>
      </w:r>
      <w:r w:rsidRPr="009420DE">
        <w:rPr>
          <w:rFonts w:asciiTheme="minorHAnsi" w:hAnsiTheme="minorHAnsi" w:cstheme="minorHAnsi"/>
          <w:sz w:val="20"/>
          <w:szCs w:val="20"/>
        </w:rPr>
        <w:t xml:space="preserve"> The 1818 recommendation for Murray’s admission stands as the sole explicit acknowledgment of </w:t>
      </w:r>
      <w:r w:rsidR="001F59F5">
        <w:rPr>
          <w:rFonts w:asciiTheme="minorHAnsi" w:hAnsiTheme="minorHAnsi" w:cstheme="minorHAnsi"/>
          <w:sz w:val="20"/>
          <w:szCs w:val="20"/>
        </w:rPr>
        <w:t xml:space="preserve">the </w:t>
      </w:r>
      <w:r w:rsidRPr="009420DE">
        <w:rPr>
          <w:rFonts w:asciiTheme="minorHAnsi" w:hAnsiTheme="minorHAnsi" w:cstheme="minorHAnsi"/>
          <w:sz w:val="20"/>
          <w:szCs w:val="20"/>
        </w:rPr>
        <w:t>McNeary</w:t>
      </w:r>
      <w:r w:rsidR="001120BC">
        <w:rPr>
          <w:rFonts w:asciiTheme="minorHAnsi" w:hAnsiTheme="minorHAnsi" w:cstheme="minorHAnsi"/>
          <w:sz w:val="20"/>
          <w:szCs w:val="20"/>
        </w:rPr>
        <w:t>’</w:t>
      </w:r>
      <w:r w:rsidRPr="009420DE">
        <w:rPr>
          <w:rFonts w:asciiTheme="minorHAnsi" w:hAnsiTheme="minorHAnsi" w:cstheme="minorHAnsi"/>
          <w:sz w:val="20"/>
          <w:szCs w:val="20"/>
        </w:rPr>
        <w:t>s role as guardian</w:t>
      </w:r>
      <w:r w:rsidR="001F59F5">
        <w:rPr>
          <w:rFonts w:asciiTheme="minorHAnsi" w:hAnsiTheme="minorHAnsi" w:cstheme="minorHAnsi"/>
          <w:sz w:val="20"/>
          <w:szCs w:val="20"/>
        </w:rPr>
        <w:t>s</w:t>
      </w:r>
      <w:r w:rsidRPr="009420DE">
        <w:rPr>
          <w:rFonts w:asciiTheme="minorHAnsi" w:hAnsiTheme="minorHAnsi" w:cstheme="minorHAnsi"/>
          <w:sz w:val="20"/>
          <w:szCs w:val="20"/>
        </w:rPr>
        <w:t xml:space="preserve"> and, as </w:t>
      </w:r>
      <w:r w:rsidRPr="009420DE">
        <w:rPr>
          <w:rFonts w:asciiTheme="minorHAnsi" w:hAnsiTheme="minorHAnsi" w:cstheme="minorHAnsi"/>
          <w:sz w:val="20"/>
          <w:szCs w:val="20"/>
        </w:rPr>
        <w:lastRenderedPageBreak/>
        <w:t>neither McNeary nor his partner, Mary McGowan, had colonial-born children, the surviving genealogical record offers little trace of them. This absence highlights the extent to which informal guardianship arrangements—despite their practical significance—were easily effaced within the colonial archive.</w:t>
      </w:r>
    </w:p>
    <w:p w14:paraId="01B0F372" w14:textId="77777777" w:rsidR="009420DE" w:rsidRPr="009420DE" w:rsidRDefault="009420DE" w:rsidP="009420DE">
      <w:pPr>
        <w:pStyle w:val="EndNoteBibliography"/>
        <w:spacing w:line="360" w:lineRule="auto"/>
        <w:jc w:val="both"/>
        <w:rPr>
          <w:rFonts w:asciiTheme="minorHAnsi" w:hAnsiTheme="minorHAnsi" w:cstheme="minorHAnsi"/>
          <w:sz w:val="20"/>
          <w:szCs w:val="20"/>
        </w:rPr>
      </w:pPr>
    </w:p>
    <w:p w14:paraId="7C781834" w14:textId="77777777" w:rsidR="00875D27" w:rsidRDefault="009420DE" w:rsidP="00253535">
      <w:pPr>
        <w:pStyle w:val="EndNoteBibliography"/>
        <w:spacing w:line="360" w:lineRule="auto"/>
        <w:jc w:val="both"/>
        <w:rPr>
          <w:rFonts w:asciiTheme="minorHAnsi" w:hAnsiTheme="minorHAnsi" w:cstheme="minorHAnsi"/>
          <w:color w:val="000000" w:themeColor="text1"/>
          <w:sz w:val="20"/>
          <w:szCs w:val="20"/>
        </w:rPr>
      </w:pPr>
      <w:r w:rsidRPr="009420DE">
        <w:rPr>
          <w:rFonts w:asciiTheme="minorHAnsi" w:hAnsiTheme="minorHAnsi" w:cstheme="minorHAnsi"/>
          <w:color w:val="000000" w:themeColor="text1"/>
          <w:sz w:val="20"/>
          <w:szCs w:val="20"/>
        </w:rPr>
        <w:t>John Bailey, a twin, was referred because his father, John Eastwood, had died in May 1811.</w:t>
      </w:r>
      <w:r w:rsidR="006345E2">
        <w:rPr>
          <w:rStyle w:val="FootnoteReference"/>
          <w:rFonts w:cstheme="minorHAnsi"/>
          <w:color w:val="000000" w:themeColor="text1"/>
          <w:szCs w:val="20"/>
        </w:rPr>
        <w:footnoteReference w:id="120"/>
      </w:r>
      <w:r w:rsidRPr="009420DE">
        <w:rPr>
          <w:rFonts w:asciiTheme="minorHAnsi" w:hAnsiTheme="minorHAnsi" w:cstheme="minorHAnsi"/>
          <w:color w:val="000000" w:themeColor="text1"/>
          <w:sz w:val="20"/>
          <w:szCs w:val="20"/>
        </w:rPr>
        <w:t xml:space="preserve"> His mother, Elizabeth Bailey, gave birth to the twins, John and Elizabeth, five months later.</w:t>
      </w:r>
      <w:r w:rsidR="006345E2">
        <w:rPr>
          <w:rStyle w:val="FootnoteReference"/>
          <w:rFonts w:cstheme="minorHAnsi"/>
          <w:color w:val="000000" w:themeColor="text1"/>
          <w:szCs w:val="20"/>
        </w:rPr>
        <w:footnoteReference w:id="121"/>
      </w:r>
      <w:r w:rsidRPr="009420DE">
        <w:rPr>
          <w:rFonts w:asciiTheme="minorHAnsi" w:hAnsiTheme="minorHAnsi" w:cstheme="minorHAnsi"/>
          <w:color w:val="000000" w:themeColor="text1"/>
          <w:sz w:val="20"/>
          <w:szCs w:val="20"/>
        </w:rPr>
        <w:t xml:space="preserve"> His referral for admission states that ‘Mother i</w:t>
      </w:r>
      <w:r w:rsidR="00500514">
        <w:rPr>
          <w:rFonts w:asciiTheme="minorHAnsi" w:hAnsiTheme="minorHAnsi" w:cstheme="minorHAnsi"/>
          <w:color w:val="000000" w:themeColor="text1"/>
          <w:sz w:val="20"/>
          <w:szCs w:val="20"/>
        </w:rPr>
        <w:t>n</w:t>
      </w:r>
      <w:r w:rsidRPr="009420DE">
        <w:rPr>
          <w:rFonts w:asciiTheme="minorHAnsi" w:hAnsiTheme="minorHAnsi" w:cstheme="minorHAnsi"/>
          <w:color w:val="000000" w:themeColor="text1"/>
          <w:sz w:val="20"/>
          <w:szCs w:val="20"/>
        </w:rPr>
        <w:t xml:space="preserve"> Sydney, but extremely poor.’</w:t>
      </w:r>
      <w:r w:rsidRPr="009420DE">
        <w:rPr>
          <w:rStyle w:val="FootnoteReference"/>
          <w:rFonts w:cstheme="minorHAnsi"/>
          <w:color w:val="000000" w:themeColor="text1"/>
          <w:sz w:val="20"/>
          <w:szCs w:val="20"/>
        </w:rPr>
        <w:footnoteReference w:id="122"/>
      </w:r>
      <w:r w:rsidRPr="009420DE">
        <w:rPr>
          <w:rFonts w:asciiTheme="minorHAnsi" w:hAnsiTheme="minorHAnsi" w:cstheme="minorHAnsi"/>
          <w:color w:val="000000" w:themeColor="text1"/>
          <w:sz w:val="20"/>
          <w:szCs w:val="20"/>
        </w:rPr>
        <w:t xml:space="preserve"> By the time John was referred to the MOI, Elizabeth was in a relationship with John Welch and had two of his children. It is possible that, whil</w:t>
      </w:r>
      <w:r w:rsidR="003E7B32">
        <w:rPr>
          <w:rFonts w:asciiTheme="minorHAnsi" w:hAnsiTheme="minorHAnsi" w:cstheme="minorHAnsi"/>
          <w:color w:val="000000" w:themeColor="text1"/>
          <w:sz w:val="20"/>
          <w:szCs w:val="20"/>
        </w:rPr>
        <w:t>e</w:t>
      </w:r>
      <w:r w:rsidRPr="009420DE">
        <w:rPr>
          <w:rFonts w:asciiTheme="minorHAnsi" w:hAnsiTheme="minorHAnsi" w:cstheme="minorHAnsi"/>
          <w:color w:val="000000" w:themeColor="text1"/>
          <w:sz w:val="20"/>
          <w:szCs w:val="20"/>
        </w:rPr>
        <w:t xml:space="preserve"> Welch initially refused to parent John, this decision was reversed, for by the 1822 census the family is living together In Parramatta with Elizabeth’s then seven children all referred to equally.</w:t>
      </w:r>
      <w:r w:rsidRPr="009420DE">
        <w:rPr>
          <w:rStyle w:val="FootnoteReference"/>
          <w:rFonts w:cstheme="minorHAnsi"/>
          <w:color w:val="000000" w:themeColor="text1"/>
          <w:sz w:val="20"/>
          <w:szCs w:val="20"/>
        </w:rPr>
        <w:footnoteReference w:id="123"/>
      </w:r>
    </w:p>
    <w:p w14:paraId="53785BC1" w14:textId="77777777" w:rsidR="00875D27" w:rsidRDefault="00875D27" w:rsidP="00253535">
      <w:pPr>
        <w:pStyle w:val="EndNoteBibliography"/>
        <w:spacing w:line="360" w:lineRule="auto"/>
        <w:jc w:val="both"/>
        <w:rPr>
          <w:rFonts w:asciiTheme="minorHAnsi" w:hAnsiTheme="minorHAnsi" w:cstheme="minorHAnsi"/>
          <w:color w:val="000000" w:themeColor="text1"/>
          <w:sz w:val="20"/>
          <w:szCs w:val="20"/>
        </w:rPr>
      </w:pPr>
    </w:p>
    <w:p w14:paraId="796C623A" w14:textId="70AD1D5A" w:rsidR="00875D27" w:rsidRPr="00BA3015" w:rsidRDefault="00A10997" w:rsidP="00BA3015">
      <w:pPr>
        <w:pStyle w:val="EndNoteBibliography"/>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Rules of Admission:</w:t>
      </w:r>
      <w:r w:rsidR="003E7B32" w:rsidRPr="00BA3015">
        <w:rPr>
          <w:rFonts w:asciiTheme="minorHAnsi" w:hAnsiTheme="minorHAnsi" w:cstheme="minorHAnsi"/>
          <w:b/>
          <w:bCs/>
          <w:color w:val="4472C4" w:themeColor="accent1"/>
          <w:sz w:val="20"/>
          <w:szCs w:val="20"/>
        </w:rPr>
        <w:t xml:space="preserve"> </w:t>
      </w:r>
    </w:p>
    <w:p w14:paraId="4E014BF2" w14:textId="77777777" w:rsidR="00FA0E15" w:rsidRDefault="00C8461A" w:rsidP="00BA3015">
      <w:pPr>
        <w:pStyle w:val="FootnoteText"/>
        <w:spacing w:line="360" w:lineRule="auto"/>
        <w:rPr>
          <w:sz w:val="20"/>
          <w:szCs w:val="20"/>
        </w:rPr>
      </w:pPr>
      <w:r>
        <w:rPr>
          <w:sz w:val="20"/>
          <w:szCs w:val="20"/>
        </w:rPr>
        <w:t>F</w:t>
      </w:r>
      <w:r w:rsidR="007872E1" w:rsidRPr="006465EB">
        <w:rPr>
          <w:sz w:val="20"/>
          <w:szCs w:val="20"/>
        </w:rPr>
        <w:t>ey</w:t>
      </w:r>
      <w:r w:rsidR="009420DE" w:rsidRPr="006465EB">
        <w:rPr>
          <w:sz w:val="20"/>
          <w:szCs w:val="20"/>
        </w:rPr>
        <w:t xml:space="preserve"> was admitted to the MOI, his mother Elizabeth was still alive. </w:t>
      </w:r>
      <w:r w:rsidR="00FA0E15">
        <w:rPr>
          <w:sz w:val="20"/>
          <w:szCs w:val="20"/>
        </w:rPr>
        <w:t xml:space="preserve">As demonstrated throughout the preceding examples of boys identified as orphans in the pre-institutional period, </w:t>
      </w:r>
      <w:r w:rsidR="009420DE" w:rsidRPr="006465EB">
        <w:rPr>
          <w:sz w:val="20"/>
          <w:szCs w:val="20"/>
        </w:rPr>
        <w:t>orphan</w:t>
      </w:r>
      <w:r w:rsidR="00FA0E15">
        <w:rPr>
          <w:sz w:val="20"/>
          <w:szCs w:val="20"/>
        </w:rPr>
        <w:t>hood in early New South Wales did not depend on the loss of both parents. Under common law, an orphan</w:t>
      </w:r>
      <w:r w:rsidR="009420DE" w:rsidRPr="006465EB">
        <w:rPr>
          <w:sz w:val="20"/>
          <w:szCs w:val="20"/>
        </w:rPr>
        <w:t xml:space="preserve"> was </w:t>
      </w:r>
      <w:r w:rsidR="00FA0E15">
        <w:rPr>
          <w:sz w:val="20"/>
          <w:szCs w:val="20"/>
        </w:rPr>
        <w:t xml:space="preserve">formally understood as </w:t>
      </w:r>
      <w:r w:rsidR="009420DE" w:rsidRPr="006465EB">
        <w:rPr>
          <w:sz w:val="20"/>
          <w:szCs w:val="20"/>
        </w:rPr>
        <w:t>a child who was fatherless.</w:t>
      </w:r>
      <w:r w:rsidR="009420DE" w:rsidRPr="006465EB">
        <w:rPr>
          <w:rStyle w:val="FootnoteReference"/>
          <w:color w:val="000000" w:themeColor="text1"/>
          <w:sz w:val="20"/>
          <w:szCs w:val="20"/>
        </w:rPr>
        <w:footnoteReference w:id="124"/>
      </w:r>
      <w:r w:rsidR="009420DE" w:rsidRPr="006465EB">
        <w:rPr>
          <w:sz w:val="20"/>
          <w:szCs w:val="20"/>
        </w:rPr>
        <w:t xml:space="preserve"> </w:t>
      </w:r>
      <w:r w:rsidR="001F59F5" w:rsidRPr="006465EB">
        <w:rPr>
          <w:sz w:val="20"/>
          <w:szCs w:val="20"/>
        </w:rPr>
        <w:t>In practice</w:t>
      </w:r>
      <w:r w:rsidR="004620D5" w:rsidRPr="006465EB">
        <w:rPr>
          <w:sz w:val="20"/>
          <w:szCs w:val="20"/>
        </w:rPr>
        <w:t>,</w:t>
      </w:r>
      <w:r w:rsidR="001F59F5" w:rsidRPr="006465EB">
        <w:rPr>
          <w:sz w:val="20"/>
          <w:szCs w:val="20"/>
        </w:rPr>
        <w:t xml:space="preserve"> </w:t>
      </w:r>
      <w:r w:rsidR="004620D5" w:rsidRPr="006465EB">
        <w:rPr>
          <w:sz w:val="20"/>
          <w:szCs w:val="20"/>
        </w:rPr>
        <w:t>h</w:t>
      </w:r>
      <w:r w:rsidR="001F59F5" w:rsidRPr="006465EB">
        <w:rPr>
          <w:sz w:val="20"/>
          <w:szCs w:val="20"/>
        </w:rPr>
        <w:t xml:space="preserve">owever, the MOI applied this definition </w:t>
      </w:r>
      <w:r w:rsidR="00FA0E15">
        <w:rPr>
          <w:sz w:val="20"/>
          <w:szCs w:val="20"/>
        </w:rPr>
        <w:t xml:space="preserve">with considerable </w:t>
      </w:r>
      <w:r w:rsidR="001F59F5" w:rsidRPr="006465EB">
        <w:rPr>
          <w:sz w:val="20"/>
          <w:szCs w:val="20"/>
        </w:rPr>
        <w:t>flexib</w:t>
      </w:r>
      <w:r w:rsidR="00FA0E15">
        <w:rPr>
          <w:sz w:val="20"/>
          <w:szCs w:val="20"/>
        </w:rPr>
        <w:t>ility</w:t>
      </w:r>
      <w:r w:rsidR="001F59F5" w:rsidRPr="006465EB">
        <w:rPr>
          <w:sz w:val="20"/>
          <w:szCs w:val="20"/>
        </w:rPr>
        <w:t xml:space="preserve">, admitting children whose fathers were living as well as those who </w:t>
      </w:r>
      <w:r w:rsidR="00FA0E15">
        <w:rPr>
          <w:sz w:val="20"/>
          <w:szCs w:val="20"/>
        </w:rPr>
        <w:t>retained</w:t>
      </w:r>
      <w:r w:rsidR="001F59F5" w:rsidRPr="006465EB">
        <w:rPr>
          <w:sz w:val="20"/>
          <w:szCs w:val="20"/>
        </w:rPr>
        <w:t xml:space="preserve"> both parents. </w:t>
      </w:r>
      <w:r w:rsidR="004620D5" w:rsidRPr="006465EB">
        <w:rPr>
          <w:sz w:val="20"/>
          <w:szCs w:val="20"/>
        </w:rPr>
        <w:t>T</w:t>
      </w:r>
      <w:r w:rsidR="00253535" w:rsidRPr="006465EB">
        <w:rPr>
          <w:sz w:val="20"/>
          <w:szCs w:val="20"/>
        </w:rPr>
        <w:t>his distinction is significant given the prevalence of one-parent households during the period under study</w:t>
      </w:r>
      <w:r w:rsidR="00FA0E15">
        <w:rPr>
          <w:sz w:val="20"/>
          <w:szCs w:val="20"/>
        </w:rPr>
        <w:t xml:space="preserve">, and underscores the extent to which orphanhood functioned as an administrative category shaped by circumstance rather than strict legal definition. </w:t>
      </w:r>
    </w:p>
    <w:p w14:paraId="22CB6CF1" w14:textId="77777777" w:rsidR="00FA0E15" w:rsidRDefault="00FA0E15" w:rsidP="006465EB">
      <w:pPr>
        <w:pStyle w:val="FootnoteText"/>
        <w:spacing w:line="360" w:lineRule="auto"/>
        <w:rPr>
          <w:sz w:val="20"/>
          <w:szCs w:val="20"/>
        </w:rPr>
      </w:pPr>
    </w:p>
    <w:p w14:paraId="711F0DD9" w14:textId="77777777" w:rsidR="00253535" w:rsidRPr="006465EB" w:rsidRDefault="00253535" w:rsidP="006465EB">
      <w:pPr>
        <w:pStyle w:val="FootnoteText"/>
        <w:spacing w:line="360" w:lineRule="auto"/>
        <w:rPr>
          <w:sz w:val="20"/>
          <w:szCs w:val="20"/>
        </w:rPr>
      </w:pPr>
      <w:r w:rsidRPr="006465EB">
        <w:rPr>
          <w:sz w:val="20"/>
          <w:szCs w:val="20"/>
        </w:rPr>
        <w:t>Bubacz’s research identified only 3 percent of children (1801–1833) as having one surviving parent at the time of admission.</w:t>
      </w:r>
      <w:r w:rsidR="009F10EE" w:rsidRPr="006465EB">
        <w:rPr>
          <w:rStyle w:val="FootnoteReference"/>
          <w:sz w:val="20"/>
          <w:szCs w:val="20"/>
        </w:rPr>
        <w:footnoteReference w:id="125"/>
      </w:r>
      <w:r w:rsidRPr="006465EB">
        <w:rPr>
          <w:sz w:val="20"/>
          <w:szCs w:val="20"/>
        </w:rPr>
        <w:t xml:space="preserve"> In contrast, analysis of admissions to the Male Orphan Institution between 1819 and 1825 reveals that sixty-eight children </w:t>
      </w:r>
      <w:r w:rsidR="009F10EE" w:rsidRPr="006465EB">
        <w:rPr>
          <w:sz w:val="20"/>
          <w:szCs w:val="20"/>
        </w:rPr>
        <w:t xml:space="preserve">(63.5%) </w:t>
      </w:r>
      <w:r w:rsidRPr="006465EB">
        <w:rPr>
          <w:sz w:val="20"/>
          <w:szCs w:val="20"/>
        </w:rPr>
        <w:t>had one living parent, including sixty-one with living mothers and seven with living fathers. This suggests that the institutionalisation of children in early New South Wales frequently occurred despite the continued presence of a parent</w:t>
      </w:r>
      <w:r w:rsidR="004620D5" w:rsidRPr="006465EB">
        <w:rPr>
          <w:sz w:val="20"/>
          <w:szCs w:val="20"/>
        </w:rPr>
        <w:t xml:space="preserve">. More significantly, it demonstrates how the reconstruction of individual family histories can reveal household structures that remain invisible within institutional records </w:t>
      </w:r>
      <w:r w:rsidR="002D0B8B" w:rsidRPr="006465EB">
        <w:rPr>
          <w:sz w:val="20"/>
          <w:szCs w:val="20"/>
        </w:rPr>
        <w:t xml:space="preserve">and are therefore absent from statistical analyses derived solely from those sources. </w:t>
      </w:r>
      <w:r w:rsidRPr="006465EB">
        <w:rPr>
          <w:sz w:val="20"/>
          <w:szCs w:val="20"/>
        </w:rPr>
        <w:t xml:space="preserve"> </w:t>
      </w:r>
    </w:p>
    <w:p w14:paraId="4F6335CB" w14:textId="77777777" w:rsidR="00253535" w:rsidRPr="006465EB" w:rsidRDefault="00253535" w:rsidP="006465EB">
      <w:pPr>
        <w:pStyle w:val="FootnoteText"/>
        <w:spacing w:line="360" w:lineRule="auto"/>
        <w:rPr>
          <w:sz w:val="20"/>
          <w:szCs w:val="20"/>
        </w:rPr>
      </w:pPr>
    </w:p>
    <w:p w14:paraId="2C137F3E" w14:textId="77777777" w:rsidR="009420DE" w:rsidRPr="006465EB" w:rsidRDefault="002D0B8B" w:rsidP="006465EB">
      <w:pPr>
        <w:pStyle w:val="FootnoteText"/>
        <w:spacing w:line="360" w:lineRule="auto"/>
        <w:rPr>
          <w:rFonts w:cstheme="minorHAnsi"/>
          <w:sz w:val="20"/>
          <w:szCs w:val="20"/>
        </w:rPr>
      </w:pPr>
      <w:r w:rsidRPr="006465EB">
        <w:rPr>
          <w:sz w:val="20"/>
          <w:szCs w:val="20"/>
        </w:rPr>
        <w:t>Children w</w:t>
      </w:r>
      <w:r w:rsidR="0053626F" w:rsidRPr="006465EB">
        <w:rPr>
          <w:sz w:val="20"/>
          <w:szCs w:val="20"/>
        </w:rPr>
        <w:t>e</w:t>
      </w:r>
      <w:r w:rsidRPr="006465EB">
        <w:rPr>
          <w:sz w:val="20"/>
          <w:szCs w:val="20"/>
        </w:rPr>
        <w:t xml:space="preserve">re typically admitted when they were deemed </w:t>
      </w:r>
      <w:r w:rsidR="009420DE" w:rsidRPr="006465EB">
        <w:rPr>
          <w:sz w:val="20"/>
          <w:szCs w:val="20"/>
        </w:rPr>
        <w:t xml:space="preserve">not </w:t>
      </w:r>
      <w:r w:rsidRPr="006465EB">
        <w:rPr>
          <w:sz w:val="20"/>
          <w:szCs w:val="20"/>
        </w:rPr>
        <w:t>to be</w:t>
      </w:r>
      <w:r w:rsidR="009420DE" w:rsidRPr="006465EB">
        <w:rPr>
          <w:sz w:val="20"/>
          <w:szCs w:val="20"/>
        </w:rPr>
        <w:t xml:space="preserve"> appropriately ‘maintained’, or had been ‘forsaken’ by a </w:t>
      </w:r>
      <w:r w:rsidR="009420DE" w:rsidRPr="006465EB">
        <w:rPr>
          <w:rFonts w:cstheme="minorHAnsi"/>
          <w:sz w:val="20"/>
          <w:szCs w:val="20"/>
        </w:rPr>
        <w:t>living parent or parents.</w:t>
      </w:r>
      <w:r w:rsidR="009420DE" w:rsidRPr="006465EB">
        <w:rPr>
          <w:rStyle w:val="FootnoteReference"/>
          <w:rFonts w:cstheme="minorHAnsi"/>
          <w:sz w:val="20"/>
          <w:szCs w:val="20"/>
        </w:rPr>
        <w:footnoteReference w:id="126"/>
      </w:r>
      <w:r w:rsidR="009420DE" w:rsidRPr="006465EB">
        <w:rPr>
          <w:rFonts w:cstheme="minorHAnsi"/>
          <w:sz w:val="20"/>
          <w:szCs w:val="20"/>
        </w:rPr>
        <w:t xml:space="preserve"> </w:t>
      </w:r>
      <w:r w:rsidR="00500514" w:rsidRPr="006465EB">
        <w:rPr>
          <w:rFonts w:cstheme="minorHAnsi"/>
          <w:sz w:val="20"/>
          <w:szCs w:val="20"/>
        </w:rPr>
        <w:t>In practice,</w:t>
      </w:r>
      <w:r w:rsidR="009420DE" w:rsidRPr="006465EB">
        <w:rPr>
          <w:rFonts w:cstheme="minorHAnsi"/>
          <w:sz w:val="20"/>
          <w:szCs w:val="20"/>
        </w:rPr>
        <w:t xml:space="preserve"> destitution, illness</w:t>
      </w:r>
      <w:r w:rsidR="00500514" w:rsidRPr="006465EB">
        <w:rPr>
          <w:rFonts w:cstheme="minorHAnsi"/>
          <w:sz w:val="20"/>
          <w:szCs w:val="20"/>
        </w:rPr>
        <w:t>,</w:t>
      </w:r>
      <w:r w:rsidR="009420DE" w:rsidRPr="006465EB">
        <w:rPr>
          <w:rFonts w:cstheme="minorHAnsi"/>
          <w:sz w:val="20"/>
          <w:szCs w:val="20"/>
        </w:rPr>
        <w:t xml:space="preserve"> or </w:t>
      </w:r>
      <w:r w:rsidR="00500514" w:rsidRPr="006465EB">
        <w:rPr>
          <w:rFonts w:cstheme="minorHAnsi"/>
          <w:sz w:val="20"/>
          <w:szCs w:val="20"/>
        </w:rPr>
        <w:t xml:space="preserve">the </w:t>
      </w:r>
      <w:r w:rsidR="009420DE" w:rsidRPr="006465EB">
        <w:rPr>
          <w:rFonts w:cstheme="minorHAnsi"/>
          <w:sz w:val="20"/>
          <w:szCs w:val="20"/>
        </w:rPr>
        <w:t xml:space="preserve">death </w:t>
      </w:r>
      <w:r w:rsidR="00500514" w:rsidRPr="006465EB">
        <w:rPr>
          <w:rFonts w:cstheme="minorHAnsi"/>
          <w:sz w:val="20"/>
          <w:szCs w:val="20"/>
        </w:rPr>
        <w:t xml:space="preserve">of a parent </w:t>
      </w:r>
      <w:r w:rsidR="009420DE" w:rsidRPr="006465EB">
        <w:rPr>
          <w:rFonts w:cstheme="minorHAnsi"/>
          <w:sz w:val="20"/>
          <w:szCs w:val="20"/>
        </w:rPr>
        <w:t xml:space="preserve">were the </w:t>
      </w:r>
      <w:r w:rsidR="00500514" w:rsidRPr="006465EB">
        <w:rPr>
          <w:rFonts w:cstheme="minorHAnsi"/>
          <w:sz w:val="20"/>
          <w:szCs w:val="20"/>
        </w:rPr>
        <w:t xml:space="preserve">most </w:t>
      </w:r>
      <w:r w:rsidR="00500514" w:rsidRPr="006465EB">
        <w:rPr>
          <w:rFonts w:cstheme="minorHAnsi"/>
          <w:sz w:val="20"/>
          <w:szCs w:val="20"/>
        </w:rPr>
        <w:lastRenderedPageBreak/>
        <w:t>common circumstances precipitating admission</w:t>
      </w:r>
      <w:r w:rsidR="009420DE" w:rsidRPr="006465EB">
        <w:rPr>
          <w:rFonts w:cstheme="minorHAnsi"/>
          <w:sz w:val="20"/>
          <w:szCs w:val="20"/>
        </w:rPr>
        <w:t xml:space="preserve">. The aim of the MOI, as stated in its constitution, was to offer assistance to ‘poor unprotected Male Orphan Children…’, indicating that it was the welfare of the child, </w:t>
      </w:r>
      <w:r w:rsidRPr="006465EB">
        <w:rPr>
          <w:rFonts w:cstheme="minorHAnsi"/>
          <w:sz w:val="20"/>
          <w:szCs w:val="20"/>
        </w:rPr>
        <w:t>rather than</w:t>
      </w:r>
      <w:r w:rsidR="009420DE" w:rsidRPr="006465EB">
        <w:rPr>
          <w:rFonts w:cstheme="minorHAnsi"/>
          <w:sz w:val="20"/>
          <w:szCs w:val="20"/>
        </w:rPr>
        <w:t xml:space="preserve"> the d</w:t>
      </w:r>
      <w:r w:rsidR="00500514" w:rsidRPr="006465EB">
        <w:rPr>
          <w:rFonts w:cstheme="minorHAnsi"/>
          <w:sz w:val="20"/>
          <w:szCs w:val="20"/>
        </w:rPr>
        <w:t>eath</w:t>
      </w:r>
      <w:r w:rsidR="009420DE" w:rsidRPr="006465EB">
        <w:rPr>
          <w:rFonts w:cstheme="minorHAnsi"/>
          <w:sz w:val="20"/>
          <w:szCs w:val="20"/>
        </w:rPr>
        <w:t xml:space="preserve"> </w:t>
      </w:r>
      <w:r w:rsidRPr="006465EB">
        <w:rPr>
          <w:rFonts w:cstheme="minorHAnsi"/>
          <w:sz w:val="20"/>
          <w:szCs w:val="20"/>
        </w:rPr>
        <w:t xml:space="preserve">or absence </w:t>
      </w:r>
      <w:r w:rsidR="009420DE" w:rsidRPr="006465EB">
        <w:rPr>
          <w:rFonts w:cstheme="minorHAnsi"/>
          <w:sz w:val="20"/>
          <w:szCs w:val="20"/>
        </w:rPr>
        <w:t>of parents, that guided enrolment.</w:t>
      </w:r>
      <w:r w:rsidR="009420DE" w:rsidRPr="006465EB">
        <w:rPr>
          <w:rStyle w:val="FootnoteReference"/>
          <w:rFonts w:cstheme="minorHAnsi"/>
          <w:sz w:val="20"/>
          <w:szCs w:val="20"/>
        </w:rPr>
        <w:footnoteReference w:id="127"/>
      </w:r>
      <w:r w:rsidR="009420DE" w:rsidRPr="006465EB">
        <w:rPr>
          <w:rFonts w:cstheme="minorHAnsi"/>
          <w:sz w:val="20"/>
          <w:szCs w:val="20"/>
        </w:rPr>
        <w:t xml:space="preserve"> Admission guidelines stated that:</w:t>
      </w:r>
    </w:p>
    <w:p w14:paraId="030546D8" w14:textId="77777777" w:rsidR="009420DE" w:rsidRPr="00B00D06" w:rsidRDefault="009420DE" w:rsidP="009420DE">
      <w:pPr>
        <w:pStyle w:val="EndNoteBibliography"/>
        <w:spacing w:line="360" w:lineRule="auto"/>
        <w:ind w:left="720"/>
        <w:jc w:val="both"/>
        <w:rPr>
          <w:rFonts w:asciiTheme="minorHAnsi" w:hAnsiTheme="minorHAnsi" w:cstheme="minorHAnsi"/>
          <w:color w:val="000000" w:themeColor="text1"/>
          <w:sz w:val="20"/>
          <w:szCs w:val="20"/>
        </w:rPr>
      </w:pPr>
      <w:r w:rsidRPr="00B00D06">
        <w:rPr>
          <w:rFonts w:asciiTheme="minorHAnsi" w:hAnsiTheme="minorHAnsi" w:cstheme="minorHAnsi"/>
          <w:color w:val="000000" w:themeColor="text1"/>
          <w:sz w:val="20"/>
          <w:szCs w:val="20"/>
        </w:rPr>
        <w:t>…no Child shall be received into the Institution who has both his Parents alive, or even one Parent capable of maintaining him, but, if it can be made properly clear to the satisfaction of the Committee that such surviving Parent does not possess the means of Maintaining his or her child, it shall be considered eligible for admission, and in particular cases of Male children being entirely forsaken and left by destitute by their unnatural Parents,</w:t>
      </w:r>
      <w:r w:rsidRPr="00B00D06">
        <w:rPr>
          <w:rStyle w:val="FootnoteReference"/>
          <w:rFonts w:cstheme="minorHAnsi"/>
          <w:color w:val="000000" w:themeColor="text1"/>
          <w:sz w:val="20"/>
          <w:szCs w:val="20"/>
        </w:rPr>
        <w:footnoteReference w:id="128"/>
      </w:r>
      <w:r w:rsidRPr="00B00D06">
        <w:rPr>
          <w:rFonts w:asciiTheme="minorHAnsi" w:hAnsiTheme="minorHAnsi" w:cstheme="minorHAnsi"/>
          <w:color w:val="000000" w:themeColor="text1"/>
          <w:sz w:val="20"/>
          <w:szCs w:val="20"/>
        </w:rPr>
        <w:t xml:space="preserve"> even when both may be alive.</w:t>
      </w:r>
      <w:r w:rsidRPr="00B00D06">
        <w:rPr>
          <w:rStyle w:val="FootnoteReference"/>
          <w:rFonts w:cstheme="minorHAnsi"/>
          <w:sz w:val="20"/>
          <w:szCs w:val="20"/>
        </w:rPr>
        <w:t xml:space="preserve"> </w:t>
      </w:r>
      <w:r w:rsidRPr="00B00D06">
        <w:rPr>
          <w:rStyle w:val="FootnoteReference"/>
          <w:rFonts w:cstheme="minorHAnsi"/>
          <w:sz w:val="20"/>
          <w:szCs w:val="20"/>
        </w:rPr>
        <w:footnoteReference w:id="129"/>
      </w:r>
    </w:p>
    <w:p w14:paraId="7C7B6D5C" w14:textId="77777777" w:rsidR="009420DE" w:rsidRPr="00B00D06" w:rsidRDefault="009420DE" w:rsidP="009420DE">
      <w:pPr>
        <w:spacing w:line="360" w:lineRule="auto"/>
        <w:jc w:val="both"/>
        <w:rPr>
          <w:rFonts w:asciiTheme="minorHAnsi" w:hAnsiTheme="minorHAnsi" w:cstheme="minorHAnsi"/>
          <w:color w:val="000000" w:themeColor="text1"/>
          <w:sz w:val="20"/>
          <w:szCs w:val="20"/>
        </w:rPr>
      </w:pPr>
      <w:r w:rsidRPr="00B00D06">
        <w:rPr>
          <w:rFonts w:asciiTheme="minorHAnsi" w:hAnsiTheme="minorHAnsi" w:cstheme="minorHAnsi"/>
          <w:color w:val="000000" w:themeColor="text1"/>
          <w:sz w:val="20"/>
          <w:szCs w:val="20"/>
        </w:rPr>
        <w:t xml:space="preserve">These rules were, however, not </w:t>
      </w:r>
      <w:r w:rsidR="00500514">
        <w:rPr>
          <w:rFonts w:asciiTheme="minorHAnsi" w:hAnsiTheme="minorHAnsi" w:cstheme="minorHAnsi"/>
          <w:color w:val="000000" w:themeColor="text1"/>
          <w:sz w:val="20"/>
          <w:szCs w:val="20"/>
        </w:rPr>
        <w:t>consistently</w:t>
      </w:r>
      <w:r w:rsidRPr="00B00D06">
        <w:rPr>
          <w:rFonts w:asciiTheme="minorHAnsi" w:hAnsiTheme="minorHAnsi" w:cstheme="minorHAnsi"/>
          <w:color w:val="000000" w:themeColor="text1"/>
          <w:sz w:val="20"/>
          <w:szCs w:val="20"/>
        </w:rPr>
        <w:t xml:space="preserve"> adhered to, nor were the age guidelines, which stated that:</w:t>
      </w:r>
    </w:p>
    <w:p w14:paraId="261F58AA" w14:textId="77777777" w:rsidR="009420DE" w:rsidRPr="00B00D06" w:rsidRDefault="009420DE" w:rsidP="009420DE">
      <w:pPr>
        <w:spacing w:line="360" w:lineRule="auto"/>
        <w:ind w:left="720"/>
        <w:jc w:val="both"/>
        <w:rPr>
          <w:rFonts w:asciiTheme="minorHAnsi" w:hAnsiTheme="minorHAnsi" w:cstheme="minorHAnsi"/>
          <w:sz w:val="20"/>
          <w:szCs w:val="20"/>
        </w:rPr>
      </w:pPr>
      <w:r w:rsidRPr="00B00D06">
        <w:rPr>
          <w:rFonts w:asciiTheme="minorHAnsi" w:hAnsiTheme="minorHAnsi" w:cstheme="minorHAnsi"/>
          <w:color w:val="000000" w:themeColor="text1"/>
          <w:sz w:val="20"/>
          <w:szCs w:val="20"/>
        </w:rPr>
        <w:t>No Child under seven, nor exceeding ten years of Age, shall be eligible for the Institution, nor be kept there after attaining the Age of fifteen years, at which time they are to be Apprenticed out to properly Qualified, sober, industrious Mechanics …</w:t>
      </w:r>
      <w:r w:rsidRPr="00B00D06">
        <w:rPr>
          <w:rStyle w:val="FootnoteReference"/>
          <w:rFonts w:cstheme="minorHAnsi"/>
          <w:sz w:val="20"/>
          <w:szCs w:val="20"/>
        </w:rPr>
        <w:footnoteReference w:id="130"/>
      </w:r>
    </w:p>
    <w:p w14:paraId="1B992DEE" w14:textId="77777777" w:rsidR="009420DE" w:rsidRDefault="009420DE" w:rsidP="009420DE">
      <w:pPr>
        <w:spacing w:line="360" w:lineRule="auto"/>
        <w:jc w:val="both"/>
        <w:rPr>
          <w:sz w:val="20"/>
          <w:szCs w:val="20"/>
        </w:rPr>
      </w:pPr>
    </w:p>
    <w:p w14:paraId="5E83B177" w14:textId="77777777" w:rsidR="001A6AD5" w:rsidRDefault="009420DE" w:rsidP="009420DE">
      <w:pPr>
        <w:spacing w:line="360" w:lineRule="auto"/>
        <w:jc w:val="both"/>
        <w:rPr>
          <w:rFonts w:asciiTheme="minorHAnsi" w:hAnsiTheme="minorHAnsi" w:cstheme="minorHAnsi"/>
          <w:color w:val="000000" w:themeColor="text1"/>
          <w:sz w:val="20"/>
          <w:szCs w:val="20"/>
        </w:rPr>
      </w:pPr>
      <w:r w:rsidRPr="00792121">
        <w:rPr>
          <w:rFonts w:asciiTheme="minorHAnsi" w:hAnsiTheme="minorHAnsi" w:cstheme="minorHAnsi"/>
          <w:sz w:val="20"/>
          <w:szCs w:val="20"/>
        </w:rPr>
        <w:t xml:space="preserve">Nicholas Creagan, who was amongst the very first intake of boys </w:t>
      </w:r>
      <w:r w:rsidR="00151B95">
        <w:rPr>
          <w:rFonts w:asciiTheme="minorHAnsi" w:hAnsiTheme="minorHAnsi" w:cstheme="minorHAnsi"/>
          <w:sz w:val="20"/>
          <w:szCs w:val="20"/>
        </w:rPr>
        <w:t xml:space="preserve">admitted </w:t>
      </w:r>
      <w:r w:rsidRPr="00792121">
        <w:rPr>
          <w:rFonts w:asciiTheme="minorHAnsi" w:hAnsiTheme="minorHAnsi" w:cstheme="minorHAnsi"/>
          <w:sz w:val="20"/>
          <w:szCs w:val="20"/>
        </w:rPr>
        <w:t>to the newly opened MOI on 1</w:t>
      </w:r>
      <w:r w:rsidRPr="00792121">
        <w:rPr>
          <w:rFonts w:asciiTheme="minorHAnsi" w:hAnsiTheme="minorHAnsi" w:cstheme="minorHAnsi"/>
          <w:sz w:val="20"/>
          <w:szCs w:val="20"/>
          <w:vertAlign w:val="superscript"/>
        </w:rPr>
        <w:t>st</w:t>
      </w:r>
      <w:r w:rsidRPr="00792121">
        <w:rPr>
          <w:rFonts w:asciiTheme="minorHAnsi" w:hAnsiTheme="minorHAnsi" w:cstheme="minorHAnsi"/>
          <w:sz w:val="20"/>
          <w:szCs w:val="20"/>
        </w:rPr>
        <w:t xml:space="preserve"> January 1819, was just four</w:t>
      </w:r>
      <w:r w:rsidR="00151B95">
        <w:rPr>
          <w:rFonts w:asciiTheme="minorHAnsi" w:hAnsiTheme="minorHAnsi" w:cstheme="minorHAnsi"/>
          <w:sz w:val="20"/>
          <w:szCs w:val="20"/>
        </w:rPr>
        <w:t xml:space="preserve"> years of age</w:t>
      </w:r>
      <w:r w:rsidRPr="00792121">
        <w:rPr>
          <w:rFonts w:asciiTheme="minorHAnsi" w:hAnsiTheme="minorHAnsi" w:cstheme="minorHAnsi"/>
          <w:sz w:val="20"/>
          <w:szCs w:val="20"/>
        </w:rPr>
        <w:t xml:space="preserve">. Admitted </w:t>
      </w:r>
      <w:r w:rsidR="00151B95">
        <w:rPr>
          <w:rFonts w:asciiTheme="minorHAnsi" w:hAnsiTheme="minorHAnsi" w:cstheme="minorHAnsi"/>
          <w:sz w:val="20"/>
          <w:szCs w:val="20"/>
        </w:rPr>
        <w:t>alongside</w:t>
      </w:r>
      <w:r w:rsidRPr="00792121">
        <w:rPr>
          <w:rFonts w:asciiTheme="minorHAnsi" w:hAnsiTheme="minorHAnsi" w:cstheme="minorHAnsi"/>
          <w:sz w:val="20"/>
          <w:szCs w:val="20"/>
        </w:rPr>
        <w:t xml:space="preserve"> his six-year-old brother Edward, the </w:t>
      </w:r>
      <w:r w:rsidR="00012CCA">
        <w:rPr>
          <w:rFonts w:asciiTheme="minorHAnsi" w:hAnsiTheme="minorHAnsi" w:cstheme="minorHAnsi"/>
          <w:sz w:val="20"/>
          <w:szCs w:val="20"/>
        </w:rPr>
        <w:t xml:space="preserve">recommendation for </w:t>
      </w:r>
      <w:r w:rsidRPr="00792121">
        <w:rPr>
          <w:rFonts w:asciiTheme="minorHAnsi" w:hAnsiTheme="minorHAnsi" w:cstheme="minorHAnsi"/>
          <w:sz w:val="20"/>
          <w:szCs w:val="20"/>
        </w:rPr>
        <w:t xml:space="preserve">admission </w:t>
      </w:r>
      <w:r w:rsidR="00151B95">
        <w:rPr>
          <w:rFonts w:asciiTheme="minorHAnsi" w:hAnsiTheme="minorHAnsi" w:cstheme="minorHAnsi"/>
          <w:sz w:val="20"/>
          <w:szCs w:val="20"/>
        </w:rPr>
        <w:t>recorded:</w:t>
      </w:r>
      <w:r w:rsidRPr="00792121">
        <w:rPr>
          <w:rFonts w:asciiTheme="minorHAnsi" w:hAnsiTheme="minorHAnsi" w:cstheme="minorHAnsi"/>
          <w:sz w:val="20"/>
          <w:szCs w:val="20"/>
        </w:rPr>
        <w:t xml:space="preserve"> ‘</w:t>
      </w:r>
      <w:r w:rsidRPr="00792121">
        <w:rPr>
          <w:rFonts w:asciiTheme="minorHAnsi" w:hAnsiTheme="minorHAnsi" w:cstheme="minorHAnsi"/>
          <w:color w:val="000000" w:themeColor="text1"/>
          <w:sz w:val="20"/>
          <w:szCs w:val="20"/>
        </w:rPr>
        <w:t>Father’s name Nicholas Creagan, dead. Mother’s name Mary Cr</w:t>
      </w:r>
      <w:r w:rsidR="00012CCA">
        <w:rPr>
          <w:rFonts w:asciiTheme="minorHAnsi" w:hAnsiTheme="minorHAnsi" w:cstheme="minorHAnsi"/>
          <w:color w:val="000000" w:themeColor="text1"/>
          <w:sz w:val="20"/>
          <w:szCs w:val="20"/>
        </w:rPr>
        <w:t>ea</w:t>
      </w:r>
      <w:r w:rsidRPr="00792121">
        <w:rPr>
          <w:rFonts w:asciiTheme="minorHAnsi" w:hAnsiTheme="minorHAnsi" w:cstheme="minorHAnsi"/>
          <w:color w:val="000000" w:themeColor="text1"/>
          <w:sz w:val="20"/>
          <w:szCs w:val="20"/>
        </w:rPr>
        <w:t>gan. Has 2 children in Distress and unable to support them.’</w:t>
      </w:r>
      <w:r w:rsidR="00012CCA">
        <w:rPr>
          <w:rStyle w:val="FootnoteReference"/>
          <w:rFonts w:cstheme="minorHAnsi"/>
          <w:color w:val="000000" w:themeColor="text1"/>
          <w:szCs w:val="20"/>
        </w:rPr>
        <w:footnoteReference w:id="131"/>
      </w:r>
      <w:r w:rsidRPr="00792121">
        <w:rPr>
          <w:rFonts w:asciiTheme="minorHAnsi" w:hAnsiTheme="minorHAnsi" w:cstheme="minorHAnsi"/>
          <w:color w:val="000000" w:themeColor="text1"/>
          <w:sz w:val="20"/>
          <w:szCs w:val="20"/>
        </w:rPr>
        <w:t xml:space="preserve"> Mary Creagan, or Kitty as she was known, worked as a washerwoman in an attempt to maintain her family, but was </w:t>
      </w:r>
      <w:r w:rsidR="00151B95">
        <w:rPr>
          <w:rFonts w:asciiTheme="minorHAnsi" w:hAnsiTheme="minorHAnsi" w:cstheme="minorHAnsi"/>
          <w:color w:val="000000" w:themeColor="text1"/>
          <w:sz w:val="20"/>
          <w:szCs w:val="20"/>
        </w:rPr>
        <w:t>ultimately</w:t>
      </w:r>
      <w:r w:rsidRPr="00792121">
        <w:rPr>
          <w:rFonts w:asciiTheme="minorHAnsi" w:hAnsiTheme="minorHAnsi" w:cstheme="minorHAnsi"/>
          <w:color w:val="000000" w:themeColor="text1"/>
          <w:sz w:val="20"/>
          <w:szCs w:val="20"/>
        </w:rPr>
        <w:t xml:space="preserve"> forced to </w:t>
      </w:r>
      <w:r w:rsidR="007A272A">
        <w:rPr>
          <w:rFonts w:asciiTheme="minorHAnsi" w:hAnsiTheme="minorHAnsi" w:cstheme="minorHAnsi"/>
          <w:color w:val="000000" w:themeColor="text1"/>
          <w:sz w:val="20"/>
          <w:szCs w:val="20"/>
        </w:rPr>
        <w:t>seek</w:t>
      </w:r>
      <w:r w:rsidRPr="00792121">
        <w:rPr>
          <w:rFonts w:asciiTheme="minorHAnsi" w:hAnsiTheme="minorHAnsi" w:cstheme="minorHAnsi"/>
          <w:color w:val="000000" w:themeColor="text1"/>
          <w:sz w:val="20"/>
          <w:szCs w:val="20"/>
        </w:rPr>
        <w:t xml:space="preserve"> charit</w:t>
      </w:r>
      <w:r w:rsidR="007A272A">
        <w:rPr>
          <w:rFonts w:asciiTheme="minorHAnsi" w:hAnsiTheme="minorHAnsi" w:cstheme="minorHAnsi"/>
          <w:color w:val="000000" w:themeColor="text1"/>
          <w:sz w:val="20"/>
          <w:szCs w:val="20"/>
        </w:rPr>
        <w:t>able assistance</w:t>
      </w:r>
      <w:r w:rsidRPr="00792121">
        <w:rPr>
          <w:rFonts w:asciiTheme="minorHAnsi" w:hAnsiTheme="minorHAnsi" w:cstheme="minorHAnsi"/>
          <w:color w:val="000000" w:themeColor="text1"/>
          <w:sz w:val="20"/>
          <w:szCs w:val="20"/>
        </w:rPr>
        <w:t xml:space="preserve"> and have her sons admitted to the orphanage.</w:t>
      </w:r>
      <w:r w:rsidR="00012CCA">
        <w:rPr>
          <w:rStyle w:val="FootnoteReference"/>
          <w:rFonts w:cstheme="minorHAnsi"/>
          <w:color w:val="000000" w:themeColor="text1"/>
          <w:szCs w:val="20"/>
        </w:rPr>
        <w:footnoteReference w:id="132"/>
      </w:r>
      <w:r w:rsidRPr="00792121">
        <w:rPr>
          <w:rFonts w:asciiTheme="minorHAnsi" w:hAnsiTheme="minorHAnsi" w:cstheme="minorHAnsi"/>
          <w:color w:val="000000" w:themeColor="text1"/>
          <w:sz w:val="20"/>
          <w:szCs w:val="20"/>
        </w:rPr>
        <w:t xml:space="preserve"> </w:t>
      </w:r>
    </w:p>
    <w:p w14:paraId="7D3C104C" w14:textId="77777777" w:rsidR="001A6AD5" w:rsidRDefault="001A6AD5" w:rsidP="009420DE">
      <w:pPr>
        <w:spacing w:line="360" w:lineRule="auto"/>
        <w:jc w:val="both"/>
        <w:rPr>
          <w:rFonts w:asciiTheme="minorHAnsi" w:hAnsiTheme="minorHAnsi" w:cstheme="minorHAnsi"/>
          <w:color w:val="000000" w:themeColor="text1"/>
          <w:sz w:val="20"/>
          <w:szCs w:val="20"/>
        </w:rPr>
      </w:pPr>
    </w:p>
    <w:p w14:paraId="044A2D4C" w14:textId="77777777" w:rsidR="009420DE" w:rsidRPr="00CB6CD5" w:rsidRDefault="009420DE" w:rsidP="009420DE">
      <w:pPr>
        <w:spacing w:line="360" w:lineRule="auto"/>
        <w:jc w:val="both"/>
        <w:rPr>
          <w:rFonts w:asciiTheme="minorHAnsi" w:hAnsiTheme="minorHAnsi" w:cstheme="minorHAnsi"/>
          <w:sz w:val="20"/>
          <w:szCs w:val="20"/>
        </w:rPr>
      </w:pPr>
      <w:r w:rsidRPr="00792121">
        <w:rPr>
          <w:rFonts w:asciiTheme="minorHAnsi" w:hAnsiTheme="minorHAnsi" w:cstheme="minorHAnsi"/>
          <w:color w:val="000000" w:themeColor="text1"/>
          <w:sz w:val="20"/>
          <w:szCs w:val="20"/>
        </w:rPr>
        <w:t xml:space="preserve">Nicholas was not </w:t>
      </w:r>
      <w:r w:rsidR="007A272A">
        <w:rPr>
          <w:rFonts w:asciiTheme="minorHAnsi" w:hAnsiTheme="minorHAnsi" w:cstheme="minorHAnsi"/>
          <w:color w:val="000000" w:themeColor="text1"/>
          <w:sz w:val="20"/>
          <w:szCs w:val="20"/>
        </w:rPr>
        <w:t>alone in entering the institution at such a young age</w:t>
      </w:r>
      <w:r w:rsidRPr="00792121">
        <w:rPr>
          <w:rFonts w:asciiTheme="minorHAnsi" w:hAnsiTheme="minorHAnsi" w:cstheme="minorHAnsi"/>
          <w:color w:val="000000" w:themeColor="text1"/>
          <w:sz w:val="20"/>
          <w:szCs w:val="20"/>
        </w:rPr>
        <w:t xml:space="preserve">. </w:t>
      </w:r>
      <w:r w:rsidRPr="00792121">
        <w:rPr>
          <w:rFonts w:asciiTheme="minorHAnsi" w:hAnsiTheme="minorHAnsi" w:cstheme="minorHAnsi"/>
          <w:sz w:val="20"/>
          <w:szCs w:val="20"/>
        </w:rPr>
        <w:t>Thomas Williams</w:t>
      </w:r>
      <w:r w:rsidR="007A272A">
        <w:rPr>
          <w:rFonts w:asciiTheme="minorHAnsi" w:hAnsiTheme="minorHAnsi" w:cstheme="minorHAnsi"/>
          <w:sz w:val="20"/>
          <w:szCs w:val="20"/>
        </w:rPr>
        <w:t>, also</w:t>
      </w:r>
      <w:r w:rsidR="00151B95">
        <w:rPr>
          <w:rFonts w:asciiTheme="minorHAnsi" w:hAnsiTheme="minorHAnsi" w:cstheme="minorHAnsi"/>
          <w:sz w:val="20"/>
          <w:szCs w:val="20"/>
        </w:rPr>
        <w:t xml:space="preserve"> aged four</w:t>
      </w:r>
      <w:r w:rsidR="007A272A">
        <w:rPr>
          <w:rFonts w:asciiTheme="minorHAnsi" w:hAnsiTheme="minorHAnsi" w:cstheme="minorHAnsi"/>
          <w:sz w:val="20"/>
          <w:szCs w:val="20"/>
        </w:rPr>
        <w:t>,</w:t>
      </w:r>
      <w:r w:rsidR="00151B95">
        <w:rPr>
          <w:rFonts w:asciiTheme="minorHAnsi" w:hAnsiTheme="minorHAnsi" w:cstheme="minorHAnsi"/>
          <w:sz w:val="20"/>
          <w:szCs w:val="20"/>
        </w:rPr>
        <w:t xml:space="preserve"> was admitted </w:t>
      </w:r>
      <w:r w:rsidR="007A272A">
        <w:rPr>
          <w:rFonts w:asciiTheme="minorHAnsi" w:hAnsiTheme="minorHAnsi" w:cstheme="minorHAnsi"/>
          <w:sz w:val="20"/>
          <w:szCs w:val="20"/>
        </w:rPr>
        <w:t>in April 1822 after</w:t>
      </w:r>
      <w:r w:rsidR="00151B95">
        <w:rPr>
          <w:rFonts w:asciiTheme="minorHAnsi" w:hAnsiTheme="minorHAnsi" w:cstheme="minorHAnsi"/>
          <w:sz w:val="20"/>
          <w:szCs w:val="20"/>
        </w:rPr>
        <w:t xml:space="preserve"> his </w:t>
      </w:r>
      <w:r w:rsidRPr="00792121">
        <w:rPr>
          <w:rFonts w:asciiTheme="minorHAnsi" w:hAnsiTheme="minorHAnsi" w:cstheme="minorHAnsi"/>
          <w:sz w:val="20"/>
          <w:szCs w:val="20"/>
        </w:rPr>
        <w:t>mother, Ann, lost her ‘loving husband’ a</w:t>
      </w:r>
      <w:r w:rsidR="007A272A">
        <w:rPr>
          <w:rFonts w:asciiTheme="minorHAnsi" w:hAnsiTheme="minorHAnsi" w:cstheme="minorHAnsi"/>
          <w:sz w:val="20"/>
          <w:szCs w:val="20"/>
        </w:rPr>
        <w:t>nd</w:t>
      </w:r>
      <w:r w:rsidRPr="00792121">
        <w:rPr>
          <w:rFonts w:asciiTheme="minorHAnsi" w:hAnsiTheme="minorHAnsi" w:cstheme="minorHAnsi"/>
          <w:sz w:val="20"/>
          <w:szCs w:val="20"/>
        </w:rPr>
        <w:t xml:space="preserve"> ‘tender father’</w:t>
      </w:r>
      <w:r w:rsidR="00151B95">
        <w:rPr>
          <w:rFonts w:asciiTheme="minorHAnsi" w:hAnsiTheme="minorHAnsi" w:cstheme="minorHAnsi"/>
          <w:sz w:val="20"/>
          <w:szCs w:val="20"/>
        </w:rPr>
        <w:t xml:space="preserve"> </w:t>
      </w:r>
      <w:r w:rsidR="007A272A">
        <w:rPr>
          <w:rFonts w:asciiTheme="minorHAnsi" w:hAnsiTheme="minorHAnsi" w:cstheme="minorHAnsi"/>
          <w:sz w:val="20"/>
          <w:szCs w:val="20"/>
        </w:rPr>
        <w:t>of their six children, leaving her unable to support a household ranging in age from fourteen</w:t>
      </w:r>
      <w:r w:rsidRPr="00792121">
        <w:rPr>
          <w:rFonts w:asciiTheme="minorHAnsi" w:hAnsiTheme="minorHAnsi" w:cstheme="minorHAnsi"/>
          <w:sz w:val="20"/>
          <w:szCs w:val="20"/>
        </w:rPr>
        <w:t xml:space="preserve"> </w:t>
      </w:r>
      <w:r w:rsidR="007A272A">
        <w:rPr>
          <w:rFonts w:asciiTheme="minorHAnsi" w:hAnsiTheme="minorHAnsi" w:cstheme="minorHAnsi"/>
          <w:sz w:val="20"/>
          <w:szCs w:val="20"/>
        </w:rPr>
        <w:t>to</w:t>
      </w:r>
      <w:r w:rsidRPr="00792121">
        <w:rPr>
          <w:rFonts w:asciiTheme="minorHAnsi" w:hAnsiTheme="minorHAnsi" w:cstheme="minorHAnsi"/>
          <w:sz w:val="20"/>
          <w:szCs w:val="20"/>
        </w:rPr>
        <w:t xml:space="preserve"> two</w:t>
      </w:r>
      <w:r w:rsidR="007A272A">
        <w:rPr>
          <w:rFonts w:asciiTheme="minorHAnsi" w:hAnsiTheme="minorHAnsi" w:cstheme="minorHAnsi"/>
          <w:sz w:val="20"/>
          <w:szCs w:val="20"/>
        </w:rPr>
        <w:t>.</w:t>
      </w:r>
      <w:r w:rsidR="00151B95" w:rsidRPr="00792121">
        <w:rPr>
          <w:rStyle w:val="FootnoteReference"/>
          <w:rFonts w:cstheme="minorHAnsi"/>
          <w:sz w:val="20"/>
          <w:szCs w:val="20"/>
        </w:rPr>
        <w:footnoteReference w:id="133"/>
      </w:r>
      <w:r w:rsidR="00151B95" w:rsidRPr="00792121">
        <w:rPr>
          <w:rFonts w:asciiTheme="minorHAnsi" w:hAnsiTheme="minorHAnsi" w:cstheme="minorHAnsi"/>
          <w:sz w:val="20"/>
          <w:szCs w:val="20"/>
        </w:rPr>
        <w:t xml:space="preserve"> </w:t>
      </w:r>
      <w:r w:rsidRPr="00792121">
        <w:rPr>
          <w:rFonts w:asciiTheme="minorHAnsi" w:hAnsiTheme="minorHAnsi" w:cstheme="minorHAnsi"/>
          <w:sz w:val="20"/>
          <w:szCs w:val="20"/>
        </w:rPr>
        <w:t xml:space="preserve"> John Jones</w:t>
      </w:r>
      <w:r w:rsidR="007A272A">
        <w:rPr>
          <w:rFonts w:asciiTheme="minorHAnsi" w:hAnsiTheme="minorHAnsi" w:cstheme="minorHAnsi"/>
          <w:sz w:val="20"/>
          <w:szCs w:val="20"/>
        </w:rPr>
        <w:t>, aged four,</w:t>
      </w:r>
      <w:r w:rsidRPr="00792121">
        <w:rPr>
          <w:rFonts w:asciiTheme="minorHAnsi" w:hAnsiTheme="minorHAnsi" w:cstheme="minorHAnsi"/>
          <w:sz w:val="20"/>
          <w:szCs w:val="20"/>
        </w:rPr>
        <w:t xml:space="preserve"> was admitted</w:t>
      </w:r>
      <w:r w:rsidR="007A272A">
        <w:rPr>
          <w:rFonts w:asciiTheme="minorHAnsi" w:hAnsiTheme="minorHAnsi" w:cstheme="minorHAnsi"/>
          <w:sz w:val="20"/>
          <w:szCs w:val="20"/>
        </w:rPr>
        <w:t xml:space="preserve"> in December 1823 with his nine-year-old brother James. Their</w:t>
      </w:r>
      <w:r w:rsidRPr="00792121">
        <w:rPr>
          <w:rFonts w:asciiTheme="minorHAnsi" w:hAnsiTheme="minorHAnsi" w:cstheme="minorHAnsi"/>
          <w:sz w:val="20"/>
          <w:szCs w:val="20"/>
        </w:rPr>
        <w:t xml:space="preserve"> sister, who </w:t>
      </w:r>
      <w:r w:rsidR="007A272A">
        <w:rPr>
          <w:rFonts w:asciiTheme="minorHAnsi" w:hAnsiTheme="minorHAnsi" w:cstheme="minorHAnsi"/>
          <w:sz w:val="20"/>
          <w:szCs w:val="20"/>
        </w:rPr>
        <w:t>had been</w:t>
      </w:r>
      <w:r w:rsidRPr="00792121">
        <w:rPr>
          <w:rFonts w:asciiTheme="minorHAnsi" w:hAnsiTheme="minorHAnsi" w:cstheme="minorHAnsi"/>
          <w:sz w:val="20"/>
          <w:szCs w:val="20"/>
        </w:rPr>
        <w:t xml:space="preserve"> caring for her </w:t>
      </w:r>
      <w:r w:rsidR="007A272A">
        <w:rPr>
          <w:rFonts w:asciiTheme="minorHAnsi" w:hAnsiTheme="minorHAnsi" w:cstheme="minorHAnsi"/>
          <w:sz w:val="20"/>
          <w:szCs w:val="20"/>
        </w:rPr>
        <w:t xml:space="preserve">younger </w:t>
      </w:r>
      <w:r w:rsidRPr="00792121">
        <w:rPr>
          <w:rFonts w:asciiTheme="minorHAnsi" w:hAnsiTheme="minorHAnsi" w:cstheme="minorHAnsi"/>
          <w:sz w:val="20"/>
          <w:szCs w:val="20"/>
        </w:rPr>
        <w:t>siblings</w:t>
      </w:r>
      <w:r w:rsidR="007A272A">
        <w:rPr>
          <w:rFonts w:asciiTheme="minorHAnsi" w:hAnsiTheme="minorHAnsi" w:cstheme="minorHAnsi"/>
          <w:sz w:val="20"/>
          <w:szCs w:val="20"/>
        </w:rPr>
        <w:t>, was listed as their guardian</w:t>
      </w:r>
      <w:r w:rsidRPr="00792121">
        <w:rPr>
          <w:rFonts w:asciiTheme="minorHAnsi" w:hAnsiTheme="minorHAnsi" w:cstheme="minorHAnsi"/>
          <w:sz w:val="20"/>
          <w:szCs w:val="20"/>
        </w:rPr>
        <w:t>.</w:t>
      </w:r>
      <w:r w:rsidR="005074AB">
        <w:rPr>
          <w:rStyle w:val="FootnoteReference"/>
          <w:rFonts w:cstheme="minorHAnsi"/>
          <w:szCs w:val="20"/>
        </w:rPr>
        <w:footnoteReference w:id="134"/>
      </w:r>
      <w:r w:rsidRPr="00792121">
        <w:rPr>
          <w:rFonts w:asciiTheme="minorHAnsi" w:hAnsiTheme="minorHAnsi" w:cstheme="minorHAnsi"/>
          <w:sz w:val="20"/>
          <w:szCs w:val="20"/>
        </w:rPr>
        <w:t xml:space="preserve"> James Murray, </w:t>
      </w:r>
      <w:r w:rsidR="007A272A">
        <w:rPr>
          <w:rFonts w:asciiTheme="minorHAnsi" w:hAnsiTheme="minorHAnsi" w:cstheme="minorHAnsi"/>
          <w:sz w:val="20"/>
          <w:szCs w:val="20"/>
        </w:rPr>
        <w:t>likewise</w:t>
      </w:r>
      <w:r w:rsidRPr="00792121">
        <w:rPr>
          <w:rFonts w:asciiTheme="minorHAnsi" w:hAnsiTheme="minorHAnsi" w:cstheme="minorHAnsi"/>
          <w:sz w:val="20"/>
          <w:szCs w:val="20"/>
        </w:rPr>
        <w:t xml:space="preserve"> aged four</w:t>
      </w:r>
      <w:r w:rsidR="007A272A">
        <w:rPr>
          <w:rFonts w:asciiTheme="minorHAnsi" w:hAnsiTheme="minorHAnsi" w:cstheme="minorHAnsi"/>
          <w:sz w:val="20"/>
          <w:szCs w:val="20"/>
        </w:rPr>
        <w:t>,</w:t>
      </w:r>
      <w:r w:rsidRPr="00792121">
        <w:rPr>
          <w:rFonts w:asciiTheme="minorHAnsi" w:hAnsiTheme="minorHAnsi" w:cstheme="minorHAnsi"/>
          <w:sz w:val="20"/>
          <w:szCs w:val="20"/>
        </w:rPr>
        <w:t xml:space="preserve"> </w:t>
      </w:r>
      <w:r w:rsidR="007A272A">
        <w:rPr>
          <w:rFonts w:asciiTheme="minorHAnsi" w:hAnsiTheme="minorHAnsi" w:cstheme="minorHAnsi"/>
          <w:sz w:val="20"/>
          <w:szCs w:val="20"/>
        </w:rPr>
        <w:t xml:space="preserve">entered the institution with </w:t>
      </w:r>
      <w:r w:rsidRPr="00792121">
        <w:rPr>
          <w:rFonts w:asciiTheme="minorHAnsi" w:hAnsiTheme="minorHAnsi" w:cstheme="minorHAnsi"/>
          <w:sz w:val="20"/>
          <w:szCs w:val="20"/>
        </w:rPr>
        <w:t xml:space="preserve">brothers aged six and seven when both parents were </w:t>
      </w:r>
      <w:r w:rsidR="007A272A">
        <w:rPr>
          <w:rFonts w:asciiTheme="minorHAnsi" w:hAnsiTheme="minorHAnsi" w:cstheme="minorHAnsi"/>
          <w:sz w:val="20"/>
          <w:szCs w:val="20"/>
        </w:rPr>
        <w:t>declared</w:t>
      </w:r>
      <w:r w:rsidRPr="00792121">
        <w:rPr>
          <w:rFonts w:asciiTheme="minorHAnsi" w:hAnsiTheme="minorHAnsi" w:cstheme="minorHAnsi"/>
          <w:sz w:val="20"/>
          <w:szCs w:val="20"/>
        </w:rPr>
        <w:t xml:space="preserve"> insane.</w:t>
      </w:r>
      <w:r w:rsidR="005074AB">
        <w:rPr>
          <w:rStyle w:val="FootnoteReference"/>
          <w:rFonts w:cstheme="minorHAnsi"/>
          <w:szCs w:val="20"/>
        </w:rPr>
        <w:footnoteReference w:id="135"/>
      </w:r>
      <w:r w:rsidRPr="00792121">
        <w:rPr>
          <w:rFonts w:asciiTheme="minorHAnsi" w:hAnsiTheme="minorHAnsi" w:cstheme="minorHAnsi"/>
          <w:sz w:val="20"/>
          <w:szCs w:val="20"/>
        </w:rPr>
        <w:t xml:space="preserve"> </w:t>
      </w:r>
      <w:r w:rsidR="007A272A">
        <w:rPr>
          <w:rFonts w:asciiTheme="minorHAnsi" w:hAnsiTheme="minorHAnsi" w:cstheme="minorHAnsi"/>
          <w:sz w:val="20"/>
          <w:szCs w:val="20"/>
        </w:rPr>
        <w:t>In addition, s</w:t>
      </w:r>
      <w:r w:rsidRPr="00792121">
        <w:rPr>
          <w:rFonts w:asciiTheme="minorHAnsi" w:hAnsiTheme="minorHAnsi" w:cstheme="minorHAnsi"/>
          <w:sz w:val="20"/>
          <w:szCs w:val="20"/>
        </w:rPr>
        <w:t xml:space="preserve">even boys aged five </w:t>
      </w:r>
      <w:r w:rsidR="007A272A">
        <w:rPr>
          <w:rFonts w:asciiTheme="minorHAnsi" w:hAnsiTheme="minorHAnsi" w:cstheme="minorHAnsi"/>
          <w:sz w:val="20"/>
          <w:szCs w:val="20"/>
        </w:rPr>
        <w:t>were admitted during the period under study. Together these cases</w:t>
      </w:r>
      <w:r w:rsidRPr="00792121">
        <w:rPr>
          <w:rFonts w:asciiTheme="minorHAnsi" w:hAnsiTheme="minorHAnsi" w:cstheme="minorHAnsi"/>
          <w:sz w:val="20"/>
          <w:szCs w:val="20"/>
        </w:rPr>
        <w:t xml:space="preserve"> demonstrat</w:t>
      </w:r>
      <w:r w:rsidR="007A272A">
        <w:rPr>
          <w:rFonts w:asciiTheme="minorHAnsi" w:hAnsiTheme="minorHAnsi" w:cstheme="minorHAnsi"/>
          <w:sz w:val="20"/>
          <w:szCs w:val="20"/>
        </w:rPr>
        <w:t>e</w:t>
      </w:r>
      <w:r w:rsidRPr="00792121">
        <w:rPr>
          <w:rFonts w:asciiTheme="minorHAnsi" w:hAnsiTheme="minorHAnsi" w:cstheme="minorHAnsi"/>
          <w:sz w:val="20"/>
          <w:szCs w:val="20"/>
        </w:rPr>
        <w:t xml:space="preserve"> that, from the </w:t>
      </w:r>
      <w:r w:rsidR="00D96F43">
        <w:rPr>
          <w:rFonts w:asciiTheme="minorHAnsi" w:hAnsiTheme="minorHAnsi" w:cstheme="minorHAnsi"/>
          <w:sz w:val="20"/>
          <w:szCs w:val="20"/>
        </w:rPr>
        <w:t xml:space="preserve">institution’s </w:t>
      </w:r>
      <w:r w:rsidR="00D96F43" w:rsidRPr="00792121">
        <w:rPr>
          <w:rFonts w:asciiTheme="minorHAnsi" w:hAnsiTheme="minorHAnsi" w:cstheme="minorHAnsi"/>
          <w:sz w:val="20"/>
          <w:szCs w:val="20"/>
        </w:rPr>
        <w:t>earliest</w:t>
      </w:r>
      <w:r w:rsidRPr="00792121">
        <w:rPr>
          <w:rFonts w:asciiTheme="minorHAnsi" w:hAnsiTheme="minorHAnsi" w:cstheme="minorHAnsi"/>
          <w:sz w:val="20"/>
          <w:szCs w:val="20"/>
        </w:rPr>
        <w:t xml:space="preserve"> </w:t>
      </w:r>
      <w:r w:rsidRPr="00792121">
        <w:rPr>
          <w:rFonts w:asciiTheme="minorHAnsi" w:hAnsiTheme="minorHAnsi" w:cstheme="minorHAnsi"/>
          <w:sz w:val="20"/>
          <w:szCs w:val="20"/>
        </w:rPr>
        <w:lastRenderedPageBreak/>
        <w:t xml:space="preserve">intake, </w:t>
      </w:r>
      <w:r w:rsidR="007A272A">
        <w:rPr>
          <w:rFonts w:asciiTheme="minorHAnsi" w:hAnsiTheme="minorHAnsi" w:cstheme="minorHAnsi"/>
          <w:sz w:val="20"/>
          <w:szCs w:val="20"/>
        </w:rPr>
        <w:t xml:space="preserve">the nominal </w:t>
      </w:r>
      <w:r w:rsidRPr="00792121">
        <w:rPr>
          <w:rFonts w:asciiTheme="minorHAnsi" w:hAnsiTheme="minorHAnsi" w:cstheme="minorHAnsi"/>
          <w:sz w:val="20"/>
          <w:szCs w:val="20"/>
        </w:rPr>
        <w:t xml:space="preserve">age regulations were </w:t>
      </w:r>
      <w:r w:rsidR="00500514">
        <w:rPr>
          <w:rFonts w:asciiTheme="minorHAnsi" w:hAnsiTheme="minorHAnsi" w:cstheme="minorHAnsi"/>
          <w:sz w:val="20"/>
          <w:szCs w:val="20"/>
        </w:rPr>
        <w:t>frequently overridden by</w:t>
      </w:r>
      <w:r w:rsidRPr="00792121">
        <w:rPr>
          <w:rFonts w:asciiTheme="minorHAnsi" w:hAnsiTheme="minorHAnsi" w:cstheme="minorHAnsi"/>
          <w:sz w:val="20"/>
          <w:szCs w:val="20"/>
        </w:rPr>
        <w:t xml:space="preserve"> necessity. </w:t>
      </w:r>
      <w:r w:rsidR="007A272A">
        <w:rPr>
          <w:rFonts w:asciiTheme="minorHAnsi" w:hAnsiTheme="minorHAnsi" w:cstheme="minorHAnsi"/>
          <w:sz w:val="20"/>
          <w:szCs w:val="20"/>
        </w:rPr>
        <w:t>The a</w:t>
      </w:r>
      <w:r w:rsidRPr="00792121">
        <w:rPr>
          <w:rFonts w:asciiTheme="minorHAnsi" w:hAnsiTheme="minorHAnsi" w:cstheme="minorHAnsi"/>
          <w:sz w:val="20"/>
          <w:szCs w:val="20"/>
        </w:rPr>
        <w:t xml:space="preserve">dmission guidelines </w:t>
      </w:r>
      <w:r w:rsidR="007A272A">
        <w:rPr>
          <w:rFonts w:asciiTheme="minorHAnsi" w:hAnsiTheme="minorHAnsi" w:cstheme="minorHAnsi"/>
          <w:sz w:val="20"/>
          <w:szCs w:val="20"/>
        </w:rPr>
        <w:t xml:space="preserve">themselves </w:t>
      </w:r>
      <w:r w:rsidRPr="00792121">
        <w:rPr>
          <w:rFonts w:asciiTheme="minorHAnsi" w:hAnsiTheme="minorHAnsi" w:cstheme="minorHAnsi"/>
          <w:sz w:val="20"/>
          <w:szCs w:val="20"/>
        </w:rPr>
        <w:t xml:space="preserve">acknowledged the challenges, </w:t>
      </w:r>
      <w:r w:rsidR="007A272A">
        <w:rPr>
          <w:rFonts w:asciiTheme="minorHAnsi" w:hAnsiTheme="minorHAnsi" w:cstheme="minorHAnsi"/>
          <w:sz w:val="20"/>
          <w:szCs w:val="20"/>
        </w:rPr>
        <w:t>noting</w:t>
      </w:r>
      <w:r w:rsidRPr="00792121">
        <w:rPr>
          <w:rFonts w:asciiTheme="minorHAnsi" w:hAnsiTheme="minorHAnsi" w:cstheme="minorHAnsi"/>
          <w:sz w:val="20"/>
          <w:szCs w:val="20"/>
        </w:rPr>
        <w:t xml:space="preserve"> that ‘</w:t>
      </w:r>
      <w:r w:rsidRPr="00792121">
        <w:rPr>
          <w:rFonts w:asciiTheme="minorHAnsi" w:hAnsiTheme="minorHAnsi" w:cstheme="minorHAnsi"/>
          <w:color w:val="000000" w:themeColor="text1"/>
          <w:sz w:val="20"/>
          <w:szCs w:val="20"/>
        </w:rPr>
        <w:t xml:space="preserve">As it may happen </w:t>
      </w:r>
      <w:r w:rsidRPr="00CB6CD5">
        <w:rPr>
          <w:rFonts w:asciiTheme="minorHAnsi" w:hAnsiTheme="minorHAnsi" w:cstheme="minorHAnsi"/>
          <w:color w:val="000000" w:themeColor="text1"/>
          <w:sz w:val="20"/>
          <w:szCs w:val="20"/>
        </w:rPr>
        <w:t>occasionally that young Male Children may be left destitute by their unnatural Parents, under seven years of Age, such Children are also to be taken under the protection of the Institution…and put out to Nurse if too young to be taken into the Institution itself.’</w:t>
      </w:r>
      <w:r w:rsidRPr="00CB6CD5">
        <w:rPr>
          <w:rStyle w:val="FootnoteReference"/>
          <w:rFonts w:cstheme="minorHAnsi"/>
          <w:sz w:val="20"/>
          <w:szCs w:val="20"/>
        </w:rPr>
        <w:footnoteReference w:id="136"/>
      </w:r>
    </w:p>
    <w:p w14:paraId="2CB86F7D" w14:textId="77777777" w:rsidR="00084751" w:rsidRDefault="00084751" w:rsidP="009420DE">
      <w:pPr>
        <w:spacing w:line="360" w:lineRule="auto"/>
        <w:jc w:val="both"/>
        <w:rPr>
          <w:color w:val="FF0000"/>
          <w:sz w:val="20"/>
          <w:szCs w:val="20"/>
        </w:rPr>
      </w:pPr>
    </w:p>
    <w:p w14:paraId="3A99CEB3" w14:textId="77777777" w:rsidR="009420DE" w:rsidRPr="00D80DF9" w:rsidRDefault="00D80DF9" w:rsidP="009420DE">
      <w:pPr>
        <w:spacing w:line="360" w:lineRule="auto"/>
        <w:jc w:val="both"/>
        <w:rPr>
          <w:rFonts w:asciiTheme="minorHAnsi" w:hAnsiTheme="minorHAnsi" w:cstheme="minorHAnsi"/>
          <w:sz w:val="20"/>
          <w:szCs w:val="20"/>
        </w:rPr>
      </w:pPr>
      <w:r w:rsidRPr="00D80DF9">
        <w:rPr>
          <w:rFonts w:asciiTheme="minorHAnsi" w:hAnsiTheme="minorHAnsi" w:cstheme="minorHAnsi"/>
          <w:sz w:val="20"/>
          <w:szCs w:val="20"/>
        </w:rPr>
        <w:t>These admissions were typically initiated through a petition submitted to the Committee:</w:t>
      </w:r>
    </w:p>
    <w:p w14:paraId="399B7D06" w14:textId="77777777" w:rsidR="00875D27" w:rsidRDefault="009420DE" w:rsidP="00D96F43">
      <w:pPr>
        <w:pStyle w:val="EndNoteBibliography"/>
        <w:spacing w:line="360" w:lineRule="auto"/>
        <w:ind w:left="720"/>
        <w:jc w:val="both"/>
        <w:rPr>
          <w:rFonts w:asciiTheme="minorHAnsi" w:hAnsiTheme="minorHAnsi" w:cstheme="minorHAnsi"/>
          <w:color w:val="000000" w:themeColor="text1"/>
          <w:sz w:val="20"/>
          <w:szCs w:val="20"/>
        </w:rPr>
      </w:pPr>
      <w:r w:rsidRPr="00CB6CD5">
        <w:rPr>
          <w:rFonts w:asciiTheme="minorHAnsi" w:hAnsiTheme="minorHAnsi" w:cstheme="minorHAnsi"/>
          <w:color w:val="000000" w:themeColor="text1"/>
          <w:sz w:val="20"/>
          <w:szCs w:val="20"/>
        </w:rPr>
        <w:t>stating the Grounds on which such Indulgence is solicited, specifying in the said Petition the Name and Age of the child and the Names of the Parents, together with Name and place of Residence of the Person who has then charge of such orphan…</w:t>
      </w:r>
      <w:r w:rsidRPr="00CB6CD5">
        <w:rPr>
          <w:rStyle w:val="FootnoteReference"/>
          <w:rFonts w:cstheme="minorHAnsi"/>
          <w:sz w:val="20"/>
          <w:szCs w:val="20"/>
        </w:rPr>
        <w:footnoteReference w:id="137"/>
      </w:r>
    </w:p>
    <w:p w14:paraId="1D181A69" w14:textId="77777777" w:rsidR="009420DE" w:rsidRPr="001A6AD5" w:rsidRDefault="00D96F43" w:rsidP="009420DE">
      <w:pPr>
        <w:pStyle w:val="EndNoteBibliography"/>
        <w:spacing w:line="360" w:lineRule="auto"/>
        <w:jc w:val="both"/>
      </w:pPr>
      <w:r>
        <w:rPr>
          <w:rFonts w:asciiTheme="minorHAnsi" w:hAnsiTheme="minorHAnsi" w:cstheme="minorHAnsi"/>
          <w:color w:val="000000" w:themeColor="text1"/>
          <w:sz w:val="20"/>
          <w:szCs w:val="20"/>
        </w:rPr>
        <w:t>Petitions were frequently refused. At</w:t>
      </w:r>
      <w:r w:rsidR="009420DE">
        <w:rPr>
          <w:rFonts w:asciiTheme="minorHAnsi" w:hAnsiTheme="minorHAnsi" w:cstheme="minorHAnsi"/>
          <w:color w:val="000000" w:themeColor="text1"/>
          <w:sz w:val="20"/>
          <w:szCs w:val="20"/>
        </w:rPr>
        <w:t xml:space="preserve"> the committee’s second meeting of 1 September 1819, nine applications were either refused or deferred. </w:t>
      </w:r>
      <w:r w:rsidR="00084751">
        <w:rPr>
          <w:rFonts w:asciiTheme="minorHAnsi" w:hAnsiTheme="minorHAnsi" w:cstheme="minorHAnsi"/>
          <w:color w:val="000000" w:themeColor="text1"/>
          <w:sz w:val="20"/>
          <w:szCs w:val="20"/>
        </w:rPr>
        <w:t>In</w:t>
      </w:r>
      <w:r w:rsidR="009420DE">
        <w:rPr>
          <w:rFonts w:asciiTheme="minorHAnsi" w:hAnsiTheme="minorHAnsi" w:cstheme="minorHAnsi"/>
          <w:color w:val="000000" w:themeColor="text1"/>
          <w:sz w:val="20"/>
          <w:szCs w:val="20"/>
        </w:rPr>
        <w:t xml:space="preserve"> the absen</w:t>
      </w:r>
      <w:r w:rsidR="00500514">
        <w:rPr>
          <w:rFonts w:asciiTheme="minorHAnsi" w:hAnsiTheme="minorHAnsi" w:cstheme="minorHAnsi"/>
          <w:color w:val="000000" w:themeColor="text1"/>
          <w:sz w:val="20"/>
          <w:szCs w:val="20"/>
        </w:rPr>
        <w:t xml:space="preserve">ce </w:t>
      </w:r>
      <w:r w:rsidR="009420DE">
        <w:rPr>
          <w:rFonts w:asciiTheme="minorHAnsi" w:hAnsiTheme="minorHAnsi" w:cstheme="minorHAnsi"/>
          <w:color w:val="000000" w:themeColor="text1"/>
          <w:sz w:val="20"/>
          <w:szCs w:val="20"/>
        </w:rPr>
        <w:t xml:space="preserve">of the </w:t>
      </w:r>
      <w:r>
        <w:rPr>
          <w:rFonts w:asciiTheme="minorHAnsi" w:hAnsiTheme="minorHAnsi" w:cstheme="minorHAnsi"/>
          <w:color w:val="000000" w:themeColor="text1"/>
          <w:sz w:val="20"/>
          <w:szCs w:val="20"/>
        </w:rPr>
        <w:t xml:space="preserve">original </w:t>
      </w:r>
      <w:r w:rsidR="009420DE">
        <w:rPr>
          <w:rFonts w:asciiTheme="minorHAnsi" w:hAnsiTheme="minorHAnsi" w:cstheme="minorHAnsi"/>
          <w:color w:val="000000" w:themeColor="text1"/>
          <w:sz w:val="20"/>
          <w:szCs w:val="20"/>
        </w:rPr>
        <w:t>petitions</w:t>
      </w:r>
      <w:r w:rsidR="00084751">
        <w:rPr>
          <w:rFonts w:asciiTheme="minorHAnsi" w:hAnsiTheme="minorHAnsi" w:cstheme="minorHAnsi"/>
          <w:color w:val="000000" w:themeColor="text1"/>
          <w:sz w:val="20"/>
          <w:szCs w:val="20"/>
        </w:rPr>
        <w:t xml:space="preserve">—and the archival silences this </w:t>
      </w:r>
      <w:r>
        <w:rPr>
          <w:rFonts w:asciiTheme="minorHAnsi" w:hAnsiTheme="minorHAnsi" w:cstheme="minorHAnsi"/>
          <w:color w:val="000000" w:themeColor="text1"/>
          <w:sz w:val="20"/>
          <w:szCs w:val="20"/>
        </w:rPr>
        <w:t>produces</w:t>
      </w:r>
      <w:r w:rsidR="00084751">
        <w:rPr>
          <w:rFonts w:asciiTheme="minorHAnsi" w:hAnsiTheme="minorHAnsi" w:cstheme="minorHAnsi"/>
          <w:color w:val="000000" w:themeColor="text1"/>
          <w:sz w:val="20"/>
          <w:szCs w:val="20"/>
        </w:rPr>
        <w:t>—</w:t>
      </w:r>
      <w:r w:rsidR="009420DE">
        <w:rPr>
          <w:rFonts w:asciiTheme="minorHAnsi" w:hAnsiTheme="minorHAnsi" w:cstheme="minorHAnsi"/>
          <w:color w:val="000000" w:themeColor="text1"/>
          <w:sz w:val="20"/>
          <w:szCs w:val="20"/>
        </w:rPr>
        <w:t xml:space="preserve">it is often impossible to determine the criteria </w:t>
      </w:r>
      <w:r w:rsidR="00084751">
        <w:rPr>
          <w:rFonts w:asciiTheme="minorHAnsi" w:hAnsiTheme="minorHAnsi" w:cstheme="minorHAnsi"/>
          <w:color w:val="000000" w:themeColor="text1"/>
          <w:sz w:val="20"/>
          <w:szCs w:val="20"/>
        </w:rPr>
        <w:t xml:space="preserve">by </w:t>
      </w:r>
      <w:r>
        <w:rPr>
          <w:rFonts w:asciiTheme="minorHAnsi" w:hAnsiTheme="minorHAnsi" w:cstheme="minorHAnsi"/>
          <w:color w:val="000000" w:themeColor="text1"/>
          <w:sz w:val="20"/>
          <w:szCs w:val="20"/>
        </w:rPr>
        <w:t>such decisions were made</w:t>
      </w:r>
      <w:r w:rsidR="00084751">
        <w:rPr>
          <w:rFonts w:asciiTheme="minorHAnsi" w:hAnsiTheme="minorHAnsi" w:cstheme="minorHAnsi"/>
          <w:color w:val="000000" w:themeColor="text1"/>
          <w:sz w:val="20"/>
          <w:szCs w:val="20"/>
        </w:rPr>
        <w:t xml:space="preserve">. </w:t>
      </w:r>
      <w:r w:rsidR="009420DE">
        <w:rPr>
          <w:rFonts w:asciiTheme="minorHAnsi" w:hAnsiTheme="minorHAnsi" w:cstheme="minorHAnsi"/>
          <w:color w:val="000000" w:themeColor="text1"/>
          <w:sz w:val="20"/>
          <w:szCs w:val="20"/>
        </w:rPr>
        <w:t xml:space="preserve"> </w:t>
      </w:r>
      <w:r w:rsidR="00084751">
        <w:rPr>
          <w:rFonts w:asciiTheme="minorHAnsi" w:hAnsiTheme="minorHAnsi" w:cstheme="minorHAnsi"/>
          <w:color w:val="000000" w:themeColor="text1"/>
          <w:sz w:val="20"/>
          <w:szCs w:val="20"/>
        </w:rPr>
        <w:t>W</w:t>
      </w:r>
      <w:r w:rsidR="009420DE">
        <w:rPr>
          <w:rFonts w:asciiTheme="minorHAnsi" w:hAnsiTheme="minorHAnsi" w:cstheme="minorHAnsi"/>
          <w:color w:val="000000" w:themeColor="text1"/>
          <w:sz w:val="20"/>
          <w:szCs w:val="20"/>
        </w:rPr>
        <w:t>hat does become apparent</w:t>
      </w:r>
      <w:r w:rsidR="00084751">
        <w:rPr>
          <w:rFonts w:asciiTheme="minorHAnsi" w:hAnsiTheme="minorHAnsi" w:cstheme="minorHAnsi"/>
          <w:color w:val="000000" w:themeColor="text1"/>
          <w:sz w:val="20"/>
          <w:szCs w:val="20"/>
        </w:rPr>
        <w:t>, however, is</w:t>
      </w:r>
      <w:r w:rsidR="009420DE">
        <w:rPr>
          <w:rFonts w:asciiTheme="minorHAnsi" w:hAnsiTheme="minorHAnsi" w:cstheme="minorHAnsi"/>
          <w:color w:val="000000" w:themeColor="text1"/>
          <w:sz w:val="20"/>
          <w:szCs w:val="20"/>
        </w:rPr>
        <w:t xml:space="preserve"> </w:t>
      </w:r>
      <w:r w:rsidR="00084751">
        <w:rPr>
          <w:rFonts w:asciiTheme="minorHAnsi" w:hAnsiTheme="minorHAnsi" w:cstheme="minorHAnsi"/>
          <w:color w:val="000000" w:themeColor="text1"/>
          <w:sz w:val="20"/>
          <w:szCs w:val="20"/>
        </w:rPr>
        <w:t>how readily families’ often desperate circumstances were</w:t>
      </w:r>
      <w:r w:rsidR="009420DE">
        <w:rPr>
          <w:rFonts w:asciiTheme="minorHAnsi" w:hAnsiTheme="minorHAnsi" w:cstheme="minorHAnsi"/>
          <w:color w:val="000000" w:themeColor="text1"/>
          <w:sz w:val="20"/>
          <w:szCs w:val="20"/>
        </w:rPr>
        <w:t xml:space="preserve"> reduced to short, sharp administrative </w:t>
      </w:r>
      <w:r w:rsidR="00084751">
        <w:rPr>
          <w:rFonts w:asciiTheme="minorHAnsi" w:hAnsiTheme="minorHAnsi" w:cstheme="minorHAnsi"/>
          <w:color w:val="000000" w:themeColor="text1"/>
          <w:sz w:val="20"/>
          <w:szCs w:val="20"/>
        </w:rPr>
        <w:t>notations</w:t>
      </w:r>
      <w:r w:rsidR="009420DE">
        <w:rPr>
          <w:rFonts w:asciiTheme="minorHAnsi" w:hAnsiTheme="minorHAnsi" w:cstheme="minorHAnsi"/>
          <w:color w:val="000000" w:themeColor="text1"/>
          <w:sz w:val="20"/>
          <w:szCs w:val="20"/>
        </w:rPr>
        <w:t xml:space="preserve">. </w:t>
      </w:r>
      <w:r w:rsidR="009420DE" w:rsidRPr="00204026">
        <w:rPr>
          <w:sz w:val="20"/>
          <w:szCs w:val="20"/>
        </w:rPr>
        <w:t xml:space="preserve">The curt notation </w:t>
      </w:r>
      <w:r w:rsidR="009420DE" w:rsidRPr="00204026">
        <w:rPr>
          <w:i/>
          <w:iCs/>
          <w:sz w:val="20"/>
          <w:szCs w:val="20"/>
        </w:rPr>
        <w:t>‘Elizabeth Peake’s application – not approved</w:t>
      </w:r>
      <w:r w:rsidRPr="00204026">
        <w:rPr>
          <w:i/>
          <w:iCs/>
          <w:sz w:val="20"/>
          <w:szCs w:val="20"/>
        </w:rPr>
        <w:t>’</w:t>
      </w:r>
      <w:r w:rsidRPr="00204026">
        <w:rPr>
          <w:sz w:val="20"/>
          <w:szCs w:val="20"/>
        </w:rPr>
        <w:t xml:space="preserve"> </w:t>
      </w:r>
      <w:r>
        <w:rPr>
          <w:sz w:val="20"/>
          <w:szCs w:val="20"/>
        </w:rPr>
        <w:t>effectively</w:t>
      </w:r>
      <w:r w:rsidR="009420DE" w:rsidRPr="00204026">
        <w:rPr>
          <w:sz w:val="20"/>
          <w:szCs w:val="20"/>
        </w:rPr>
        <w:t xml:space="preserve"> effac</w:t>
      </w:r>
      <w:r>
        <w:rPr>
          <w:sz w:val="20"/>
          <w:szCs w:val="20"/>
        </w:rPr>
        <w:t>es</w:t>
      </w:r>
      <w:r w:rsidR="009420DE" w:rsidRPr="00204026">
        <w:rPr>
          <w:sz w:val="20"/>
          <w:szCs w:val="20"/>
        </w:rPr>
        <w:t xml:space="preserve"> the circumstances of </w:t>
      </w:r>
      <w:r>
        <w:rPr>
          <w:sz w:val="20"/>
          <w:szCs w:val="20"/>
        </w:rPr>
        <w:t>her recent</w:t>
      </w:r>
      <w:r w:rsidR="009420DE" w:rsidRPr="00204026">
        <w:rPr>
          <w:sz w:val="20"/>
          <w:szCs w:val="20"/>
        </w:rPr>
        <w:t xml:space="preserve"> widow</w:t>
      </w:r>
      <w:r>
        <w:rPr>
          <w:sz w:val="20"/>
          <w:szCs w:val="20"/>
        </w:rPr>
        <w:t>hood</w:t>
      </w:r>
      <w:r w:rsidR="009420DE" w:rsidRPr="00204026">
        <w:rPr>
          <w:sz w:val="20"/>
          <w:szCs w:val="20"/>
        </w:rPr>
        <w:t>.</w:t>
      </w:r>
      <w:r w:rsidR="009420DE">
        <w:rPr>
          <w:rStyle w:val="FootnoteReference"/>
          <w:sz w:val="20"/>
          <w:szCs w:val="20"/>
        </w:rPr>
        <w:footnoteReference w:id="138"/>
      </w:r>
      <w:r w:rsidR="009420DE" w:rsidRPr="00204026">
        <w:rPr>
          <w:sz w:val="20"/>
          <w:szCs w:val="20"/>
        </w:rPr>
        <w:t xml:space="preserve"> Following the death of her husband John in May 1819, Elizabeth was left to support two young children, </w:t>
      </w:r>
      <w:r w:rsidR="009420DE">
        <w:rPr>
          <w:sz w:val="20"/>
          <w:szCs w:val="20"/>
        </w:rPr>
        <w:t>Robert (b. 1815)</w:t>
      </w:r>
      <w:r w:rsidR="009420DE" w:rsidRPr="00204026">
        <w:rPr>
          <w:sz w:val="20"/>
          <w:szCs w:val="20"/>
        </w:rPr>
        <w:t xml:space="preserve"> and </w:t>
      </w:r>
      <w:r w:rsidR="009420DE">
        <w:rPr>
          <w:sz w:val="20"/>
          <w:szCs w:val="20"/>
        </w:rPr>
        <w:t>Elizabeth (b. 1816)</w:t>
      </w:r>
      <w:r w:rsidR="009420DE" w:rsidRPr="00204026">
        <w:rPr>
          <w:sz w:val="20"/>
          <w:szCs w:val="20"/>
        </w:rPr>
        <w:t>, while heavily pregnant with a third</w:t>
      </w:r>
      <w:r w:rsidR="009420DE">
        <w:rPr>
          <w:sz w:val="20"/>
          <w:szCs w:val="20"/>
        </w:rPr>
        <w:t xml:space="preserve"> (Sarah b. 1819)</w:t>
      </w:r>
      <w:r w:rsidR="009420DE" w:rsidRPr="00204026">
        <w:rPr>
          <w:sz w:val="20"/>
          <w:szCs w:val="20"/>
        </w:rPr>
        <w:t>—c</w:t>
      </w:r>
      <w:r w:rsidR="00500514">
        <w:rPr>
          <w:sz w:val="20"/>
          <w:szCs w:val="20"/>
        </w:rPr>
        <w:t xml:space="preserve">ircumstances </w:t>
      </w:r>
      <w:r w:rsidR="009420DE" w:rsidRPr="00204026">
        <w:rPr>
          <w:sz w:val="20"/>
          <w:szCs w:val="20"/>
        </w:rPr>
        <w:t xml:space="preserve">rendered invisible </w:t>
      </w:r>
      <w:r w:rsidR="00413B04">
        <w:rPr>
          <w:sz w:val="20"/>
          <w:szCs w:val="20"/>
        </w:rPr>
        <w:t>in the</w:t>
      </w:r>
      <w:r w:rsidR="009420DE" w:rsidRPr="00204026">
        <w:rPr>
          <w:sz w:val="20"/>
          <w:szCs w:val="20"/>
        </w:rPr>
        <w:t xml:space="preserve"> official record-keeping.</w:t>
      </w:r>
      <w:r w:rsidR="009420DE">
        <w:rPr>
          <w:sz w:val="20"/>
          <w:szCs w:val="20"/>
        </w:rPr>
        <w:t xml:space="preserve"> </w:t>
      </w:r>
      <w:r w:rsidR="009420DE" w:rsidRPr="00DF57BA">
        <w:rPr>
          <w:sz w:val="20"/>
          <w:szCs w:val="20"/>
        </w:rPr>
        <w:t>Her situation was further compounded by her youth. Elizabeth Alcock had married at thirteen and was widowed at twenty-two, with little prospect of independent subsistence.</w:t>
      </w:r>
      <w:r w:rsidR="0081195A">
        <w:rPr>
          <w:rStyle w:val="FootnoteReference"/>
          <w:szCs w:val="20"/>
        </w:rPr>
        <w:footnoteReference w:id="139"/>
      </w:r>
      <w:r w:rsidR="009420DE" w:rsidRPr="00DF57BA">
        <w:rPr>
          <w:sz w:val="20"/>
          <w:szCs w:val="20"/>
        </w:rPr>
        <w:t xml:space="preserve"> Her repeated applications for her </w:t>
      </w:r>
      <w:r w:rsidR="009420DE">
        <w:rPr>
          <w:sz w:val="20"/>
          <w:szCs w:val="20"/>
        </w:rPr>
        <w:t>son</w:t>
      </w:r>
      <w:r w:rsidR="009420DE" w:rsidRPr="00DF57BA">
        <w:rPr>
          <w:sz w:val="20"/>
          <w:szCs w:val="20"/>
        </w:rPr>
        <w:t xml:space="preserve">’s admission suggest an increasingly urgent attempt to secure institutional support at a moment of acute vulnerability. That her renewed request, considered on 10 January 1821, was deferred to the ‘Magistrate or Chaplain at Parramatta’ </w:t>
      </w:r>
      <w:r w:rsidR="00413B04" w:rsidRPr="00DF57BA">
        <w:rPr>
          <w:sz w:val="20"/>
          <w:szCs w:val="20"/>
        </w:rPr>
        <w:t>accentuates</w:t>
      </w:r>
      <w:r w:rsidR="009420DE" w:rsidRPr="00DF57BA">
        <w:rPr>
          <w:sz w:val="20"/>
          <w:szCs w:val="20"/>
        </w:rPr>
        <w:t xml:space="preserve"> the extent to which maternal distress was subjected to external moral and administrative scrutiny before assistance might be granted.</w:t>
      </w:r>
      <w:r w:rsidR="009420DE" w:rsidRPr="00DF57BA">
        <w:rPr>
          <w:rStyle w:val="FootnoteReference"/>
          <w:rFonts w:cstheme="minorHAnsi"/>
          <w:color w:val="000000" w:themeColor="text1"/>
          <w:sz w:val="20"/>
          <w:szCs w:val="20"/>
        </w:rPr>
        <w:t xml:space="preserve"> </w:t>
      </w:r>
      <w:r w:rsidR="009420DE" w:rsidRPr="00DF57BA">
        <w:rPr>
          <w:rStyle w:val="FootnoteReference"/>
          <w:rFonts w:cstheme="minorHAnsi"/>
          <w:color w:val="000000" w:themeColor="text1"/>
          <w:sz w:val="20"/>
          <w:szCs w:val="20"/>
        </w:rPr>
        <w:footnoteReference w:id="140"/>
      </w:r>
      <w:r w:rsidR="009420DE">
        <w:t xml:space="preserve"> </w:t>
      </w:r>
      <w:r w:rsidR="009420DE" w:rsidRPr="00004786">
        <w:rPr>
          <w:sz w:val="20"/>
          <w:szCs w:val="20"/>
        </w:rPr>
        <w:t xml:space="preserve">High levels of </w:t>
      </w:r>
      <w:r w:rsidR="009420DE">
        <w:rPr>
          <w:sz w:val="20"/>
          <w:szCs w:val="20"/>
        </w:rPr>
        <w:t xml:space="preserve">rejection were also evident in the </w:t>
      </w:r>
      <w:r w:rsidR="009420DE" w:rsidRPr="00004786">
        <w:rPr>
          <w:rFonts w:asciiTheme="minorHAnsi" w:hAnsiTheme="minorHAnsi" w:cstheme="minorHAnsi"/>
          <w:color w:val="000000" w:themeColor="text1"/>
          <w:sz w:val="20"/>
          <w:szCs w:val="20"/>
        </w:rPr>
        <w:t>meeting</w:t>
      </w:r>
      <w:r w:rsidR="009420DE">
        <w:rPr>
          <w:rFonts w:asciiTheme="minorHAnsi" w:hAnsiTheme="minorHAnsi" w:cstheme="minorHAnsi"/>
          <w:color w:val="000000" w:themeColor="text1"/>
          <w:sz w:val="20"/>
          <w:szCs w:val="20"/>
        </w:rPr>
        <w:t xml:space="preserve"> of 12 April 1820, when another nine applications for admission were ‘received, read, and deemed inadmissible according to the Rules of the Institution.’</w:t>
      </w:r>
      <w:r w:rsidR="009420DE">
        <w:rPr>
          <w:rStyle w:val="FootnoteReference"/>
          <w:rFonts w:cstheme="minorHAnsi"/>
          <w:color w:val="000000" w:themeColor="text1"/>
          <w:sz w:val="20"/>
          <w:szCs w:val="20"/>
        </w:rPr>
        <w:footnoteReference w:id="141"/>
      </w:r>
      <w:r w:rsidR="009420DE">
        <w:rPr>
          <w:rFonts w:asciiTheme="minorHAnsi" w:hAnsiTheme="minorHAnsi" w:cstheme="minorHAnsi"/>
          <w:color w:val="000000" w:themeColor="text1"/>
          <w:sz w:val="20"/>
          <w:szCs w:val="20"/>
        </w:rPr>
        <w:t xml:space="preserve"> They are listed according to the name of the applicant with no details or reason for dismissal. </w:t>
      </w:r>
    </w:p>
    <w:p w14:paraId="40B9EFB5" w14:textId="77777777" w:rsidR="006E35C5" w:rsidRPr="00E06969" w:rsidRDefault="009420DE" w:rsidP="009420DE">
      <w:pPr>
        <w:pStyle w:val="NormalWeb"/>
        <w:spacing w:line="360" w:lineRule="auto"/>
        <w:jc w:val="center"/>
        <w:rPr>
          <w:rFonts w:asciiTheme="minorHAnsi" w:hAnsiTheme="minorHAnsi" w:cstheme="minorHAnsi"/>
          <w:sz w:val="20"/>
          <w:szCs w:val="20"/>
        </w:rPr>
      </w:pPr>
      <w:r>
        <w:rPr>
          <w:rFonts w:asciiTheme="minorHAnsi" w:hAnsiTheme="minorHAnsi" w:cstheme="minorHAnsi"/>
          <w:noProof/>
          <w:color w:val="000000" w:themeColor="text1"/>
          <w:sz w:val="20"/>
          <w:szCs w:val="20"/>
        </w:rPr>
        <w:lastRenderedPageBreak/>
        <w:drawing>
          <wp:inline distT="0" distB="0" distL="0" distR="0" wp14:anchorId="4441E173" wp14:editId="2E72C894">
            <wp:extent cx="5727700" cy="2684145"/>
            <wp:effectExtent l="0" t="0" r="0" b="0"/>
            <wp:docPr id="20585550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555090" name="Picture 2058555090"/>
                    <pic:cNvPicPr/>
                  </pic:nvPicPr>
                  <pic:blipFill>
                    <a:blip r:embed="rId12">
                      <a:extLst>
                        <a:ext uri="{28A0092B-C50C-407E-A947-70E740481C1C}">
                          <a14:useLocalDpi xmlns:a14="http://schemas.microsoft.com/office/drawing/2010/main" val="0"/>
                        </a:ext>
                      </a:extLst>
                    </a:blip>
                    <a:stretch>
                      <a:fillRect/>
                    </a:stretch>
                  </pic:blipFill>
                  <pic:spPr>
                    <a:xfrm>
                      <a:off x="0" y="0"/>
                      <a:ext cx="5727700" cy="2684145"/>
                    </a:xfrm>
                    <a:prstGeom prst="rect">
                      <a:avLst/>
                    </a:prstGeom>
                  </pic:spPr>
                </pic:pic>
              </a:graphicData>
            </a:graphic>
          </wp:inline>
        </w:drawing>
      </w:r>
    </w:p>
    <w:p w14:paraId="382DCA1F" w14:textId="77777777" w:rsidR="00AA3296" w:rsidRPr="00A64B12" w:rsidRDefault="009420DE" w:rsidP="00A64B12">
      <w:pPr>
        <w:pStyle w:val="Caption"/>
        <w:jc w:val="center"/>
        <w:rPr>
          <w:rFonts w:cstheme="minorHAnsi"/>
          <w:color w:val="000000" w:themeColor="text1"/>
          <w:sz w:val="20"/>
          <w:szCs w:val="20"/>
        </w:rPr>
      </w:pPr>
      <w:r>
        <w:t xml:space="preserve">Image </w:t>
      </w:r>
      <w:fldSimple w:instr=" SEQ Image \* ARABIC ">
        <w:r w:rsidR="0058308E">
          <w:rPr>
            <w:noProof/>
          </w:rPr>
          <w:t>3</w:t>
        </w:r>
      </w:fldSimple>
      <w:r>
        <w:t>: List of applications ‘deemed inadmissible’ at the meeting of 12 April 1820.</w:t>
      </w:r>
      <w:r>
        <w:rPr>
          <w:rStyle w:val="FootnoteReference"/>
        </w:rPr>
        <w:footnoteReference w:id="142"/>
      </w:r>
    </w:p>
    <w:p w14:paraId="4FAFD928" w14:textId="77777777" w:rsidR="0057286A" w:rsidRDefault="001B024F" w:rsidP="001B024F">
      <w:pPr>
        <w:pStyle w:val="NormalWeb"/>
        <w:spacing w:line="360" w:lineRule="auto"/>
        <w:jc w:val="both"/>
        <w:rPr>
          <w:rFonts w:asciiTheme="minorHAnsi" w:hAnsiTheme="minorHAnsi" w:cstheme="minorHAnsi"/>
          <w:sz w:val="20"/>
          <w:szCs w:val="20"/>
        </w:rPr>
      </w:pPr>
      <w:r w:rsidRPr="001B024F">
        <w:rPr>
          <w:rFonts w:asciiTheme="minorHAnsi" w:hAnsiTheme="minorHAnsi" w:cstheme="minorHAnsi"/>
          <w:sz w:val="20"/>
          <w:szCs w:val="20"/>
        </w:rPr>
        <w:t>Priscilla Devlin’s application to the Male Orphan Institution was rejected as inadmissible on two occasions, in April and October 1821.</w:t>
      </w:r>
      <w:r w:rsidR="0057286A">
        <w:rPr>
          <w:rStyle w:val="FootnoteReference"/>
          <w:rFonts w:cstheme="minorHAnsi"/>
          <w:szCs w:val="20"/>
        </w:rPr>
        <w:footnoteReference w:id="143"/>
      </w:r>
      <w:r w:rsidRPr="001B024F">
        <w:rPr>
          <w:rFonts w:asciiTheme="minorHAnsi" w:hAnsiTheme="minorHAnsi" w:cstheme="minorHAnsi"/>
          <w:sz w:val="20"/>
          <w:szCs w:val="20"/>
        </w:rPr>
        <w:t xml:space="preserve"> The records provide no explanation for the refusal and fail even to name the child for whom admission was sought, leaving both the rationale and the identity of the applicant’s intended child uncertain. Priscilla, née Mason—born in the colony in 1792 to Elizabeth Mason and James Squire—had partnered in 1807 with Irish political prisoner Arthur Devlin, with whom she had six children. </w:t>
      </w:r>
      <w:r w:rsidRPr="001B024F">
        <w:rPr>
          <w:rFonts w:asciiTheme="minorHAnsi" w:hAnsiTheme="minorHAnsi" w:cstheme="minorHAnsi"/>
          <w:color w:val="000000" w:themeColor="text1"/>
          <w:sz w:val="20"/>
          <w:szCs w:val="20"/>
          <w:shd w:val="clear" w:color="auto" w:fill="FFFFFF"/>
        </w:rPr>
        <w:t>When Devlin died in November 1820, he left a ‘disconsolate widow and six children’,</w:t>
      </w:r>
      <w:r w:rsidRPr="001B024F">
        <w:rPr>
          <w:rFonts w:asciiTheme="minorHAnsi" w:hAnsiTheme="minorHAnsi" w:cstheme="minorHAnsi"/>
          <w:sz w:val="20"/>
          <w:szCs w:val="20"/>
        </w:rPr>
        <w:t xml:space="preserve"> </w:t>
      </w:r>
      <w:r>
        <w:rPr>
          <w:rFonts w:asciiTheme="minorHAnsi" w:hAnsiTheme="minorHAnsi" w:cstheme="minorHAnsi"/>
          <w:sz w:val="20"/>
          <w:szCs w:val="20"/>
        </w:rPr>
        <w:t>placing</w:t>
      </w:r>
      <w:r w:rsidRPr="001B024F">
        <w:rPr>
          <w:rFonts w:asciiTheme="minorHAnsi" w:hAnsiTheme="minorHAnsi" w:cstheme="minorHAnsi"/>
          <w:sz w:val="20"/>
          <w:szCs w:val="20"/>
        </w:rPr>
        <w:t xml:space="preserve"> Priscilla </w:t>
      </w:r>
      <w:r>
        <w:rPr>
          <w:rFonts w:asciiTheme="minorHAnsi" w:hAnsiTheme="minorHAnsi" w:cstheme="minorHAnsi"/>
          <w:sz w:val="20"/>
          <w:szCs w:val="20"/>
        </w:rPr>
        <w:t>in sole</w:t>
      </w:r>
      <w:r w:rsidRPr="001B024F">
        <w:rPr>
          <w:rFonts w:asciiTheme="minorHAnsi" w:hAnsiTheme="minorHAnsi" w:cstheme="minorHAnsi"/>
          <w:sz w:val="20"/>
          <w:szCs w:val="20"/>
        </w:rPr>
        <w:t xml:space="preserve"> </w:t>
      </w:r>
      <w:r>
        <w:rPr>
          <w:rFonts w:asciiTheme="minorHAnsi" w:hAnsiTheme="minorHAnsi" w:cstheme="minorHAnsi"/>
          <w:sz w:val="20"/>
          <w:szCs w:val="20"/>
        </w:rPr>
        <w:t>charge of</w:t>
      </w:r>
      <w:r w:rsidRPr="001B024F">
        <w:rPr>
          <w:rFonts w:asciiTheme="minorHAnsi" w:hAnsiTheme="minorHAnsi" w:cstheme="minorHAnsi"/>
          <w:sz w:val="20"/>
          <w:szCs w:val="20"/>
        </w:rPr>
        <w:t xml:space="preserve"> a large and dependent family.</w:t>
      </w:r>
      <w:r w:rsidR="0057286A">
        <w:rPr>
          <w:rStyle w:val="FootnoteReference"/>
          <w:rFonts w:cstheme="minorHAnsi"/>
          <w:szCs w:val="20"/>
        </w:rPr>
        <w:footnoteReference w:id="144"/>
      </w:r>
      <w:r w:rsidRPr="001B024F">
        <w:rPr>
          <w:rFonts w:asciiTheme="minorHAnsi" w:hAnsiTheme="minorHAnsi" w:cstheme="minorHAnsi"/>
          <w:sz w:val="20"/>
          <w:szCs w:val="20"/>
        </w:rPr>
        <w:t xml:space="preserve"> It is most likely that her application concerned Patrick Devlin, who had been born in December 1815, and was therefore of an age suitable for admission. Despite the evident pressures of widowhood and the burden of supporting six children, her request was refused. This highlights the selectivity of institutional admission. Even in circumstances of clear economic and familial strain, entry to the MOI was neither automatic nor guaranteed. Priscilla’s subsequent remarriage in December 1821 may have alleviated her situation, but at the time of application she represents a case in which need alone was insufficient to secure institutional support.</w:t>
      </w:r>
    </w:p>
    <w:p w14:paraId="282AC1D4" w14:textId="77777777" w:rsidR="00AA3296" w:rsidRPr="001D03E8" w:rsidRDefault="009420DE" w:rsidP="001D03E8">
      <w:pPr>
        <w:pStyle w:val="NormalWeb"/>
        <w:spacing w:line="360" w:lineRule="auto"/>
        <w:jc w:val="both"/>
        <w:rPr>
          <w:rFonts w:asciiTheme="minorHAnsi" w:hAnsiTheme="minorHAnsi" w:cstheme="minorHAnsi"/>
          <w:sz w:val="20"/>
          <w:szCs w:val="20"/>
        </w:rPr>
      </w:pPr>
      <w:r w:rsidRPr="00287FA8">
        <w:rPr>
          <w:rFonts w:asciiTheme="minorHAnsi" w:hAnsiTheme="minorHAnsi" w:cstheme="minorHAnsi"/>
          <w:color w:val="000000" w:themeColor="text1"/>
          <w:sz w:val="20"/>
          <w:szCs w:val="20"/>
          <w:shd w:val="clear" w:color="auto" w:fill="FFFFFF"/>
        </w:rPr>
        <w:t>Mary Lillis</w:t>
      </w:r>
      <w:r>
        <w:rPr>
          <w:rFonts w:asciiTheme="minorHAnsi" w:hAnsiTheme="minorHAnsi" w:cstheme="minorHAnsi"/>
          <w:color w:val="000000" w:themeColor="text1"/>
          <w:sz w:val="20"/>
          <w:szCs w:val="20"/>
          <w:shd w:val="clear" w:color="auto" w:fill="FFFFFF"/>
        </w:rPr>
        <w:t xml:space="preserve">’ application was </w:t>
      </w:r>
      <w:r w:rsidR="001A6AD5">
        <w:rPr>
          <w:rFonts w:asciiTheme="minorHAnsi" w:hAnsiTheme="minorHAnsi" w:cstheme="minorHAnsi"/>
          <w:color w:val="000000" w:themeColor="text1"/>
          <w:sz w:val="20"/>
          <w:szCs w:val="20"/>
          <w:shd w:val="clear" w:color="auto" w:fill="FFFFFF"/>
        </w:rPr>
        <w:t xml:space="preserve">also </w:t>
      </w:r>
      <w:r>
        <w:rPr>
          <w:rFonts w:asciiTheme="minorHAnsi" w:hAnsiTheme="minorHAnsi" w:cstheme="minorHAnsi"/>
          <w:color w:val="000000" w:themeColor="text1"/>
          <w:sz w:val="20"/>
          <w:szCs w:val="20"/>
          <w:shd w:val="clear" w:color="auto" w:fill="FFFFFF"/>
        </w:rPr>
        <w:t>amongst those deemed inadmissible. Mary</w:t>
      </w:r>
      <w:r w:rsidRPr="00287FA8">
        <w:rPr>
          <w:rFonts w:asciiTheme="minorHAnsi" w:hAnsiTheme="minorHAnsi" w:cstheme="minorHAnsi"/>
          <w:color w:val="000000" w:themeColor="text1"/>
          <w:sz w:val="20"/>
          <w:szCs w:val="20"/>
          <w:shd w:val="clear" w:color="auto" w:fill="FFFFFF"/>
        </w:rPr>
        <w:t xml:space="preserve"> arrived </w:t>
      </w:r>
      <w:r w:rsidRPr="00287FA8">
        <w:rPr>
          <w:rFonts w:asciiTheme="minorHAnsi" w:hAnsiTheme="minorHAnsi" w:cstheme="minorHAnsi"/>
          <w:color w:val="000000" w:themeColor="text1"/>
          <w:sz w:val="20"/>
          <w:szCs w:val="20"/>
        </w:rPr>
        <w:t xml:space="preserve">as a </w:t>
      </w:r>
      <w:r w:rsidR="00AA3296">
        <w:rPr>
          <w:rFonts w:asciiTheme="minorHAnsi" w:hAnsiTheme="minorHAnsi" w:cstheme="minorHAnsi"/>
          <w:color w:val="000000" w:themeColor="text1"/>
          <w:sz w:val="20"/>
          <w:szCs w:val="20"/>
        </w:rPr>
        <w:t>twenty-three</w:t>
      </w:r>
      <w:r w:rsidRPr="00287FA8">
        <w:rPr>
          <w:rFonts w:asciiTheme="minorHAnsi" w:hAnsiTheme="minorHAnsi" w:cstheme="minorHAnsi"/>
          <w:color w:val="000000" w:themeColor="text1"/>
          <w:sz w:val="20"/>
          <w:szCs w:val="20"/>
        </w:rPr>
        <w:t>-year-old</w:t>
      </w:r>
      <w:r w:rsidRPr="00287FA8">
        <w:rPr>
          <w:rFonts w:asciiTheme="minorHAnsi" w:hAnsiTheme="minorHAnsi" w:cstheme="minorHAnsi"/>
          <w:color w:val="000000" w:themeColor="text1"/>
          <w:sz w:val="20"/>
          <w:szCs w:val="20"/>
          <w:shd w:val="clear" w:color="auto" w:fill="FFFFFF"/>
        </w:rPr>
        <w:t xml:space="preserve"> under a seven-year sentence in 1818</w:t>
      </w:r>
      <w:r w:rsidRPr="00287FA8">
        <w:rPr>
          <w:rFonts w:asciiTheme="minorHAnsi" w:hAnsiTheme="minorHAnsi" w:cstheme="minorHAnsi"/>
          <w:color w:val="000000" w:themeColor="text1"/>
          <w:sz w:val="20"/>
          <w:szCs w:val="20"/>
        </w:rPr>
        <w:t xml:space="preserve">, </w:t>
      </w:r>
      <w:r w:rsidR="00782C2B">
        <w:rPr>
          <w:rFonts w:asciiTheme="minorHAnsi" w:hAnsiTheme="minorHAnsi" w:cstheme="minorHAnsi"/>
          <w:color w:val="000000" w:themeColor="text1"/>
          <w:sz w:val="20"/>
          <w:szCs w:val="20"/>
        </w:rPr>
        <w:t xml:space="preserve">and was </w:t>
      </w:r>
      <w:r w:rsidRPr="00287FA8">
        <w:rPr>
          <w:rFonts w:asciiTheme="minorHAnsi" w:hAnsiTheme="minorHAnsi" w:cstheme="minorHAnsi"/>
          <w:color w:val="000000" w:themeColor="text1"/>
          <w:sz w:val="20"/>
          <w:szCs w:val="20"/>
        </w:rPr>
        <w:t xml:space="preserve">accompanied by her two young sons, Edward aged </w:t>
      </w:r>
      <w:r w:rsidR="00AA3296">
        <w:rPr>
          <w:rFonts w:asciiTheme="minorHAnsi" w:hAnsiTheme="minorHAnsi" w:cstheme="minorHAnsi"/>
          <w:color w:val="000000" w:themeColor="text1"/>
          <w:sz w:val="20"/>
          <w:szCs w:val="20"/>
        </w:rPr>
        <w:t>two</w:t>
      </w:r>
      <w:r w:rsidRPr="00287FA8">
        <w:rPr>
          <w:rFonts w:asciiTheme="minorHAnsi" w:hAnsiTheme="minorHAnsi" w:cstheme="minorHAnsi"/>
          <w:color w:val="000000" w:themeColor="text1"/>
          <w:sz w:val="20"/>
          <w:szCs w:val="20"/>
        </w:rPr>
        <w:t xml:space="preserve"> and James aged </w:t>
      </w:r>
      <w:r w:rsidR="00AA3296">
        <w:rPr>
          <w:rFonts w:asciiTheme="minorHAnsi" w:hAnsiTheme="minorHAnsi" w:cstheme="minorHAnsi"/>
          <w:color w:val="000000" w:themeColor="text1"/>
          <w:sz w:val="20"/>
          <w:szCs w:val="20"/>
        </w:rPr>
        <w:t>four</w:t>
      </w:r>
      <w:r w:rsidRPr="00287FA8">
        <w:rPr>
          <w:rFonts w:asciiTheme="minorHAnsi" w:hAnsiTheme="minorHAnsi" w:cstheme="minorHAnsi"/>
          <w:color w:val="000000" w:themeColor="text1"/>
          <w:sz w:val="20"/>
          <w:szCs w:val="20"/>
        </w:rPr>
        <w:t>.</w:t>
      </w:r>
      <w:r w:rsidR="0081195A">
        <w:rPr>
          <w:rStyle w:val="FootnoteReference"/>
          <w:rFonts w:cstheme="minorHAnsi"/>
          <w:color w:val="000000" w:themeColor="text1"/>
          <w:szCs w:val="20"/>
        </w:rPr>
        <w:footnoteReference w:id="145"/>
      </w:r>
      <w:r w:rsidRPr="00287FA8">
        <w:rPr>
          <w:rFonts w:asciiTheme="minorHAnsi" w:hAnsiTheme="minorHAnsi" w:cstheme="minorHAnsi"/>
          <w:color w:val="000000" w:themeColor="text1"/>
          <w:sz w:val="20"/>
          <w:szCs w:val="20"/>
        </w:rPr>
        <w:t xml:space="preserve"> On arrival, Mary and James were sent to the Female Factory in Parramatta, where they remained </w:t>
      </w:r>
      <w:r w:rsidRPr="00287FA8">
        <w:rPr>
          <w:rFonts w:asciiTheme="minorHAnsi" w:hAnsiTheme="minorHAnsi" w:cstheme="minorHAnsi"/>
          <w:color w:val="000000" w:themeColor="text1"/>
          <w:sz w:val="20"/>
          <w:szCs w:val="20"/>
        </w:rPr>
        <w:lastRenderedPageBreak/>
        <w:t>until 1820.</w:t>
      </w:r>
      <w:r w:rsidRPr="00287FA8">
        <w:rPr>
          <w:rStyle w:val="FootnoteReference"/>
          <w:rFonts w:cstheme="minorHAnsi"/>
          <w:color w:val="000000" w:themeColor="text1"/>
          <w:sz w:val="20"/>
          <w:szCs w:val="20"/>
        </w:rPr>
        <w:footnoteReference w:id="146"/>
      </w:r>
      <w:r w:rsidRPr="00287FA8">
        <w:rPr>
          <w:rFonts w:asciiTheme="minorHAnsi" w:hAnsiTheme="minorHAnsi" w:cstheme="minorHAnsi"/>
          <w:color w:val="000000" w:themeColor="text1"/>
          <w:sz w:val="20"/>
          <w:szCs w:val="20"/>
        </w:rPr>
        <w:t xml:space="preserve"> In </w:t>
      </w:r>
      <w:r>
        <w:rPr>
          <w:rFonts w:asciiTheme="minorHAnsi" w:hAnsiTheme="minorHAnsi" w:cstheme="minorHAnsi"/>
          <w:color w:val="000000" w:themeColor="text1"/>
          <w:sz w:val="20"/>
          <w:szCs w:val="20"/>
        </w:rPr>
        <w:t xml:space="preserve">January </w:t>
      </w:r>
      <w:r w:rsidRPr="00287FA8">
        <w:rPr>
          <w:rFonts w:asciiTheme="minorHAnsi" w:hAnsiTheme="minorHAnsi" w:cstheme="minorHAnsi"/>
          <w:color w:val="000000" w:themeColor="text1"/>
          <w:sz w:val="20"/>
          <w:szCs w:val="20"/>
        </w:rPr>
        <w:t>1820 Mary was sentenced to one year of secondary transportation to Newcastle</w:t>
      </w:r>
      <w:r w:rsidRPr="00287FA8">
        <w:rPr>
          <w:rStyle w:val="FootnoteReference"/>
          <w:rFonts w:cstheme="minorHAnsi"/>
          <w:color w:val="000000" w:themeColor="text1"/>
          <w:sz w:val="20"/>
          <w:szCs w:val="20"/>
        </w:rPr>
        <w:footnoteReference w:id="147"/>
      </w:r>
      <w:r w:rsidRPr="00287FA8">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and it appears that </w:t>
      </w:r>
      <w:r w:rsidR="00782C2B">
        <w:rPr>
          <w:rFonts w:asciiTheme="minorHAnsi" w:hAnsiTheme="minorHAnsi" w:cstheme="minorHAnsi"/>
          <w:color w:val="000000" w:themeColor="text1"/>
          <w:sz w:val="20"/>
          <w:szCs w:val="20"/>
        </w:rPr>
        <w:t xml:space="preserve">it was </w:t>
      </w:r>
      <w:r>
        <w:rPr>
          <w:rFonts w:asciiTheme="minorHAnsi" w:hAnsiTheme="minorHAnsi" w:cstheme="minorHAnsi"/>
          <w:color w:val="000000" w:themeColor="text1"/>
          <w:sz w:val="20"/>
          <w:szCs w:val="20"/>
        </w:rPr>
        <w:t xml:space="preserve">this </w:t>
      </w:r>
      <w:r w:rsidR="00AA3296">
        <w:rPr>
          <w:rFonts w:asciiTheme="minorHAnsi" w:hAnsiTheme="minorHAnsi" w:cstheme="minorHAnsi"/>
          <w:color w:val="000000" w:themeColor="text1"/>
          <w:sz w:val="20"/>
          <w:szCs w:val="20"/>
        </w:rPr>
        <w:t xml:space="preserve">punishment </w:t>
      </w:r>
      <w:r w:rsidR="00782C2B">
        <w:rPr>
          <w:rFonts w:asciiTheme="minorHAnsi" w:hAnsiTheme="minorHAnsi" w:cstheme="minorHAnsi"/>
          <w:color w:val="000000" w:themeColor="text1"/>
          <w:sz w:val="20"/>
          <w:szCs w:val="20"/>
        </w:rPr>
        <w:t xml:space="preserve">that </w:t>
      </w:r>
      <w:r w:rsidR="00AA3296">
        <w:rPr>
          <w:rFonts w:asciiTheme="minorHAnsi" w:hAnsiTheme="minorHAnsi" w:cstheme="minorHAnsi"/>
          <w:color w:val="000000" w:themeColor="text1"/>
          <w:sz w:val="20"/>
          <w:szCs w:val="20"/>
        </w:rPr>
        <w:t>prompted</w:t>
      </w:r>
      <w:r>
        <w:rPr>
          <w:rFonts w:asciiTheme="minorHAnsi" w:hAnsiTheme="minorHAnsi" w:cstheme="minorHAnsi"/>
          <w:color w:val="000000" w:themeColor="text1"/>
          <w:sz w:val="20"/>
          <w:szCs w:val="20"/>
        </w:rPr>
        <w:t xml:space="preserve"> </w:t>
      </w:r>
      <w:r w:rsidR="00782C2B">
        <w:rPr>
          <w:rFonts w:asciiTheme="minorHAnsi" w:hAnsiTheme="minorHAnsi" w:cstheme="minorHAnsi"/>
          <w:color w:val="000000" w:themeColor="text1"/>
          <w:sz w:val="20"/>
          <w:szCs w:val="20"/>
        </w:rPr>
        <w:t>t</w:t>
      </w:r>
      <w:r>
        <w:rPr>
          <w:rFonts w:asciiTheme="minorHAnsi" w:hAnsiTheme="minorHAnsi" w:cstheme="minorHAnsi"/>
          <w:color w:val="000000" w:themeColor="text1"/>
          <w:sz w:val="20"/>
          <w:szCs w:val="20"/>
        </w:rPr>
        <w:t xml:space="preserve">he application </w:t>
      </w:r>
      <w:r w:rsidR="00782C2B">
        <w:rPr>
          <w:rFonts w:asciiTheme="minorHAnsi" w:hAnsiTheme="minorHAnsi" w:cstheme="minorHAnsi"/>
          <w:color w:val="000000" w:themeColor="text1"/>
          <w:sz w:val="20"/>
          <w:szCs w:val="20"/>
        </w:rPr>
        <w:t>for</w:t>
      </w:r>
      <w:r>
        <w:rPr>
          <w:rFonts w:asciiTheme="minorHAnsi" w:hAnsiTheme="minorHAnsi" w:cstheme="minorHAnsi"/>
          <w:color w:val="000000" w:themeColor="text1"/>
          <w:sz w:val="20"/>
          <w:szCs w:val="20"/>
        </w:rPr>
        <w:t xml:space="preserve"> James</w:t>
      </w:r>
      <w:r w:rsidR="00782C2B">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admi</w:t>
      </w:r>
      <w:r w:rsidR="00782C2B">
        <w:rPr>
          <w:rFonts w:asciiTheme="minorHAnsi" w:hAnsiTheme="minorHAnsi" w:cstheme="minorHAnsi"/>
          <w:color w:val="000000" w:themeColor="text1"/>
          <w:sz w:val="20"/>
          <w:szCs w:val="20"/>
        </w:rPr>
        <w:t>ssion</w:t>
      </w:r>
      <w:r>
        <w:rPr>
          <w:rFonts w:asciiTheme="minorHAnsi" w:hAnsiTheme="minorHAnsi" w:cstheme="minorHAnsi"/>
          <w:color w:val="000000" w:themeColor="text1"/>
          <w:sz w:val="20"/>
          <w:szCs w:val="20"/>
        </w:rPr>
        <w:t>.</w:t>
      </w:r>
      <w:r w:rsidRPr="00287FA8">
        <w:rPr>
          <w:rStyle w:val="FootnoteReference"/>
          <w:rFonts w:cstheme="minorHAnsi"/>
          <w:color w:val="000000" w:themeColor="text1"/>
          <w:sz w:val="20"/>
          <w:szCs w:val="20"/>
        </w:rPr>
        <w:footnoteReference w:id="148"/>
      </w:r>
      <w:r w:rsidRPr="00287FA8">
        <w:rPr>
          <w:rFonts w:asciiTheme="minorHAnsi" w:hAnsiTheme="minorHAnsi" w:cstheme="minorHAnsi"/>
          <w:color w:val="000000" w:themeColor="text1"/>
          <w:sz w:val="20"/>
          <w:szCs w:val="20"/>
        </w:rPr>
        <w:t xml:space="preserve"> </w:t>
      </w:r>
      <w:r w:rsidR="00AA3296">
        <w:rPr>
          <w:rFonts w:asciiTheme="minorHAnsi" w:hAnsiTheme="minorHAnsi" w:cstheme="minorHAnsi"/>
          <w:color w:val="000000" w:themeColor="text1"/>
          <w:sz w:val="20"/>
          <w:szCs w:val="20"/>
        </w:rPr>
        <w:t>Because</w:t>
      </w:r>
      <w:r w:rsidR="00500514">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her request was deemed inadmissible, it is possible </w:t>
      </w:r>
      <w:r w:rsidRPr="00287FA8">
        <w:rPr>
          <w:rFonts w:asciiTheme="minorHAnsi" w:hAnsiTheme="minorHAnsi" w:cstheme="minorHAnsi"/>
          <w:color w:val="000000" w:themeColor="text1"/>
          <w:sz w:val="20"/>
          <w:szCs w:val="20"/>
        </w:rPr>
        <w:t xml:space="preserve">that James accompanied </w:t>
      </w:r>
      <w:r w:rsidR="00AA3296">
        <w:rPr>
          <w:rFonts w:asciiTheme="minorHAnsi" w:hAnsiTheme="minorHAnsi" w:cstheme="minorHAnsi"/>
          <w:color w:val="000000" w:themeColor="text1"/>
          <w:sz w:val="20"/>
          <w:szCs w:val="20"/>
        </w:rPr>
        <w:t>his mother</w:t>
      </w:r>
      <w:r w:rsidRPr="00287FA8">
        <w:rPr>
          <w:rFonts w:asciiTheme="minorHAnsi" w:hAnsiTheme="minorHAnsi" w:cstheme="minorHAnsi"/>
          <w:color w:val="000000" w:themeColor="text1"/>
          <w:sz w:val="20"/>
          <w:szCs w:val="20"/>
        </w:rPr>
        <w:t xml:space="preserve"> to </w:t>
      </w:r>
      <w:r w:rsidR="001A7992">
        <w:rPr>
          <w:rFonts w:asciiTheme="minorHAnsi" w:hAnsiTheme="minorHAnsi" w:cstheme="minorHAnsi"/>
          <w:color w:val="000000" w:themeColor="text1"/>
          <w:sz w:val="20"/>
          <w:szCs w:val="20"/>
        </w:rPr>
        <w:t>the Coal River</w:t>
      </w:r>
      <w:r w:rsidRPr="00287FA8">
        <w:rPr>
          <w:rFonts w:asciiTheme="minorHAnsi" w:hAnsiTheme="minorHAnsi" w:cstheme="minorHAnsi"/>
          <w:color w:val="000000" w:themeColor="text1"/>
          <w:sz w:val="20"/>
          <w:szCs w:val="20"/>
        </w:rPr>
        <w:t xml:space="preserve">. Upon </w:t>
      </w:r>
      <w:r w:rsidR="00AA3296">
        <w:rPr>
          <w:rFonts w:asciiTheme="minorHAnsi" w:hAnsiTheme="minorHAnsi" w:cstheme="minorHAnsi"/>
          <w:color w:val="000000" w:themeColor="text1"/>
          <w:sz w:val="20"/>
          <w:szCs w:val="20"/>
        </w:rPr>
        <w:t>completing</w:t>
      </w:r>
      <w:r>
        <w:rPr>
          <w:rFonts w:asciiTheme="minorHAnsi" w:hAnsiTheme="minorHAnsi" w:cstheme="minorHAnsi"/>
          <w:color w:val="000000" w:themeColor="text1"/>
          <w:sz w:val="20"/>
          <w:szCs w:val="20"/>
        </w:rPr>
        <w:t xml:space="preserve"> her sentence</w:t>
      </w:r>
      <w:r w:rsidRPr="00287FA8">
        <w:rPr>
          <w:rFonts w:asciiTheme="minorHAnsi" w:hAnsiTheme="minorHAnsi" w:cstheme="minorHAnsi"/>
          <w:color w:val="000000" w:themeColor="text1"/>
          <w:sz w:val="20"/>
          <w:szCs w:val="20"/>
        </w:rPr>
        <w:t xml:space="preserve">, Mary returned to the </w:t>
      </w:r>
      <w:r w:rsidR="00AA3296">
        <w:rPr>
          <w:rFonts w:asciiTheme="minorHAnsi" w:hAnsiTheme="minorHAnsi" w:cstheme="minorHAnsi"/>
          <w:color w:val="000000" w:themeColor="text1"/>
          <w:sz w:val="20"/>
          <w:szCs w:val="20"/>
        </w:rPr>
        <w:t>F</w:t>
      </w:r>
      <w:r w:rsidRPr="00287FA8">
        <w:rPr>
          <w:rFonts w:asciiTheme="minorHAnsi" w:hAnsiTheme="minorHAnsi" w:cstheme="minorHAnsi"/>
          <w:color w:val="000000" w:themeColor="text1"/>
          <w:sz w:val="20"/>
          <w:szCs w:val="20"/>
        </w:rPr>
        <w:t xml:space="preserve">emale </w:t>
      </w:r>
      <w:r w:rsidR="00AA3296">
        <w:rPr>
          <w:rFonts w:asciiTheme="minorHAnsi" w:hAnsiTheme="minorHAnsi" w:cstheme="minorHAnsi"/>
          <w:color w:val="000000" w:themeColor="text1"/>
          <w:sz w:val="20"/>
          <w:szCs w:val="20"/>
        </w:rPr>
        <w:t>F</w:t>
      </w:r>
      <w:r w:rsidRPr="00287FA8">
        <w:rPr>
          <w:rFonts w:asciiTheme="minorHAnsi" w:hAnsiTheme="minorHAnsi" w:cstheme="minorHAnsi"/>
          <w:color w:val="000000" w:themeColor="text1"/>
          <w:sz w:val="20"/>
          <w:szCs w:val="20"/>
        </w:rPr>
        <w:t xml:space="preserve">actory and, in October 1822, eight-year-old James was </w:t>
      </w:r>
      <w:r w:rsidR="00AA3296">
        <w:rPr>
          <w:rFonts w:asciiTheme="minorHAnsi" w:hAnsiTheme="minorHAnsi" w:cstheme="minorHAnsi"/>
          <w:color w:val="000000" w:themeColor="text1"/>
          <w:sz w:val="20"/>
          <w:szCs w:val="20"/>
        </w:rPr>
        <w:t>admitted</w:t>
      </w:r>
      <w:r>
        <w:rPr>
          <w:rFonts w:asciiTheme="minorHAnsi" w:hAnsiTheme="minorHAnsi" w:cstheme="minorHAnsi"/>
          <w:color w:val="000000" w:themeColor="text1"/>
          <w:sz w:val="20"/>
          <w:szCs w:val="20"/>
        </w:rPr>
        <w:t xml:space="preserve"> to</w:t>
      </w:r>
      <w:r w:rsidRPr="00287FA8">
        <w:rPr>
          <w:rFonts w:asciiTheme="minorHAnsi" w:hAnsiTheme="minorHAnsi" w:cstheme="minorHAnsi"/>
          <w:color w:val="000000" w:themeColor="text1"/>
          <w:sz w:val="20"/>
          <w:szCs w:val="20"/>
        </w:rPr>
        <w:t xml:space="preserve"> the </w:t>
      </w:r>
      <w:r w:rsidR="00782C2B">
        <w:rPr>
          <w:rFonts w:asciiTheme="minorHAnsi" w:hAnsiTheme="minorHAnsi" w:cstheme="minorHAnsi"/>
          <w:color w:val="000000" w:themeColor="text1"/>
          <w:sz w:val="20"/>
          <w:szCs w:val="20"/>
        </w:rPr>
        <w:t>MOI</w:t>
      </w:r>
      <w:r w:rsidRPr="00287FA8">
        <w:rPr>
          <w:rFonts w:asciiTheme="minorHAnsi" w:hAnsiTheme="minorHAnsi" w:cstheme="minorHAnsi"/>
          <w:color w:val="000000" w:themeColor="text1"/>
          <w:sz w:val="20"/>
          <w:szCs w:val="20"/>
        </w:rPr>
        <w:t>.</w:t>
      </w:r>
      <w:r w:rsidRPr="00287FA8">
        <w:rPr>
          <w:rStyle w:val="FootnoteReference"/>
          <w:rFonts w:cstheme="minorHAnsi"/>
          <w:color w:val="000000" w:themeColor="text1"/>
          <w:sz w:val="20"/>
          <w:szCs w:val="20"/>
        </w:rPr>
        <w:footnoteReference w:id="149"/>
      </w:r>
      <w:r>
        <w:rPr>
          <w:rFonts w:asciiTheme="minorHAnsi" w:hAnsiTheme="minorHAnsi" w:cstheme="minorHAnsi"/>
          <w:color w:val="000000" w:themeColor="text1"/>
          <w:sz w:val="20"/>
          <w:szCs w:val="20"/>
        </w:rPr>
        <w:t xml:space="preserve">  </w:t>
      </w:r>
      <w:r w:rsidR="00A714E5" w:rsidRPr="009B76D8">
        <w:rPr>
          <w:rFonts w:asciiTheme="minorHAnsi" w:hAnsiTheme="minorHAnsi" w:cstheme="minorHAnsi"/>
          <w:sz w:val="20"/>
          <w:szCs w:val="20"/>
        </w:rPr>
        <w:t>For children</w:t>
      </w:r>
      <w:r w:rsidR="00A714E5">
        <w:rPr>
          <w:rFonts w:asciiTheme="minorHAnsi" w:hAnsiTheme="minorHAnsi" w:cstheme="minorHAnsi"/>
          <w:sz w:val="20"/>
          <w:szCs w:val="20"/>
        </w:rPr>
        <w:t xml:space="preserve"> </w:t>
      </w:r>
      <w:r w:rsidR="00A714E5" w:rsidRPr="009B76D8">
        <w:rPr>
          <w:rFonts w:asciiTheme="minorHAnsi" w:hAnsiTheme="minorHAnsi" w:cstheme="minorHAnsi"/>
          <w:sz w:val="20"/>
          <w:szCs w:val="20"/>
        </w:rPr>
        <w:t xml:space="preserve">who accompanied a parent to a secondary settlement, the environment itself posed risks. Such establishments were characterised by corporal punishment, overcrowding and chronic insecurity. They offered little provision for schooling, moral instruction outside the penal framework, or sustained emotional care. Children raised in these settings were exposed to punitive cultures designed for adult recidivists and were vulnerable to neglect. </w:t>
      </w:r>
      <w:r w:rsidRPr="002A55E8">
        <w:rPr>
          <w:rFonts w:asciiTheme="minorHAnsi" w:hAnsiTheme="minorHAnsi" w:cstheme="minorHAnsi"/>
          <w:sz w:val="20"/>
          <w:szCs w:val="20"/>
        </w:rPr>
        <w:t xml:space="preserve">Mary Lillis’ disjointed paper trail—encompassing an initial MOI admission refusal, a likely but undocumented period in which her son accompanied her to Newcastle, and a belated admission </w:t>
      </w:r>
      <w:r w:rsidR="00AA3296">
        <w:rPr>
          <w:rFonts w:asciiTheme="minorHAnsi" w:hAnsiTheme="minorHAnsi" w:cstheme="minorHAnsi"/>
          <w:sz w:val="20"/>
          <w:szCs w:val="20"/>
        </w:rPr>
        <w:t>in</w:t>
      </w:r>
      <w:r w:rsidRPr="002A55E8">
        <w:rPr>
          <w:rFonts w:asciiTheme="minorHAnsi" w:hAnsiTheme="minorHAnsi" w:cstheme="minorHAnsi"/>
          <w:sz w:val="20"/>
          <w:szCs w:val="20"/>
        </w:rPr>
        <w:t xml:space="preserve">to the MOI after years of exposure to the rigours of the penal system—illustrates how the colonial archive records </w:t>
      </w:r>
      <w:r w:rsidR="004C63F4">
        <w:rPr>
          <w:rFonts w:asciiTheme="minorHAnsi" w:hAnsiTheme="minorHAnsi" w:cstheme="minorHAnsi"/>
          <w:sz w:val="20"/>
          <w:szCs w:val="20"/>
        </w:rPr>
        <w:t xml:space="preserve">institutional </w:t>
      </w:r>
      <w:r w:rsidRPr="002A55E8">
        <w:rPr>
          <w:rFonts w:asciiTheme="minorHAnsi" w:hAnsiTheme="minorHAnsi" w:cstheme="minorHAnsi"/>
          <w:sz w:val="20"/>
          <w:szCs w:val="20"/>
        </w:rPr>
        <w:t>outcomes while leaving maternal strategy, interim care, and the lived precarity of convict children largely unspoken.</w:t>
      </w:r>
      <w:r w:rsidR="004C63F4">
        <w:rPr>
          <w:rFonts w:asciiTheme="minorHAnsi" w:hAnsiTheme="minorHAnsi" w:cstheme="minorHAnsi"/>
          <w:sz w:val="20"/>
          <w:szCs w:val="20"/>
        </w:rPr>
        <w:t xml:space="preserve"> </w:t>
      </w:r>
      <w:r w:rsidR="00AA3296" w:rsidRPr="004C63F4">
        <w:rPr>
          <w:rFonts w:asciiTheme="minorHAnsi" w:hAnsiTheme="minorHAnsi" w:cstheme="minorHAnsi"/>
          <w:sz w:val="20"/>
          <w:szCs w:val="20"/>
        </w:rPr>
        <w:t>Crucially, when admission was denied or delayed, families were forced to rely upon alternative arrangements for a child’s care, whether through kin, neighbours, employers, or temporary custodians. It is these improvised systems of support that formed the wider networks of care within which institutionalisation operated.</w:t>
      </w:r>
    </w:p>
    <w:p w14:paraId="0B5AA3E2" w14:textId="609A5DAD" w:rsidR="005D596C" w:rsidRPr="00154166" w:rsidRDefault="00807B1F" w:rsidP="00154166">
      <w:pPr>
        <w:pStyle w:val="ListParagraph"/>
        <w:numPr>
          <w:ilvl w:val="0"/>
          <w:numId w:val="39"/>
        </w:numPr>
        <w:spacing w:line="360" w:lineRule="auto"/>
        <w:ind w:left="567" w:hanging="567"/>
        <w:jc w:val="both"/>
        <w:rPr>
          <w:rFonts w:cstheme="minorHAnsi"/>
          <w:b/>
          <w:bCs/>
          <w:color w:val="4472C4" w:themeColor="accent1"/>
          <w:sz w:val="22"/>
          <w:szCs w:val="22"/>
        </w:rPr>
      </w:pPr>
      <w:r w:rsidRPr="00154166">
        <w:rPr>
          <w:rFonts w:cstheme="minorHAnsi"/>
          <w:b/>
          <w:bCs/>
          <w:color w:val="4472C4" w:themeColor="accent1"/>
          <w:sz w:val="22"/>
          <w:szCs w:val="22"/>
        </w:rPr>
        <w:t>Networks of Care outside the MOI</w:t>
      </w:r>
      <w:r w:rsidR="00500514" w:rsidRPr="00154166">
        <w:rPr>
          <w:rFonts w:cstheme="minorHAnsi"/>
          <w:b/>
          <w:bCs/>
          <w:color w:val="4472C4" w:themeColor="accent1"/>
          <w:sz w:val="22"/>
          <w:szCs w:val="22"/>
        </w:rPr>
        <w:t>:</w:t>
      </w:r>
    </w:p>
    <w:p w14:paraId="2F4DBB9E" w14:textId="77777777" w:rsidR="00480F69" w:rsidRDefault="00480F69" w:rsidP="00154166">
      <w:pPr>
        <w:pStyle w:val="EndNoteBibliography"/>
        <w:spacing w:line="360" w:lineRule="auto"/>
        <w:jc w:val="both"/>
        <w:rPr>
          <w:b/>
          <w:bCs/>
          <w:sz w:val="22"/>
          <w:szCs w:val="22"/>
        </w:rPr>
      </w:pPr>
    </w:p>
    <w:p w14:paraId="54235DCF" w14:textId="77777777" w:rsidR="00906994" w:rsidRPr="001A7992" w:rsidRDefault="004F4339" w:rsidP="001D03E8">
      <w:pPr>
        <w:pStyle w:val="EndNoteBibliography"/>
        <w:spacing w:line="360" w:lineRule="auto"/>
        <w:jc w:val="both"/>
        <w:rPr>
          <w:rFonts w:asciiTheme="minorHAnsi" w:hAnsiTheme="minorHAnsi" w:cstheme="minorHAnsi"/>
          <w:sz w:val="20"/>
          <w:szCs w:val="20"/>
        </w:rPr>
      </w:pPr>
      <w:r w:rsidRPr="005F5B2C">
        <w:rPr>
          <w:rFonts w:asciiTheme="minorHAnsi" w:hAnsiTheme="minorHAnsi" w:cstheme="minorHAnsi"/>
          <w:sz w:val="20"/>
          <w:szCs w:val="20"/>
        </w:rPr>
        <w:t>Institutional admission emerged not as an automatic response to parental death or absence, but as one option within a wider ecology of improvised care.</w:t>
      </w:r>
      <w:r w:rsidR="00906994">
        <w:rPr>
          <w:rFonts w:asciiTheme="minorHAnsi" w:hAnsiTheme="minorHAnsi" w:cstheme="minorHAnsi"/>
          <w:sz w:val="20"/>
          <w:szCs w:val="20"/>
        </w:rPr>
        <w:t xml:space="preserve"> </w:t>
      </w:r>
      <w:r w:rsidR="00906994" w:rsidRPr="00923F0C">
        <w:rPr>
          <w:rFonts w:asciiTheme="minorHAnsi" w:hAnsiTheme="minorHAnsi" w:cstheme="minorHAnsi"/>
          <w:sz w:val="20"/>
          <w:szCs w:val="20"/>
        </w:rPr>
        <w:t xml:space="preserve">Institutionalisation typically followed </w:t>
      </w:r>
      <w:r w:rsidR="005D596C">
        <w:rPr>
          <w:rFonts w:asciiTheme="minorHAnsi" w:hAnsiTheme="minorHAnsi" w:cstheme="minorHAnsi"/>
          <w:sz w:val="20"/>
          <w:szCs w:val="20"/>
        </w:rPr>
        <w:t xml:space="preserve">only </w:t>
      </w:r>
      <w:r w:rsidR="00906994" w:rsidRPr="00923F0C">
        <w:rPr>
          <w:rFonts w:asciiTheme="minorHAnsi" w:hAnsiTheme="minorHAnsi" w:cstheme="minorHAnsi"/>
          <w:sz w:val="20"/>
          <w:szCs w:val="20"/>
        </w:rPr>
        <w:t xml:space="preserve">when </w:t>
      </w:r>
      <w:r w:rsidR="001D03E8">
        <w:rPr>
          <w:rFonts w:asciiTheme="minorHAnsi" w:hAnsiTheme="minorHAnsi" w:cstheme="minorHAnsi"/>
          <w:sz w:val="20"/>
          <w:szCs w:val="20"/>
        </w:rPr>
        <w:t>such</w:t>
      </w:r>
      <w:r w:rsidR="00906994" w:rsidRPr="00923F0C">
        <w:rPr>
          <w:rFonts w:asciiTheme="minorHAnsi" w:hAnsiTheme="minorHAnsi" w:cstheme="minorHAnsi"/>
          <w:sz w:val="20"/>
          <w:szCs w:val="20"/>
        </w:rPr>
        <w:t xml:space="preserve"> arrangements became economically unsustainable, when a child’s age rendered them dependent rather than contributory, or when domestic reconfiguration strained already fragile households. </w:t>
      </w:r>
      <w:r w:rsidR="001A7992" w:rsidRPr="001A7992">
        <w:rPr>
          <w:sz w:val="20"/>
          <w:szCs w:val="20"/>
        </w:rPr>
        <w:t>The admission register records the child’s entry into the institution, but not the circumstances and decisions that led to it.</w:t>
      </w:r>
    </w:p>
    <w:p w14:paraId="6BD2BDFD" w14:textId="77777777" w:rsidR="009D33A8" w:rsidRDefault="00390AA2" w:rsidP="00B32A8D">
      <w:pPr>
        <w:pStyle w:val="NormalWeb"/>
        <w:spacing w:line="360" w:lineRule="auto"/>
        <w:jc w:val="both"/>
        <w:rPr>
          <w:rFonts w:asciiTheme="minorHAnsi" w:hAnsiTheme="minorHAnsi" w:cstheme="minorHAnsi"/>
          <w:sz w:val="20"/>
          <w:szCs w:val="20"/>
        </w:rPr>
      </w:pPr>
      <w:r w:rsidRPr="00390AA2">
        <w:rPr>
          <w:rFonts w:asciiTheme="minorHAnsi" w:hAnsiTheme="minorHAnsi" w:cstheme="minorHAnsi"/>
          <w:sz w:val="20"/>
          <w:szCs w:val="20"/>
        </w:rPr>
        <w:t xml:space="preserve">This research demonstrates that experiences of orphanhood in early colonial New South Wales were far from uniform. </w:t>
      </w:r>
      <w:r w:rsidR="009D33A8">
        <w:rPr>
          <w:rFonts w:asciiTheme="minorHAnsi" w:hAnsiTheme="minorHAnsi" w:cstheme="minorHAnsi"/>
          <w:sz w:val="20"/>
          <w:szCs w:val="20"/>
        </w:rPr>
        <w:t xml:space="preserve">Thomas Dansey </w:t>
      </w:r>
      <w:r w:rsidR="00D650DA">
        <w:rPr>
          <w:rFonts w:asciiTheme="minorHAnsi" w:hAnsiTheme="minorHAnsi" w:cstheme="minorHAnsi"/>
          <w:sz w:val="20"/>
          <w:szCs w:val="20"/>
        </w:rPr>
        <w:t>(</w:t>
      </w:r>
      <w:r w:rsidR="009D33A8">
        <w:rPr>
          <w:rFonts w:asciiTheme="minorHAnsi" w:hAnsiTheme="minorHAnsi" w:cstheme="minorHAnsi"/>
          <w:sz w:val="20"/>
          <w:szCs w:val="20"/>
        </w:rPr>
        <w:t>alias Daw</w:t>
      </w:r>
      <w:r w:rsidR="00DC5165">
        <w:rPr>
          <w:rFonts w:asciiTheme="minorHAnsi" w:hAnsiTheme="minorHAnsi" w:cstheme="minorHAnsi"/>
          <w:sz w:val="20"/>
          <w:szCs w:val="20"/>
        </w:rPr>
        <w:t>c</w:t>
      </w:r>
      <w:r w:rsidR="009D33A8">
        <w:rPr>
          <w:rFonts w:asciiTheme="minorHAnsi" w:hAnsiTheme="minorHAnsi" w:cstheme="minorHAnsi"/>
          <w:sz w:val="20"/>
          <w:szCs w:val="20"/>
        </w:rPr>
        <w:t>ey</w:t>
      </w:r>
      <w:r w:rsidR="00D650DA">
        <w:rPr>
          <w:rFonts w:asciiTheme="minorHAnsi" w:hAnsiTheme="minorHAnsi" w:cstheme="minorHAnsi"/>
          <w:sz w:val="20"/>
          <w:szCs w:val="20"/>
        </w:rPr>
        <w:t xml:space="preserve">), </w:t>
      </w:r>
      <w:r w:rsidR="009D33A8">
        <w:rPr>
          <w:rFonts w:asciiTheme="minorHAnsi" w:hAnsiTheme="minorHAnsi" w:cstheme="minorHAnsi"/>
          <w:sz w:val="20"/>
          <w:szCs w:val="20"/>
        </w:rPr>
        <w:t xml:space="preserve">admitted in the first intake </w:t>
      </w:r>
      <w:r w:rsidR="00D650DA">
        <w:rPr>
          <w:rFonts w:asciiTheme="minorHAnsi" w:hAnsiTheme="minorHAnsi" w:cstheme="minorHAnsi"/>
          <w:sz w:val="20"/>
          <w:szCs w:val="20"/>
        </w:rPr>
        <w:t>of</w:t>
      </w:r>
      <w:r w:rsidR="009D33A8">
        <w:rPr>
          <w:rFonts w:asciiTheme="minorHAnsi" w:hAnsiTheme="minorHAnsi" w:cstheme="minorHAnsi"/>
          <w:sz w:val="20"/>
          <w:szCs w:val="20"/>
        </w:rPr>
        <w:t xml:space="preserve"> January 1819, </w:t>
      </w:r>
      <w:r w:rsidR="00D650DA">
        <w:rPr>
          <w:rFonts w:asciiTheme="minorHAnsi" w:hAnsiTheme="minorHAnsi" w:cstheme="minorHAnsi"/>
          <w:sz w:val="20"/>
          <w:szCs w:val="20"/>
        </w:rPr>
        <w:t>represents one such case. The admission register records his parents simple as ‘None’, a stark manifestation of the boy’s orphanhood.</w:t>
      </w:r>
      <w:r w:rsidR="00480F69">
        <w:rPr>
          <w:rStyle w:val="FootnoteReference"/>
          <w:rFonts w:cstheme="minorHAnsi"/>
          <w:szCs w:val="20"/>
        </w:rPr>
        <w:footnoteReference w:id="150"/>
      </w:r>
      <w:r w:rsidR="00D650DA">
        <w:rPr>
          <w:rFonts w:asciiTheme="minorHAnsi" w:hAnsiTheme="minorHAnsi" w:cstheme="minorHAnsi"/>
          <w:sz w:val="20"/>
          <w:szCs w:val="20"/>
        </w:rPr>
        <w:t xml:space="preserve"> </w:t>
      </w:r>
      <w:r w:rsidR="009D33A8">
        <w:rPr>
          <w:rFonts w:asciiTheme="minorHAnsi" w:hAnsiTheme="minorHAnsi" w:cstheme="minorHAnsi"/>
          <w:sz w:val="20"/>
          <w:szCs w:val="20"/>
        </w:rPr>
        <w:t>The 1818 recommendation is a little more informative</w:t>
      </w:r>
      <w:r w:rsidR="00D650DA">
        <w:rPr>
          <w:rFonts w:asciiTheme="minorHAnsi" w:hAnsiTheme="minorHAnsi" w:cstheme="minorHAnsi"/>
          <w:sz w:val="20"/>
          <w:szCs w:val="20"/>
        </w:rPr>
        <w:t xml:space="preserve">: Parents </w:t>
      </w:r>
      <w:r w:rsidR="009D33A8">
        <w:rPr>
          <w:rFonts w:asciiTheme="minorHAnsi" w:hAnsiTheme="minorHAnsi" w:cstheme="minorHAnsi"/>
          <w:sz w:val="20"/>
          <w:szCs w:val="20"/>
        </w:rPr>
        <w:t>‘Thomas Daweey and Mary Bol</w:t>
      </w:r>
      <w:r w:rsidR="00D650DA">
        <w:rPr>
          <w:rFonts w:asciiTheme="minorHAnsi" w:hAnsiTheme="minorHAnsi" w:cstheme="minorHAnsi"/>
          <w:sz w:val="20"/>
          <w:szCs w:val="20"/>
        </w:rPr>
        <w:t>g</w:t>
      </w:r>
      <w:r w:rsidR="009D33A8">
        <w:rPr>
          <w:rFonts w:asciiTheme="minorHAnsi" w:hAnsiTheme="minorHAnsi" w:cstheme="minorHAnsi"/>
          <w:sz w:val="20"/>
          <w:szCs w:val="20"/>
        </w:rPr>
        <w:t xml:space="preserve">er. Father left </w:t>
      </w:r>
      <w:r w:rsidR="009D33A8">
        <w:rPr>
          <w:rFonts w:asciiTheme="minorHAnsi" w:hAnsiTheme="minorHAnsi" w:cstheme="minorHAnsi"/>
          <w:sz w:val="20"/>
          <w:szCs w:val="20"/>
        </w:rPr>
        <w:lastRenderedPageBreak/>
        <w:t>the colony, Mother dead, the boy in the general hospital.’</w:t>
      </w:r>
      <w:r w:rsidR="00DC5165">
        <w:rPr>
          <w:rStyle w:val="FootnoteReference"/>
          <w:rFonts w:cstheme="minorHAnsi"/>
          <w:szCs w:val="20"/>
        </w:rPr>
        <w:footnoteReference w:id="151"/>
      </w:r>
      <w:r w:rsidR="009D33A8">
        <w:rPr>
          <w:rFonts w:asciiTheme="minorHAnsi" w:hAnsiTheme="minorHAnsi" w:cstheme="minorHAnsi"/>
          <w:sz w:val="20"/>
          <w:szCs w:val="20"/>
        </w:rPr>
        <w:t xml:space="preserve"> </w:t>
      </w:r>
      <w:r w:rsidR="00D650DA" w:rsidRPr="00D650DA">
        <w:rPr>
          <w:rFonts w:asciiTheme="minorHAnsi" w:hAnsiTheme="minorHAnsi" w:cstheme="minorHAnsi"/>
          <w:sz w:val="20"/>
          <w:szCs w:val="20"/>
        </w:rPr>
        <w:t>What remains unclear is whether Thomas’s presence in the hospital reflected illness or the absence of any alternative care following his mother’s death.</w:t>
      </w:r>
      <w:r w:rsidR="00D650DA">
        <w:t xml:space="preserve"> </w:t>
      </w:r>
      <w:r w:rsidR="009D33A8">
        <w:rPr>
          <w:rFonts w:asciiTheme="minorHAnsi" w:hAnsiTheme="minorHAnsi" w:cstheme="minorHAnsi"/>
          <w:sz w:val="20"/>
          <w:szCs w:val="20"/>
        </w:rPr>
        <w:t>Mary Bolger (alias Jane Williamson)</w:t>
      </w:r>
      <w:r w:rsidR="00D650DA">
        <w:rPr>
          <w:rFonts w:asciiTheme="minorHAnsi" w:hAnsiTheme="minorHAnsi" w:cstheme="minorHAnsi"/>
          <w:sz w:val="20"/>
          <w:szCs w:val="20"/>
        </w:rPr>
        <w:t>, an Irish convict transported in 1809,</w:t>
      </w:r>
      <w:r w:rsidR="009D33A8">
        <w:rPr>
          <w:rFonts w:asciiTheme="minorHAnsi" w:hAnsiTheme="minorHAnsi" w:cstheme="minorHAnsi"/>
          <w:sz w:val="20"/>
          <w:szCs w:val="20"/>
        </w:rPr>
        <w:t xml:space="preserve"> </w:t>
      </w:r>
      <w:r w:rsidR="005D596C">
        <w:rPr>
          <w:rFonts w:asciiTheme="minorHAnsi" w:hAnsiTheme="minorHAnsi" w:cstheme="minorHAnsi"/>
          <w:sz w:val="20"/>
          <w:szCs w:val="20"/>
        </w:rPr>
        <w:t xml:space="preserve">died in the general hospital in February 1818, and it appears that Thomas remained there </w:t>
      </w:r>
      <w:r w:rsidR="00D650DA">
        <w:rPr>
          <w:rFonts w:asciiTheme="minorHAnsi" w:hAnsiTheme="minorHAnsi" w:cstheme="minorHAnsi"/>
          <w:sz w:val="20"/>
          <w:szCs w:val="20"/>
        </w:rPr>
        <w:t>in the months that followed.</w:t>
      </w:r>
      <w:r w:rsidR="00DC5165">
        <w:rPr>
          <w:rStyle w:val="FootnoteReference"/>
          <w:rFonts w:cstheme="minorHAnsi"/>
          <w:szCs w:val="20"/>
        </w:rPr>
        <w:footnoteReference w:id="152"/>
      </w:r>
      <w:r w:rsidR="00D650DA">
        <w:rPr>
          <w:rFonts w:asciiTheme="minorHAnsi" w:hAnsiTheme="minorHAnsi" w:cstheme="minorHAnsi"/>
          <w:sz w:val="20"/>
          <w:szCs w:val="20"/>
        </w:rPr>
        <w:t xml:space="preserve"> Beyond this, the record is silent. </w:t>
      </w:r>
      <w:r w:rsidR="005D596C">
        <w:rPr>
          <w:rFonts w:asciiTheme="minorHAnsi" w:hAnsiTheme="minorHAnsi" w:cstheme="minorHAnsi"/>
          <w:sz w:val="20"/>
          <w:szCs w:val="20"/>
        </w:rPr>
        <w:t xml:space="preserve"> </w:t>
      </w:r>
      <w:r w:rsidR="00D650DA" w:rsidRPr="00D650DA">
        <w:rPr>
          <w:rFonts w:asciiTheme="minorHAnsi" w:hAnsiTheme="minorHAnsi" w:cstheme="minorHAnsi"/>
          <w:sz w:val="20"/>
          <w:szCs w:val="20"/>
        </w:rPr>
        <w:t xml:space="preserve">With no identifiable family, guardian, or community support, he appears to have moved directly from maternal loss to institutional dependency, via the intermediary space of the hospital. His circumstances </w:t>
      </w:r>
      <w:r w:rsidR="001A7992">
        <w:rPr>
          <w:rFonts w:asciiTheme="minorHAnsi" w:hAnsiTheme="minorHAnsi" w:cstheme="minorHAnsi"/>
          <w:sz w:val="20"/>
          <w:szCs w:val="20"/>
        </w:rPr>
        <w:t>highlight</w:t>
      </w:r>
      <w:r w:rsidR="00D650DA" w:rsidRPr="00D650DA">
        <w:rPr>
          <w:rFonts w:asciiTheme="minorHAnsi" w:hAnsiTheme="minorHAnsi" w:cstheme="minorHAnsi"/>
          <w:sz w:val="20"/>
          <w:szCs w:val="20"/>
        </w:rPr>
        <w:t xml:space="preserve"> not only the limits of informal care, but also the urgency of institutional provision. The admission of thirty-two boys in the orphanage’s initial intake suggests that such cases were not isolated, but indicative of a broader, unmet need within the colony.</w:t>
      </w:r>
    </w:p>
    <w:p w14:paraId="0ECF936A" w14:textId="77777777" w:rsidR="00B32A8D" w:rsidRDefault="00BF12CB" w:rsidP="00B32A8D">
      <w:pPr>
        <w:pStyle w:val="NormalWeb"/>
        <w:spacing w:line="360" w:lineRule="auto"/>
        <w:jc w:val="both"/>
        <w:rPr>
          <w:rFonts w:asciiTheme="minorHAnsi" w:hAnsiTheme="minorHAnsi" w:cstheme="minorHAnsi"/>
          <w:sz w:val="20"/>
          <w:szCs w:val="20"/>
        </w:rPr>
      </w:pPr>
      <w:r w:rsidRPr="00BF12CB">
        <w:rPr>
          <w:rFonts w:asciiTheme="minorHAnsi" w:hAnsiTheme="minorHAnsi" w:cstheme="minorHAnsi"/>
          <w:sz w:val="20"/>
          <w:szCs w:val="20"/>
        </w:rPr>
        <w:t>In contrast to Thomas Dansey, whose circumstances reveal the absence of any identifiable network of care, other children were sustained within informal systems of support prior to admission.</w:t>
      </w:r>
      <w:r>
        <w:rPr>
          <w:rFonts w:asciiTheme="minorHAnsi" w:hAnsiTheme="minorHAnsi" w:cstheme="minorHAnsi"/>
          <w:sz w:val="20"/>
          <w:szCs w:val="20"/>
        </w:rPr>
        <w:t xml:space="preserve"> Six-</w:t>
      </w:r>
      <w:r w:rsidR="00B32A8D" w:rsidRPr="00B32A8D">
        <w:rPr>
          <w:rFonts w:asciiTheme="minorHAnsi" w:hAnsiTheme="minorHAnsi" w:cstheme="minorHAnsi"/>
          <w:sz w:val="20"/>
          <w:szCs w:val="20"/>
        </w:rPr>
        <w:t>year-old John Holmes</w:t>
      </w:r>
      <w:r>
        <w:rPr>
          <w:rFonts w:asciiTheme="minorHAnsi" w:hAnsiTheme="minorHAnsi" w:cstheme="minorHAnsi"/>
          <w:sz w:val="20"/>
          <w:szCs w:val="20"/>
        </w:rPr>
        <w:t>,</w:t>
      </w:r>
      <w:r w:rsidR="00B32A8D" w:rsidRPr="00B32A8D">
        <w:rPr>
          <w:rFonts w:asciiTheme="minorHAnsi" w:hAnsiTheme="minorHAnsi" w:cstheme="minorHAnsi"/>
          <w:sz w:val="20"/>
          <w:szCs w:val="20"/>
        </w:rPr>
        <w:t xml:space="preserve"> admitted to the MOI in April 1819 by Mary Druce</w:t>
      </w:r>
      <w:r>
        <w:rPr>
          <w:rFonts w:asciiTheme="minorHAnsi" w:hAnsiTheme="minorHAnsi" w:cstheme="minorHAnsi"/>
          <w:sz w:val="20"/>
          <w:szCs w:val="20"/>
        </w:rPr>
        <w:t>, exemplifies this</w:t>
      </w:r>
      <w:r w:rsidR="00B32A8D" w:rsidRPr="00B32A8D">
        <w:rPr>
          <w:rFonts w:asciiTheme="minorHAnsi" w:hAnsiTheme="minorHAnsi" w:cstheme="minorHAnsi"/>
          <w:sz w:val="20"/>
          <w:szCs w:val="20"/>
        </w:rPr>
        <w:t>.</w:t>
      </w:r>
      <w:r w:rsidR="00390AA2">
        <w:rPr>
          <w:rStyle w:val="FootnoteReference"/>
          <w:rFonts w:cstheme="minorHAnsi"/>
          <w:szCs w:val="20"/>
        </w:rPr>
        <w:footnoteReference w:id="153"/>
      </w:r>
      <w:r w:rsidR="00B32A8D" w:rsidRPr="00B32A8D">
        <w:rPr>
          <w:rFonts w:asciiTheme="minorHAnsi" w:hAnsiTheme="minorHAnsi" w:cstheme="minorHAnsi"/>
          <w:sz w:val="20"/>
          <w:szCs w:val="20"/>
        </w:rPr>
        <w:t xml:space="preserve"> Little is known of his parents, John Holmes senior and Alice Grainger, and no substantive information survives regarding Druce herself. It appears, however, that Mary Druce had previously been supported as an orphan, with records indicating that her care was funded from the orphan fund between 1811 and 1815.</w:t>
      </w:r>
      <w:r w:rsidR="00562627">
        <w:rPr>
          <w:rStyle w:val="FootnoteReference"/>
          <w:rFonts w:cstheme="minorHAnsi"/>
          <w:szCs w:val="20"/>
        </w:rPr>
        <w:footnoteReference w:id="154"/>
      </w:r>
      <w:r w:rsidR="00B32A8D">
        <w:rPr>
          <w:rFonts w:asciiTheme="minorHAnsi" w:hAnsiTheme="minorHAnsi" w:cstheme="minorHAnsi"/>
          <w:sz w:val="20"/>
          <w:szCs w:val="20"/>
        </w:rPr>
        <w:t xml:space="preserve"> </w:t>
      </w:r>
      <w:r w:rsidR="00B32A8D" w:rsidRPr="00B32A8D">
        <w:rPr>
          <w:rFonts w:asciiTheme="minorHAnsi" w:hAnsiTheme="minorHAnsi" w:cstheme="minorHAnsi"/>
          <w:sz w:val="20"/>
          <w:szCs w:val="20"/>
        </w:rPr>
        <w:t>Although the details of John’s circumstances remain obscure, this fragmentary evidence suggests that his care may have been assumed within informal networks that extended beyond immediate family. That his admission was arranged by a woman who had herself been the recipient of institutional or subsidised care points to the circulation of responsibility within marginalised communities, where former dependants could</w:t>
      </w:r>
      <w:r w:rsidR="001A7992">
        <w:rPr>
          <w:rFonts w:asciiTheme="minorHAnsi" w:hAnsiTheme="minorHAnsi" w:cstheme="minorHAnsi"/>
          <w:sz w:val="20"/>
          <w:szCs w:val="20"/>
        </w:rPr>
        <w:t>,</w:t>
      </w:r>
      <w:r w:rsidR="00B32A8D" w:rsidRPr="00B32A8D">
        <w:rPr>
          <w:rFonts w:asciiTheme="minorHAnsi" w:hAnsiTheme="minorHAnsi" w:cstheme="minorHAnsi"/>
          <w:sz w:val="20"/>
          <w:szCs w:val="20"/>
        </w:rPr>
        <w:t xml:space="preserve"> in turn</w:t>
      </w:r>
      <w:r w:rsidR="001A7992">
        <w:rPr>
          <w:rFonts w:asciiTheme="minorHAnsi" w:hAnsiTheme="minorHAnsi" w:cstheme="minorHAnsi"/>
          <w:sz w:val="20"/>
          <w:szCs w:val="20"/>
        </w:rPr>
        <w:t>,</w:t>
      </w:r>
      <w:r w:rsidR="00B32A8D" w:rsidRPr="00B32A8D">
        <w:rPr>
          <w:rFonts w:asciiTheme="minorHAnsi" w:hAnsiTheme="minorHAnsi" w:cstheme="minorHAnsi"/>
          <w:sz w:val="20"/>
          <w:szCs w:val="20"/>
        </w:rPr>
        <w:t xml:space="preserve"> become caregivers.</w:t>
      </w:r>
      <w:r>
        <w:rPr>
          <w:rFonts w:asciiTheme="minorHAnsi" w:hAnsiTheme="minorHAnsi" w:cstheme="minorHAnsi"/>
          <w:sz w:val="20"/>
          <w:szCs w:val="20"/>
        </w:rPr>
        <w:t xml:space="preserve"> </w:t>
      </w:r>
    </w:p>
    <w:p w14:paraId="4C5710C4" w14:textId="77777777" w:rsidR="00650498" w:rsidRPr="00341794" w:rsidRDefault="00F77DDE" w:rsidP="00341794">
      <w:pPr>
        <w:pStyle w:val="NormalWeb"/>
        <w:spacing w:line="360" w:lineRule="auto"/>
        <w:jc w:val="both"/>
        <w:rPr>
          <w:rFonts w:asciiTheme="minorHAnsi" w:hAnsiTheme="minorHAnsi" w:cstheme="minorHAnsi"/>
          <w:sz w:val="20"/>
          <w:szCs w:val="20"/>
        </w:rPr>
      </w:pPr>
      <w:r w:rsidRPr="00F77DDE">
        <w:rPr>
          <w:rFonts w:asciiTheme="minorHAnsi" w:hAnsiTheme="minorHAnsi" w:cstheme="minorHAnsi"/>
          <w:sz w:val="20"/>
          <w:szCs w:val="20"/>
        </w:rPr>
        <w:t xml:space="preserve">The Tollis brothers—Thomas (12), Samuel (5), and Nathaniel (3)—provide a further example of the varied experiences of orphanhood. </w:t>
      </w:r>
      <w:r w:rsidR="00CD591B" w:rsidRPr="00F77DDE">
        <w:rPr>
          <w:rFonts w:asciiTheme="minorHAnsi" w:hAnsiTheme="minorHAnsi" w:cstheme="minorHAnsi"/>
          <w:sz w:val="20"/>
          <w:szCs w:val="20"/>
        </w:rPr>
        <w:t>On 18 August 1821, they</w:t>
      </w:r>
      <w:r w:rsidR="005F1225" w:rsidRPr="00F77DDE">
        <w:rPr>
          <w:rFonts w:asciiTheme="minorHAnsi" w:hAnsiTheme="minorHAnsi" w:cstheme="minorHAnsi"/>
          <w:sz w:val="20"/>
          <w:szCs w:val="20"/>
        </w:rPr>
        <w:t xml:space="preserve"> were ‘sent [to the MOI] by the order of His Excellency the Patron</w:t>
      </w:r>
      <w:r w:rsidR="00CD591B" w:rsidRPr="00F77DDE">
        <w:rPr>
          <w:rFonts w:asciiTheme="minorHAnsi" w:hAnsiTheme="minorHAnsi" w:cstheme="minorHAnsi"/>
          <w:sz w:val="20"/>
          <w:szCs w:val="20"/>
        </w:rPr>
        <w:t>’.</w:t>
      </w:r>
      <w:r w:rsidR="00782C2B" w:rsidRPr="00F77DDE">
        <w:rPr>
          <w:rStyle w:val="FootnoteReference"/>
          <w:rFonts w:cstheme="minorHAnsi"/>
          <w:sz w:val="20"/>
          <w:szCs w:val="20"/>
        </w:rPr>
        <w:footnoteReference w:id="155"/>
      </w:r>
      <w:r w:rsidR="00CD591B" w:rsidRPr="00F77DDE">
        <w:rPr>
          <w:rFonts w:asciiTheme="minorHAnsi" w:hAnsiTheme="minorHAnsi" w:cstheme="minorHAnsi"/>
          <w:sz w:val="20"/>
          <w:szCs w:val="20"/>
        </w:rPr>
        <w:t xml:space="preserve"> As the </w:t>
      </w:r>
      <w:r w:rsidR="005F1225" w:rsidRPr="00F77DDE">
        <w:rPr>
          <w:rFonts w:asciiTheme="minorHAnsi" w:hAnsiTheme="minorHAnsi" w:cstheme="minorHAnsi"/>
          <w:sz w:val="20"/>
          <w:szCs w:val="20"/>
        </w:rPr>
        <w:t xml:space="preserve">youngest </w:t>
      </w:r>
      <w:r w:rsidR="002123C0" w:rsidRPr="00F77DDE">
        <w:rPr>
          <w:rFonts w:asciiTheme="minorHAnsi" w:hAnsiTheme="minorHAnsi" w:cstheme="minorHAnsi"/>
          <w:sz w:val="20"/>
          <w:szCs w:val="20"/>
        </w:rPr>
        <w:t>child was deemed</w:t>
      </w:r>
      <w:r w:rsidR="005F1225" w:rsidRPr="00F77DDE">
        <w:rPr>
          <w:rFonts w:asciiTheme="minorHAnsi" w:hAnsiTheme="minorHAnsi" w:cstheme="minorHAnsi"/>
          <w:sz w:val="20"/>
          <w:szCs w:val="20"/>
        </w:rPr>
        <w:t xml:space="preserve"> too young </w:t>
      </w:r>
      <w:r w:rsidR="002123C0" w:rsidRPr="00F77DDE">
        <w:rPr>
          <w:rFonts w:asciiTheme="minorHAnsi" w:hAnsiTheme="minorHAnsi" w:cstheme="minorHAnsi"/>
          <w:sz w:val="20"/>
          <w:szCs w:val="20"/>
        </w:rPr>
        <w:t>for immediate admission,</w:t>
      </w:r>
      <w:r w:rsidR="005F1225" w:rsidRPr="00F77DDE">
        <w:rPr>
          <w:rFonts w:asciiTheme="minorHAnsi" w:hAnsiTheme="minorHAnsi" w:cstheme="minorHAnsi"/>
          <w:sz w:val="20"/>
          <w:szCs w:val="20"/>
        </w:rPr>
        <w:t xml:space="preserve"> it was </w:t>
      </w:r>
      <w:r w:rsidR="002123C0" w:rsidRPr="00F77DDE">
        <w:rPr>
          <w:rFonts w:asciiTheme="minorHAnsi" w:hAnsiTheme="minorHAnsi" w:cstheme="minorHAnsi"/>
          <w:sz w:val="20"/>
          <w:szCs w:val="20"/>
        </w:rPr>
        <w:t>r</w:t>
      </w:r>
      <w:r w:rsidR="005F1225" w:rsidRPr="00F77DDE">
        <w:rPr>
          <w:rFonts w:asciiTheme="minorHAnsi" w:hAnsiTheme="minorHAnsi" w:cstheme="minorHAnsi"/>
          <w:sz w:val="20"/>
          <w:szCs w:val="20"/>
        </w:rPr>
        <w:t xml:space="preserve">esolved that Elizabeth Fowler </w:t>
      </w:r>
      <w:r w:rsidR="002123C0" w:rsidRPr="00F77DDE">
        <w:rPr>
          <w:rFonts w:asciiTheme="minorHAnsi" w:hAnsiTheme="minorHAnsi" w:cstheme="minorHAnsi"/>
          <w:sz w:val="20"/>
          <w:szCs w:val="20"/>
        </w:rPr>
        <w:t>‘</w:t>
      </w:r>
      <w:r w:rsidR="005F1225" w:rsidRPr="00F77DDE">
        <w:rPr>
          <w:rFonts w:asciiTheme="minorHAnsi" w:hAnsiTheme="minorHAnsi" w:cstheme="minorHAnsi"/>
          <w:sz w:val="20"/>
          <w:szCs w:val="20"/>
        </w:rPr>
        <w:t>who has now the child in her charge, be allowed five shillings per week for its care &amp; maintenance from the 18</w:t>
      </w:r>
      <w:r w:rsidR="005F1225" w:rsidRPr="00F77DDE">
        <w:rPr>
          <w:rFonts w:asciiTheme="minorHAnsi" w:hAnsiTheme="minorHAnsi" w:cstheme="minorHAnsi"/>
          <w:sz w:val="20"/>
          <w:szCs w:val="20"/>
          <w:vertAlign w:val="superscript"/>
        </w:rPr>
        <w:t>th</w:t>
      </w:r>
      <w:r w:rsidR="005F1225" w:rsidRPr="00F77DDE">
        <w:rPr>
          <w:rFonts w:asciiTheme="minorHAnsi" w:hAnsiTheme="minorHAnsi" w:cstheme="minorHAnsi"/>
          <w:sz w:val="20"/>
          <w:szCs w:val="20"/>
        </w:rPr>
        <w:t xml:space="preserve"> August [1821] agreeable to the suggestion of His Excellency.’</w:t>
      </w:r>
      <w:r w:rsidR="00C14572" w:rsidRPr="00F77DDE">
        <w:rPr>
          <w:rStyle w:val="FootnoteReference"/>
          <w:rFonts w:cstheme="minorHAnsi"/>
          <w:sz w:val="20"/>
          <w:szCs w:val="20"/>
        </w:rPr>
        <w:footnoteReference w:id="156"/>
      </w:r>
      <w:r w:rsidR="005F1225" w:rsidRPr="00F77DDE">
        <w:rPr>
          <w:rFonts w:asciiTheme="minorHAnsi" w:hAnsiTheme="minorHAnsi" w:cstheme="minorHAnsi"/>
          <w:sz w:val="20"/>
          <w:szCs w:val="20"/>
        </w:rPr>
        <w:t xml:space="preserve"> </w:t>
      </w:r>
      <w:r w:rsidR="002123C0" w:rsidRPr="00F77DDE">
        <w:rPr>
          <w:rFonts w:asciiTheme="minorHAnsi" w:hAnsiTheme="minorHAnsi" w:cstheme="minorHAnsi"/>
          <w:sz w:val="20"/>
          <w:szCs w:val="20"/>
        </w:rPr>
        <w:t>The admission register lists</w:t>
      </w:r>
      <w:r w:rsidR="005F1225" w:rsidRPr="00F77DDE">
        <w:rPr>
          <w:rFonts w:asciiTheme="minorHAnsi" w:hAnsiTheme="minorHAnsi" w:cstheme="minorHAnsi"/>
          <w:sz w:val="20"/>
          <w:szCs w:val="20"/>
        </w:rPr>
        <w:t xml:space="preserve"> Fowler </w:t>
      </w:r>
      <w:r w:rsidR="002123C0" w:rsidRPr="00F77DDE">
        <w:rPr>
          <w:rFonts w:asciiTheme="minorHAnsi" w:hAnsiTheme="minorHAnsi" w:cstheme="minorHAnsi"/>
          <w:sz w:val="20"/>
          <w:szCs w:val="20"/>
        </w:rPr>
        <w:t xml:space="preserve">as </w:t>
      </w:r>
      <w:r w:rsidR="005F1225" w:rsidRPr="00F77DDE">
        <w:rPr>
          <w:rFonts w:asciiTheme="minorHAnsi" w:hAnsiTheme="minorHAnsi" w:cstheme="minorHAnsi"/>
          <w:sz w:val="20"/>
          <w:szCs w:val="20"/>
        </w:rPr>
        <w:t>guardian</w:t>
      </w:r>
      <w:r w:rsidR="002123C0" w:rsidRPr="00F77DDE">
        <w:rPr>
          <w:rFonts w:asciiTheme="minorHAnsi" w:hAnsiTheme="minorHAnsi" w:cstheme="minorHAnsi"/>
          <w:sz w:val="20"/>
          <w:szCs w:val="20"/>
        </w:rPr>
        <w:t>,</w:t>
      </w:r>
      <w:r w:rsidR="005F1225" w:rsidRPr="00F77DDE">
        <w:rPr>
          <w:rFonts w:asciiTheme="minorHAnsi" w:hAnsiTheme="minorHAnsi" w:cstheme="minorHAnsi"/>
          <w:sz w:val="20"/>
          <w:szCs w:val="20"/>
        </w:rPr>
        <w:t xml:space="preserve"> </w:t>
      </w:r>
      <w:r w:rsidR="002123C0" w:rsidRPr="00F77DDE">
        <w:rPr>
          <w:rFonts w:asciiTheme="minorHAnsi" w:hAnsiTheme="minorHAnsi" w:cstheme="minorHAnsi"/>
          <w:sz w:val="20"/>
          <w:szCs w:val="20"/>
        </w:rPr>
        <w:t>identifying t</w:t>
      </w:r>
      <w:r w:rsidR="005F1225" w:rsidRPr="00F77DDE">
        <w:rPr>
          <w:rFonts w:asciiTheme="minorHAnsi" w:hAnsiTheme="minorHAnsi" w:cstheme="minorHAnsi"/>
          <w:sz w:val="20"/>
          <w:szCs w:val="20"/>
        </w:rPr>
        <w:t>he boys as ‘three orphan boys</w:t>
      </w:r>
      <w:r w:rsidR="00334040" w:rsidRPr="00F77DDE">
        <w:rPr>
          <w:rFonts w:asciiTheme="minorHAnsi" w:hAnsiTheme="minorHAnsi" w:cstheme="minorHAnsi"/>
          <w:sz w:val="20"/>
          <w:szCs w:val="20"/>
        </w:rPr>
        <w:t xml:space="preserve"> of the late Corporal Tollis,’ who had died in July 1821 aged </w:t>
      </w:r>
      <w:r w:rsidR="002123C0" w:rsidRPr="00F77DDE">
        <w:rPr>
          <w:rFonts w:asciiTheme="minorHAnsi" w:hAnsiTheme="minorHAnsi" w:cstheme="minorHAnsi"/>
          <w:sz w:val="20"/>
          <w:szCs w:val="20"/>
        </w:rPr>
        <w:t>forty-four</w:t>
      </w:r>
      <w:r w:rsidR="00334040" w:rsidRPr="00F77DDE">
        <w:rPr>
          <w:rFonts w:asciiTheme="minorHAnsi" w:hAnsiTheme="minorHAnsi" w:cstheme="minorHAnsi"/>
          <w:sz w:val="20"/>
          <w:szCs w:val="20"/>
        </w:rPr>
        <w:t>.</w:t>
      </w:r>
      <w:r w:rsidR="00AB76CD" w:rsidRPr="00F77DDE">
        <w:rPr>
          <w:rStyle w:val="FootnoteReference"/>
          <w:rFonts w:cstheme="minorHAnsi"/>
          <w:sz w:val="20"/>
          <w:szCs w:val="20"/>
        </w:rPr>
        <w:footnoteReference w:id="157"/>
      </w:r>
      <w:r w:rsidR="00334040" w:rsidRPr="00F77DDE">
        <w:rPr>
          <w:rFonts w:asciiTheme="minorHAnsi" w:hAnsiTheme="minorHAnsi" w:cstheme="minorHAnsi"/>
          <w:sz w:val="20"/>
          <w:szCs w:val="20"/>
        </w:rPr>
        <w:t xml:space="preserve"> His wife Ann </w:t>
      </w:r>
      <w:r w:rsidR="002123C0" w:rsidRPr="00F77DDE">
        <w:rPr>
          <w:rFonts w:asciiTheme="minorHAnsi" w:hAnsiTheme="minorHAnsi" w:cstheme="minorHAnsi"/>
          <w:sz w:val="20"/>
          <w:szCs w:val="20"/>
        </w:rPr>
        <w:t>(</w:t>
      </w:r>
      <w:r w:rsidR="00287F87" w:rsidRPr="00F77DDE">
        <w:rPr>
          <w:rFonts w:asciiTheme="minorHAnsi" w:hAnsiTheme="minorHAnsi" w:cstheme="minorHAnsi"/>
          <w:sz w:val="20"/>
          <w:szCs w:val="20"/>
        </w:rPr>
        <w:t>née</w:t>
      </w:r>
      <w:r w:rsidR="00334040" w:rsidRPr="00F77DDE">
        <w:rPr>
          <w:rFonts w:asciiTheme="minorHAnsi" w:hAnsiTheme="minorHAnsi" w:cstheme="minorHAnsi"/>
          <w:sz w:val="20"/>
          <w:szCs w:val="20"/>
        </w:rPr>
        <w:t xml:space="preserve"> Waters</w:t>
      </w:r>
      <w:r w:rsidR="002123C0" w:rsidRPr="00F77DDE">
        <w:rPr>
          <w:rFonts w:asciiTheme="minorHAnsi" w:hAnsiTheme="minorHAnsi" w:cstheme="minorHAnsi"/>
          <w:sz w:val="20"/>
          <w:szCs w:val="20"/>
        </w:rPr>
        <w:t>) had pre</w:t>
      </w:r>
      <w:r w:rsidR="00334040" w:rsidRPr="00F77DDE">
        <w:rPr>
          <w:rFonts w:asciiTheme="minorHAnsi" w:hAnsiTheme="minorHAnsi" w:cstheme="minorHAnsi"/>
          <w:sz w:val="20"/>
          <w:szCs w:val="20"/>
        </w:rPr>
        <w:t xml:space="preserve">-deceased </w:t>
      </w:r>
      <w:r w:rsidR="00AB76CD" w:rsidRPr="00F77DDE">
        <w:rPr>
          <w:rFonts w:asciiTheme="minorHAnsi" w:hAnsiTheme="minorHAnsi" w:cstheme="minorHAnsi"/>
          <w:sz w:val="20"/>
          <w:szCs w:val="20"/>
        </w:rPr>
        <w:t xml:space="preserve">him </w:t>
      </w:r>
      <w:r w:rsidR="002123C0" w:rsidRPr="00F77DDE">
        <w:rPr>
          <w:rFonts w:asciiTheme="minorHAnsi" w:hAnsiTheme="minorHAnsi" w:cstheme="minorHAnsi"/>
          <w:sz w:val="20"/>
          <w:szCs w:val="20"/>
        </w:rPr>
        <w:t>only months earlier</w:t>
      </w:r>
      <w:r w:rsidR="00334040" w:rsidRPr="00F77DDE">
        <w:rPr>
          <w:rFonts w:asciiTheme="minorHAnsi" w:hAnsiTheme="minorHAnsi" w:cstheme="minorHAnsi"/>
          <w:sz w:val="20"/>
          <w:szCs w:val="20"/>
        </w:rPr>
        <w:t xml:space="preserve">, leaving </w:t>
      </w:r>
      <w:r w:rsidR="002123C0" w:rsidRPr="00F77DDE">
        <w:rPr>
          <w:rFonts w:asciiTheme="minorHAnsi" w:hAnsiTheme="minorHAnsi" w:cstheme="minorHAnsi"/>
          <w:sz w:val="20"/>
          <w:szCs w:val="20"/>
        </w:rPr>
        <w:t>six children</w:t>
      </w:r>
      <w:r w:rsidR="00334040" w:rsidRPr="00F77DDE">
        <w:rPr>
          <w:rFonts w:asciiTheme="minorHAnsi" w:hAnsiTheme="minorHAnsi" w:cstheme="minorHAnsi"/>
          <w:sz w:val="20"/>
          <w:szCs w:val="20"/>
        </w:rPr>
        <w:t xml:space="preserve"> orphan</w:t>
      </w:r>
      <w:r w:rsidR="002123C0" w:rsidRPr="00F77DDE">
        <w:rPr>
          <w:rFonts w:asciiTheme="minorHAnsi" w:hAnsiTheme="minorHAnsi" w:cstheme="minorHAnsi"/>
          <w:sz w:val="20"/>
          <w:szCs w:val="20"/>
        </w:rPr>
        <w:t>ed</w:t>
      </w:r>
      <w:r w:rsidR="00334040" w:rsidRPr="00F77DDE">
        <w:rPr>
          <w:rFonts w:asciiTheme="minorHAnsi" w:hAnsiTheme="minorHAnsi" w:cstheme="minorHAnsi"/>
          <w:sz w:val="20"/>
          <w:szCs w:val="20"/>
        </w:rPr>
        <w:t>.</w:t>
      </w:r>
      <w:r w:rsidR="00AB76CD" w:rsidRPr="00F77DDE">
        <w:rPr>
          <w:rStyle w:val="FootnoteReference"/>
          <w:rFonts w:cstheme="minorHAnsi"/>
          <w:sz w:val="20"/>
          <w:szCs w:val="20"/>
        </w:rPr>
        <w:footnoteReference w:id="158"/>
      </w:r>
      <w:r w:rsidR="00334040" w:rsidRPr="00F77DDE">
        <w:rPr>
          <w:rFonts w:asciiTheme="minorHAnsi" w:hAnsiTheme="minorHAnsi" w:cstheme="minorHAnsi"/>
          <w:sz w:val="20"/>
          <w:szCs w:val="20"/>
        </w:rPr>
        <w:t xml:space="preserve"> Elizabeth Fowler </w:t>
      </w:r>
      <w:r w:rsidR="002123C0" w:rsidRPr="00F77DDE">
        <w:rPr>
          <w:rFonts w:asciiTheme="minorHAnsi" w:hAnsiTheme="minorHAnsi" w:cstheme="minorHAnsi"/>
          <w:sz w:val="20"/>
          <w:szCs w:val="20"/>
        </w:rPr>
        <w:t>(</w:t>
      </w:r>
      <w:r w:rsidR="00287F87" w:rsidRPr="00F77DDE">
        <w:rPr>
          <w:rFonts w:asciiTheme="minorHAnsi" w:hAnsiTheme="minorHAnsi" w:cstheme="minorHAnsi"/>
          <w:sz w:val="20"/>
          <w:szCs w:val="20"/>
        </w:rPr>
        <w:t>née</w:t>
      </w:r>
      <w:r w:rsidR="00334040" w:rsidRPr="00F77DDE">
        <w:rPr>
          <w:rFonts w:asciiTheme="minorHAnsi" w:hAnsiTheme="minorHAnsi" w:cstheme="minorHAnsi"/>
          <w:sz w:val="20"/>
          <w:szCs w:val="20"/>
        </w:rPr>
        <w:t xml:space="preserve"> Hearson</w:t>
      </w:r>
      <w:r w:rsidR="002123C0" w:rsidRPr="00F77DDE">
        <w:rPr>
          <w:rFonts w:asciiTheme="minorHAnsi" w:hAnsiTheme="minorHAnsi" w:cstheme="minorHAnsi"/>
          <w:sz w:val="20"/>
          <w:szCs w:val="20"/>
        </w:rPr>
        <w:t>), who</w:t>
      </w:r>
      <w:r w:rsidR="00334040" w:rsidRPr="00F77DDE">
        <w:rPr>
          <w:rFonts w:asciiTheme="minorHAnsi" w:hAnsiTheme="minorHAnsi" w:cstheme="minorHAnsi"/>
          <w:sz w:val="20"/>
          <w:szCs w:val="20"/>
        </w:rPr>
        <w:t xml:space="preserve"> had arrived free in the colony in 1814</w:t>
      </w:r>
      <w:r w:rsidR="002123C0" w:rsidRPr="00F77DDE">
        <w:rPr>
          <w:rFonts w:asciiTheme="minorHAnsi" w:hAnsiTheme="minorHAnsi" w:cstheme="minorHAnsi"/>
          <w:sz w:val="20"/>
          <w:szCs w:val="20"/>
        </w:rPr>
        <w:t>,</w:t>
      </w:r>
      <w:r w:rsidR="00334040" w:rsidRPr="00F77DDE">
        <w:rPr>
          <w:rFonts w:asciiTheme="minorHAnsi" w:hAnsiTheme="minorHAnsi" w:cstheme="minorHAnsi"/>
          <w:sz w:val="20"/>
          <w:szCs w:val="20"/>
        </w:rPr>
        <w:t xml:space="preserve"> accompan</w:t>
      </w:r>
      <w:r w:rsidR="002123C0" w:rsidRPr="00F77DDE">
        <w:rPr>
          <w:rFonts w:asciiTheme="minorHAnsi" w:hAnsiTheme="minorHAnsi" w:cstheme="minorHAnsi"/>
          <w:sz w:val="20"/>
          <w:szCs w:val="20"/>
        </w:rPr>
        <w:t>ied</w:t>
      </w:r>
      <w:r w:rsidR="00334040" w:rsidRPr="00F77DDE">
        <w:rPr>
          <w:rFonts w:asciiTheme="minorHAnsi" w:hAnsiTheme="minorHAnsi" w:cstheme="minorHAnsi"/>
          <w:sz w:val="20"/>
          <w:szCs w:val="20"/>
        </w:rPr>
        <w:t xml:space="preserve"> her convicted mother, Hannah, and was reunited with her </w:t>
      </w:r>
      <w:r w:rsidR="002123C0" w:rsidRPr="00F77DDE">
        <w:rPr>
          <w:rFonts w:asciiTheme="minorHAnsi" w:hAnsiTheme="minorHAnsi" w:cstheme="minorHAnsi"/>
          <w:sz w:val="20"/>
          <w:szCs w:val="20"/>
        </w:rPr>
        <w:t>transported</w:t>
      </w:r>
      <w:r w:rsidR="00334040" w:rsidRPr="00F77DDE">
        <w:rPr>
          <w:rFonts w:asciiTheme="minorHAnsi" w:hAnsiTheme="minorHAnsi" w:cstheme="minorHAnsi"/>
          <w:sz w:val="20"/>
          <w:szCs w:val="20"/>
        </w:rPr>
        <w:t xml:space="preserve"> father, George Hearson. Elizabeth </w:t>
      </w:r>
      <w:r w:rsidR="00F02A3E" w:rsidRPr="00F77DDE">
        <w:rPr>
          <w:rFonts w:asciiTheme="minorHAnsi" w:hAnsiTheme="minorHAnsi" w:cstheme="minorHAnsi"/>
          <w:sz w:val="20"/>
          <w:szCs w:val="20"/>
        </w:rPr>
        <w:t xml:space="preserve">partnered </w:t>
      </w:r>
      <w:r w:rsidR="00F02A3E" w:rsidRPr="00F77DDE">
        <w:rPr>
          <w:rFonts w:asciiTheme="minorHAnsi" w:hAnsiTheme="minorHAnsi" w:cstheme="minorHAnsi"/>
          <w:sz w:val="20"/>
          <w:szCs w:val="20"/>
        </w:rPr>
        <w:lastRenderedPageBreak/>
        <w:t>with</w:t>
      </w:r>
      <w:r w:rsidR="00334040" w:rsidRPr="00F77DDE">
        <w:rPr>
          <w:rFonts w:asciiTheme="minorHAnsi" w:hAnsiTheme="minorHAnsi" w:cstheme="minorHAnsi"/>
          <w:sz w:val="20"/>
          <w:szCs w:val="20"/>
        </w:rPr>
        <w:t xml:space="preserve"> </w:t>
      </w:r>
      <w:r w:rsidR="00AF21E1" w:rsidRPr="00F77DDE">
        <w:rPr>
          <w:rFonts w:asciiTheme="minorHAnsi" w:hAnsiTheme="minorHAnsi" w:cstheme="minorHAnsi"/>
          <w:sz w:val="20"/>
          <w:szCs w:val="20"/>
        </w:rPr>
        <w:t xml:space="preserve">William Fowler </w:t>
      </w:r>
      <w:r w:rsidR="002123C0" w:rsidRPr="00F77DDE">
        <w:rPr>
          <w:rFonts w:asciiTheme="minorHAnsi" w:hAnsiTheme="minorHAnsi" w:cstheme="minorHAnsi"/>
          <w:sz w:val="20"/>
          <w:szCs w:val="20"/>
        </w:rPr>
        <w:t xml:space="preserve">and had </w:t>
      </w:r>
      <w:r w:rsidR="00AF21E1" w:rsidRPr="00F77DDE">
        <w:rPr>
          <w:rFonts w:asciiTheme="minorHAnsi" w:hAnsiTheme="minorHAnsi" w:cstheme="minorHAnsi"/>
          <w:sz w:val="20"/>
          <w:szCs w:val="20"/>
        </w:rPr>
        <w:t xml:space="preserve">three children of her own before fostering the Tollis </w:t>
      </w:r>
      <w:r w:rsidR="002123C0" w:rsidRPr="00F77DDE">
        <w:rPr>
          <w:rFonts w:asciiTheme="minorHAnsi" w:hAnsiTheme="minorHAnsi" w:cstheme="minorHAnsi"/>
          <w:sz w:val="20"/>
          <w:szCs w:val="20"/>
        </w:rPr>
        <w:t>boys</w:t>
      </w:r>
      <w:r w:rsidR="00AF21E1" w:rsidRPr="00F77DDE">
        <w:rPr>
          <w:rFonts w:asciiTheme="minorHAnsi" w:hAnsiTheme="minorHAnsi" w:cstheme="minorHAnsi"/>
          <w:sz w:val="20"/>
          <w:szCs w:val="20"/>
        </w:rPr>
        <w:t>.</w:t>
      </w:r>
      <w:r w:rsidR="00F02A3E" w:rsidRPr="00F77DDE">
        <w:rPr>
          <w:rFonts w:asciiTheme="minorHAnsi" w:hAnsiTheme="minorHAnsi" w:cstheme="minorHAnsi"/>
          <w:sz w:val="20"/>
          <w:szCs w:val="20"/>
        </w:rPr>
        <w:t xml:space="preserve"> </w:t>
      </w:r>
      <w:r w:rsidR="00AF21E1" w:rsidRPr="00F77DDE">
        <w:rPr>
          <w:rFonts w:asciiTheme="minorHAnsi" w:hAnsiTheme="minorHAnsi" w:cstheme="minorHAnsi"/>
          <w:sz w:val="20"/>
          <w:szCs w:val="20"/>
        </w:rPr>
        <w:t xml:space="preserve">The </w:t>
      </w:r>
      <w:r w:rsidR="002123C0" w:rsidRPr="00F77DDE">
        <w:rPr>
          <w:rFonts w:asciiTheme="minorHAnsi" w:hAnsiTheme="minorHAnsi" w:cstheme="minorHAnsi"/>
          <w:sz w:val="20"/>
          <w:szCs w:val="20"/>
        </w:rPr>
        <w:t xml:space="preserve">weekly </w:t>
      </w:r>
      <w:r w:rsidR="00AF21E1" w:rsidRPr="00F77DDE">
        <w:rPr>
          <w:rFonts w:asciiTheme="minorHAnsi" w:hAnsiTheme="minorHAnsi" w:cstheme="minorHAnsi"/>
          <w:sz w:val="20"/>
          <w:szCs w:val="20"/>
        </w:rPr>
        <w:t>allowance of five shillings</w:t>
      </w:r>
      <w:r w:rsidR="002123C0" w:rsidRPr="00F77DDE">
        <w:rPr>
          <w:rFonts w:asciiTheme="minorHAnsi" w:hAnsiTheme="minorHAnsi" w:cstheme="minorHAnsi"/>
          <w:sz w:val="20"/>
          <w:szCs w:val="20"/>
        </w:rPr>
        <w:t xml:space="preserve">—approximately equivalent to </w:t>
      </w:r>
      <w:r w:rsidR="00AF21E1" w:rsidRPr="00F77DDE">
        <w:rPr>
          <w:rFonts w:asciiTheme="minorHAnsi" w:hAnsiTheme="minorHAnsi" w:cstheme="minorHAnsi"/>
          <w:sz w:val="20"/>
          <w:szCs w:val="20"/>
        </w:rPr>
        <w:t xml:space="preserve">the wage </w:t>
      </w:r>
      <w:r w:rsidR="002123C0" w:rsidRPr="00F77DDE">
        <w:rPr>
          <w:rFonts w:asciiTheme="minorHAnsi" w:hAnsiTheme="minorHAnsi" w:cstheme="minorHAnsi"/>
          <w:sz w:val="20"/>
          <w:szCs w:val="20"/>
        </w:rPr>
        <w:t>of an</w:t>
      </w:r>
      <w:r w:rsidR="00AF21E1" w:rsidRPr="00F77DDE">
        <w:rPr>
          <w:rFonts w:asciiTheme="minorHAnsi" w:hAnsiTheme="minorHAnsi" w:cstheme="minorHAnsi"/>
          <w:sz w:val="20"/>
          <w:szCs w:val="20"/>
        </w:rPr>
        <w:t xml:space="preserve"> unskilled labour</w:t>
      </w:r>
      <w:r w:rsidR="002123C0" w:rsidRPr="00F77DDE">
        <w:rPr>
          <w:rFonts w:asciiTheme="minorHAnsi" w:hAnsiTheme="minorHAnsi" w:cstheme="minorHAnsi"/>
          <w:sz w:val="20"/>
          <w:szCs w:val="20"/>
        </w:rPr>
        <w:t>er—suggests that Nathaniel’s placement was not purely charitable but state-</w:t>
      </w:r>
      <w:r w:rsidR="003C356A" w:rsidRPr="00F77DDE">
        <w:rPr>
          <w:rFonts w:asciiTheme="minorHAnsi" w:hAnsiTheme="minorHAnsi" w:cstheme="minorHAnsi"/>
          <w:sz w:val="20"/>
          <w:szCs w:val="20"/>
        </w:rPr>
        <w:t>subsidised</w:t>
      </w:r>
      <w:r w:rsidR="002123C0" w:rsidRPr="00F77DDE">
        <w:rPr>
          <w:rFonts w:asciiTheme="minorHAnsi" w:hAnsiTheme="minorHAnsi" w:cstheme="minorHAnsi"/>
          <w:sz w:val="20"/>
          <w:szCs w:val="20"/>
        </w:rPr>
        <w:t>.</w:t>
      </w:r>
      <w:r w:rsidR="00F61B14" w:rsidRPr="00F77DDE">
        <w:rPr>
          <w:rStyle w:val="FootnoteReference"/>
          <w:rFonts w:cstheme="minorHAnsi"/>
          <w:sz w:val="20"/>
          <w:szCs w:val="20"/>
        </w:rPr>
        <w:footnoteReference w:id="159"/>
      </w:r>
      <w:r w:rsidR="00AF21E1" w:rsidRPr="00F77DDE">
        <w:rPr>
          <w:rFonts w:asciiTheme="minorHAnsi" w:hAnsiTheme="minorHAnsi" w:cstheme="minorHAnsi"/>
          <w:sz w:val="20"/>
          <w:szCs w:val="20"/>
        </w:rPr>
        <w:t xml:space="preserve"> </w:t>
      </w:r>
      <w:r w:rsidR="006C4F92" w:rsidRPr="00F77DDE">
        <w:rPr>
          <w:rFonts w:asciiTheme="minorHAnsi" w:hAnsiTheme="minorHAnsi" w:cstheme="minorHAnsi"/>
          <w:sz w:val="20"/>
          <w:szCs w:val="20"/>
        </w:rPr>
        <w:t xml:space="preserve">Nathaniel remained </w:t>
      </w:r>
      <w:r w:rsidR="002123C0" w:rsidRPr="00F77DDE">
        <w:rPr>
          <w:rFonts w:asciiTheme="minorHAnsi" w:hAnsiTheme="minorHAnsi" w:cstheme="minorHAnsi"/>
          <w:sz w:val="20"/>
          <w:szCs w:val="20"/>
        </w:rPr>
        <w:t>with</w:t>
      </w:r>
      <w:r w:rsidR="003A7C63" w:rsidRPr="00F77DDE">
        <w:rPr>
          <w:rFonts w:asciiTheme="minorHAnsi" w:hAnsiTheme="minorHAnsi" w:cstheme="minorHAnsi"/>
          <w:sz w:val="20"/>
          <w:szCs w:val="20"/>
        </w:rPr>
        <w:t xml:space="preserve"> Fowler until January 1823, when he was admitted to the school.</w:t>
      </w:r>
      <w:r w:rsidR="003A7C63" w:rsidRPr="00F77DDE">
        <w:rPr>
          <w:rStyle w:val="FootnoteReference"/>
          <w:rFonts w:cstheme="minorHAnsi"/>
          <w:sz w:val="20"/>
          <w:szCs w:val="20"/>
        </w:rPr>
        <w:footnoteReference w:id="160"/>
      </w:r>
      <w:r w:rsidR="003A7C63" w:rsidRPr="00F77DDE">
        <w:rPr>
          <w:rFonts w:asciiTheme="minorHAnsi" w:hAnsiTheme="minorHAnsi" w:cstheme="minorHAnsi"/>
          <w:sz w:val="20"/>
          <w:szCs w:val="20"/>
        </w:rPr>
        <w:t xml:space="preserve"> </w:t>
      </w:r>
    </w:p>
    <w:p w14:paraId="432AFF14" w14:textId="77777777" w:rsidR="00F02A3E" w:rsidRPr="00F77DDE" w:rsidRDefault="00650498" w:rsidP="007E5C23">
      <w:pPr>
        <w:pStyle w:val="EndNoteBibliography"/>
        <w:spacing w:line="360" w:lineRule="auto"/>
        <w:jc w:val="both"/>
        <w:rPr>
          <w:rFonts w:asciiTheme="minorHAnsi" w:hAnsiTheme="minorHAnsi" w:cstheme="minorHAnsi"/>
          <w:sz w:val="20"/>
          <w:szCs w:val="20"/>
        </w:rPr>
      </w:pPr>
      <w:r w:rsidRPr="00F77DDE">
        <w:rPr>
          <w:rFonts w:asciiTheme="minorHAnsi" w:hAnsiTheme="minorHAnsi" w:cstheme="minorHAnsi"/>
          <w:sz w:val="20"/>
          <w:szCs w:val="20"/>
        </w:rPr>
        <w:t xml:space="preserve">Sarah Smith was </w:t>
      </w:r>
      <w:r w:rsidR="008B0614" w:rsidRPr="00F77DDE">
        <w:rPr>
          <w:rFonts w:asciiTheme="minorHAnsi" w:hAnsiTheme="minorHAnsi" w:cstheme="minorHAnsi"/>
          <w:sz w:val="20"/>
          <w:szCs w:val="20"/>
        </w:rPr>
        <w:t xml:space="preserve">likewise </w:t>
      </w:r>
      <w:r w:rsidRPr="00F77DDE">
        <w:rPr>
          <w:rFonts w:asciiTheme="minorHAnsi" w:hAnsiTheme="minorHAnsi" w:cstheme="minorHAnsi"/>
          <w:sz w:val="20"/>
          <w:szCs w:val="20"/>
        </w:rPr>
        <w:t>awarded ‘a remuneration of five shilling per Week…for her attention to [John Warrington, during the time he has been under her care.’</w:t>
      </w:r>
      <w:r w:rsidRPr="00F77DDE">
        <w:rPr>
          <w:rStyle w:val="FootnoteReference"/>
          <w:rFonts w:cstheme="minorHAnsi"/>
          <w:sz w:val="20"/>
          <w:szCs w:val="20"/>
        </w:rPr>
        <w:footnoteReference w:id="161"/>
      </w:r>
      <w:r w:rsidR="00861C5E" w:rsidRPr="00F77DDE">
        <w:rPr>
          <w:rFonts w:asciiTheme="minorHAnsi" w:hAnsiTheme="minorHAnsi" w:cstheme="minorHAnsi"/>
          <w:sz w:val="20"/>
          <w:szCs w:val="20"/>
        </w:rPr>
        <w:t xml:space="preserve"> Ten-year-old John Warrington was admitted to the </w:t>
      </w:r>
      <w:r w:rsidR="008B0614" w:rsidRPr="00F77DDE">
        <w:rPr>
          <w:rFonts w:asciiTheme="minorHAnsi" w:hAnsiTheme="minorHAnsi" w:cstheme="minorHAnsi"/>
          <w:sz w:val="20"/>
          <w:szCs w:val="20"/>
        </w:rPr>
        <w:t>MOI</w:t>
      </w:r>
      <w:r w:rsidR="00861C5E" w:rsidRPr="00F77DDE">
        <w:rPr>
          <w:rFonts w:asciiTheme="minorHAnsi" w:hAnsiTheme="minorHAnsi" w:cstheme="minorHAnsi"/>
          <w:sz w:val="20"/>
          <w:szCs w:val="20"/>
        </w:rPr>
        <w:t xml:space="preserve"> in July 1820, a year after his older brother Thomas.</w:t>
      </w:r>
      <w:r w:rsidR="00F02A3E" w:rsidRPr="00F77DDE">
        <w:rPr>
          <w:rStyle w:val="FootnoteReference"/>
          <w:rFonts w:cstheme="minorHAnsi"/>
          <w:sz w:val="20"/>
          <w:szCs w:val="20"/>
        </w:rPr>
        <w:footnoteReference w:id="162"/>
      </w:r>
      <w:r w:rsidR="00861C5E" w:rsidRPr="00F77DDE">
        <w:rPr>
          <w:rFonts w:asciiTheme="minorHAnsi" w:hAnsiTheme="minorHAnsi" w:cstheme="minorHAnsi"/>
          <w:sz w:val="20"/>
          <w:szCs w:val="20"/>
        </w:rPr>
        <w:t xml:space="preserve"> </w:t>
      </w:r>
      <w:r w:rsidR="008B0614" w:rsidRPr="00F77DDE">
        <w:rPr>
          <w:rFonts w:asciiTheme="minorHAnsi" w:hAnsiTheme="minorHAnsi" w:cstheme="minorHAnsi"/>
          <w:sz w:val="20"/>
          <w:szCs w:val="20"/>
        </w:rPr>
        <w:t xml:space="preserve">At first glance, </w:t>
      </w:r>
      <w:r w:rsidR="00A61063" w:rsidRPr="00F77DDE">
        <w:rPr>
          <w:rFonts w:asciiTheme="minorHAnsi" w:hAnsiTheme="minorHAnsi" w:cstheme="minorHAnsi"/>
          <w:sz w:val="20"/>
          <w:szCs w:val="20"/>
        </w:rPr>
        <w:t xml:space="preserve">these admissions appear unremarkable </w:t>
      </w:r>
      <w:r w:rsidR="00F02A3E" w:rsidRPr="00F77DDE">
        <w:rPr>
          <w:rFonts w:asciiTheme="minorHAnsi" w:hAnsiTheme="minorHAnsi" w:cstheme="minorHAnsi"/>
          <w:sz w:val="20"/>
          <w:szCs w:val="20"/>
        </w:rPr>
        <w:t>y</w:t>
      </w:r>
      <w:r w:rsidR="008B0614" w:rsidRPr="00F77DDE">
        <w:rPr>
          <w:rFonts w:asciiTheme="minorHAnsi" w:hAnsiTheme="minorHAnsi" w:cstheme="minorHAnsi"/>
          <w:sz w:val="20"/>
          <w:szCs w:val="20"/>
        </w:rPr>
        <w:t xml:space="preserve">et </w:t>
      </w:r>
      <w:r w:rsidR="00B76C49" w:rsidRPr="00F77DDE">
        <w:rPr>
          <w:rFonts w:asciiTheme="minorHAnsi" w:hAnsiTheme="minorHAnsi" w:cstheme="minorHAnsi"/>
          <w:sz w:val="20"/>
          <w:szCs w:val="20"/>
        </w:rPr>
        <w:t>research</w:t>
      </w:r>
      <w:r w:rsidR="00A61063" w:rsidRPr="00F77DDE">
        <w:rPr>
          <w:rFonts w:asciiTheme="minorHAnsi" w:hAnsiTheme="minorHAnsi" w:cstheme="minorHAnsi"/>
          <w:sz w:val="20"/>
          <w:szCs w:val="20"/>
        </w:rPr>
        <w:t xml:space="preserve"> </w:t>
      </w:r>
      <w:r w:rsidR="008B0614" w:rsidRPr="00F77DDE">
        <w:rPr>
          <w:rFonts w:asciiTheme="minorHAnsi" w:hAnsiTheme="minorHAnsi" w:cstheme="minorHAnsi"/>
          <w:sz w:val="20"/>
          <w:szCs w:val="20"/>
        </w:rPr>
        <w:t>reveals</w:t>
      </w:r>
      <w:r w:rsidR="00A61063" w:rsidRPr="00F77DDE">
        <w:rPr>
          <w:rFonts w:asciiTheme="minorHAnsi" w:hAnsiTheme="minorHAnsi" w:cstheme="minorHAnsi"/>
          <w:sz w:val="20"/>
          <w:szCs w:val="20"/>
        </w:rPr>
        <w:t xml:space="preserve"> the Warrington family </w:t>
      </w:r>
      <w:r w:rsidR="00A61063" w:rsidRPr="00F77DDE">
        <w:rPr>
          <w:rFonts w:asciiTheme="minorHAnsi" w:hAnsiTheme="minorHAnsi" w:cstheme="minorHAnsi"/>
          <w:color w:val="000000" w:themeColor="text1"/>
          <w:sz w:val="20"/>
          <w:szCs w:val="20"/>
        </w:rPr>
        <w:t xml:space="preserve">as a compelling </w:t>
      </w:r>
      <w:r w:rsidR="008B0614" w:rsidRPr="00F77DDE">
        <w:rPr>
          <w:rFonts w:asciiTheme="minorHAnsi" w:hAnsiTheme="minorHAnsi" w:cstheme="minorHAnsi"/>
          <w:color w:val="000000" w:themeColor="text1"/>
          <w:sz w:val="20"/>
          <w:szCs w:val="20"/>
        </w:rPr>
        <w:t>example of</w:t>
      </w:r>
      <w:r w:rsidR="00A61063" w:rsidRPr="00F77DDE">
        <w:rPr>
          <w:rFonts w:asciiTheme="minorHAnsi" w:hAnsiTheme="minorHAnsi" w:cstheme="minorHAnsi"/>
          <w:color w:val="000000" w:themeColor="text1"/>
          <w:sz w:val="20"/>
          <w:szCs w:val="20"/>
        </w:rPr>
        <w:t xml:space="preserve"> structural fragility, economic precarity, and domestic reconfiguration that frequently followed paternal </w:t>
      </w:r>
      <w:r w:rsidR="00AA72A6" w:rsidRPr="00F77DDE">
        <w:rPr>
          <w:rFonts w:asciiTheme="minorHAnsi" w:hAnsiTheme="minorHAnsi" w:cstheme="minorHAnsi"/>
          <w:color w:val="000000" w:themeColor="text1"/>
          <w:sz w:val="20"/>
          <w:szCs w:val="20"/>
        </w:rPr>
        <w:t>desertion</w:t>
      </w:r>
      <w:r w:rsidR="00A61063" w:rsidRPr="00F77DDE">
        <w:rPr>
          <w:rFonts w:asciiTheme="minorHAnsi" w:hAnsiTheme="minorHAnsi" w:cstheme="minorHAnsi"/>
          <w:color w:val="000000" w:themeColor="text1"/>
          <w:sz w:val="20"/>
          <w:szCs w:val="20"/>
        </w:rPr>
        <w:t xml:space="preserve">. </w:t>
      </w:r>
      <w:r w:rsidR="00861C5E" w:rsidRPr="00F77DDE">
        <w:rPr>
          <w:rFonts w:asciiTheme="minorHAnsi" w:hAnsiTheme="minorHAnsi" w:cstheme="minorHAnsi"/>
          <w:sz w:val="20"/>
          <w:szCs w:val="20"/>
        </w:rPr>
        <w:t>Thomas</w:t>
      </w:r>
      <w:r w:rsidR="008B0614" w:rsidRPr="00F77DDE">
        <w:rPr>
          <w:rFonts w:asciiTheme="minorHAnsi" w:hAnsiTheme="minorHAnsi" w:cstheme="minorHAnsi"/>
          <w:sz w:val="20"/>
          <w:szCs w:val="20"/>
        </w:rPr>
        <w:t>’</w:t>
      </w:r>
      <w:r w:rsidR="00861C5E" w:rsidRPr="00F77DDE">
        <w:rPr>
          <w:rFonts w:asciiTheme="minorHAnsi" w:hAnsiTheme="minorHAnsi" w:cstheme="minorHAnsi"/>
          <w:sz w:val="20"/>
          <w:szCs w:val="20"/>
        </w:rPr>
        <w:t xml:space="preserve"> recommend</w:t>
      </w:r>
      <w:r w:rsidR="008B0614" w:rsidRPr="00F77DDE">
        <w:rPr>
          <w:rFonts w:asciiTheme="minorHAnsi" w:hAnsiTheme="minorHAnsi" w:cstheme="minorHAnsi"/>
          <w:sz w:val="20"/>
          <w:szCs w:val="20"/>
        </w:rPr>
        <w:t>ation</w:t>
      </w:r>
      <w:r w:rsidR="00861C5E" w:rsidRPr="00F77DDE">
        <w:rPr>
          <w:rFonts w:asciiTheme="minorHAnsi" w:hAnsiTheme="minorHAnsi" w:cstheme="minorHAnsi"/>
          <w:sz w:val="20"/>
          <w:szCs w:val="20"/>
        </w:rPr>
        <w:t xml:space="preserve"> </w:t>
      </w:r>
      <w:r w:rsidR="001A7992">
        <w:rPr>
          <w:rFonts w:asciiTheme="minorHAnsi" w:hAnsiTheme="minorHAnsi" w:cstheme="minorHAnsi"/>
          <w:sz w:val="20"/>
          <w:szCs w:val="20"/>
        </w:rPr>
        <w:t xml:space="preserve">for </w:t>
      </w:r>
      <w:r w:rsidR="008B0614" w:rsidRPr="00F77DDE">
        <w:rPr>
          <w:rFonts w:asciiTheme="minorHAnsi" w:hAnsiTheme="minorHAnsi" w:cstheme="minorHAnsi"/>
          <w:sz w:val="20"/>
          <w:szCs w:val="20"/>
        </w:rPr>
        <w:t>admission recorded:</w:t>
      </w:r>
      <w:r w:rsidR="00861C5E" w:rsidRPr="00F77DDE">
        <w:rPr>
          <w:rFonts w:asciiTheme="minorHAnsi" w:hAnsiTheme="minorHAnsi" w:cstheme="minorHAnsi"/>
          <w:sz w:val="20"/>
          <w:szCs w:val="20"/>
        </w:rPr>
        <w:t xml:space="preserve"> ‘Father’s name John Warrington Left the Colony, Mother’s name Catherine Malone, resides in Sydney, has 4 Children and in </w:t>
      </w:r>
      <w:r w:rsidR="002B4C9E" w:rsidRPr="00F77DDE">
        <w:rPr>
          <w:rFonts w:asciiTheme="minorHAnsi" w:hAnsiTheme="minorHAnsi" w:cstheme="minorHAnsi"/>
          <w:sz w:val="20"/>
          <w:szCs w:val="20"/>
        </w:rPr>
        <w:t>great Distress.’</w:t>
      </w:r>
      <w:r w:rsidR="002B4C9E" w:rsidRPr="00F77DDE">
        <w:rPr>
          <w:rStyle w:val="FootnoteReference"/>
          <w:rFonts w:cstheme="minorHAnsi"/>
          <w:sz w:val="20"/>
          <w:szCs w:val="20"/>
        </w:rPr>
        <w:footnoteReference w:id="163"/>
      </w:r>
      <w:r w:rsidR="002B4C9E" w:rsidRPr="00F77DDE">
        <w:rPr>
          <w:rFonts w:asciiTheme="minorHAnsi" w:hAnsiTheme="minorHAnsi" w:cstheme="minorHAnsi"/>
          <w:sz w:val="20"/>
          <w:szCs w:val="20"/>
        </w:rPr>
        <w:t xml:space="preserve"> </w:t>
      </w:r>
      <w:r w:rsidR="00F02A3E" w:rsidRPr="00F77DDE">
        <w:rPr>
          <w:rFonts w:asciiTheme="minorHAnsi" w:hAnsiTheme="minorHAnsi" w:cstheme="minorHAnsi"/>
          <w:sz w:val="20"/>
          <w:szCs w:val="20"/>
        </w:rPr>
        <w:t xml:space="preserve"> </w:t>
      </w:r>
    </w:p>
    <w:p w14:paraId="63886DDE" w14:textId="77777777" w:rsidR="00F02A3E" w:rsidRDefault="00F02A3E" w:rsidP="007E5C23">
      <w:pPr>
        <w:pStyle w:val="EndNoteBibliography"/>
        <w:spacing w:line="360" w:lineRule="auto"/>
        <w:jc w:val="both"/>
        <w:rPr>
          <w:sz w:val="20"/>
          <w:szCs w:val="20"/>
        </w:rPr>
      </w:pPr>
    </w:p>
    <w:p w14:paraId="03EBC20E" w14:textId="77777777" w:rsidR="00E3640C" w:rsidRDefault="002B4C9E" w:rsidP="007E5C23">
      <w:pPr>
        <w:pStyle w:val="EndNoteBibliography"/>
        <w:spacing w:line="360" w:lineRule="auto"/>
        <w:jc w:val="both"/>
        <w:rPr>
          <w:sz w:val="20"/>
          <w:szCs w:val="20"/>
        </w:rPr>
      </w:pPr>
      <w:r>
        <w:rPr>
          <w:sz w:val="20"/>
          <w:szCs w:val="20"/>
        </w:rPr>
        <w:t xml:space="preserve">John Warrington </w:t>
      </w:r>
      <w:r w:rsidR="008B0614">
        <w:rPr>
          <w:sz w:val="20"/>
          <w:szCs w:val="20"/>
        </w:rPr>
        <w:t>(</w:t>
      </w:r>
      <w:r>
        <w:rPr>
          <w:sz w:val="20"/>
          <w:szCs w:val="20"/>
        </w:rPr>
        <w:t>alias Worthington</w:t>
      </w:r>
      <w:r w:rsidR="008B0614">
        <w:rPr>
          <w:sz w:val="20"/>
          <w:szCs w:val="20"/>
        </w:rPr>
        <w:t>),</w:t>
      </w:r>
      <w:r>
        <w:rPr>
          <w:sz w:val="20"/>
          <w:szCs w:val="20"/>
        </w:rPr>
        <w:t xml:space="preserve"> a convict </w:t>
      </w:r>
      <w:r w:rsidR="008B0614">
        <w:rPr>
          <w:sz w:val="20"/>
          <w:szCs w:val="20"/>
        </w:rPr>
        <w:t>transported in</w:t>
      </w:r>
      <w:r>
        <w:rPr>
          <w:sz w:val="20"/>
          <w:szCs w:val="20"/>
        </w:rPr>
        <w:t xml:space="preserve"> 1806 under a seven-year sentence</w:t>
      </w:r>
      <w:r w:rsidR="008B0614">
        <w:rPr>
          <w:sz w:val="20"/>
          <w:szCs w:val="20"/>
        </w:rPr>
        <w:t>,</w:t>
      </w:r>
      <w:r w:rsidR="00A61063">
        <w:rPr>
          <w:sz w:val="20"/>
          <w:szCs w:val="20"/>
        </w:rPr>
        <w:t xml:space="preserve"> disappears from the colonial record</w:t>
      </w:r>
      <w:r w:rsidR="008B0614">
        <w:rPr>
          <w:sz w:val="20"/>
          <w:szCs w:val="20"/>
        </w:rPr>
        <w:t xml:space="preserve"> by 1814</w:t>
      </w:r>
      <w:r>
        <w:rPr>
          <w:sz w:val="20"/>
          <w:szCs w:val="20"/>
        </w:rPr>
        <w:t xml:space="preserve">. </w:t>
      </w:r>
      <w:r w:rsidR="008B0614">
        <w:rPr>
          <w:sz w:val="20"/>
          <w:szCs w:val="20"/>
        </w:rPr>
        <w:t>He</w:t>
      </w:r>
      <w:r w:rsidR="00A61063">
        <w:rPr>
          <w:sz w:val="20"/>
          <w:szCs w:val="20"/>
        </w:rPr>
        <w:t xml:space="preserve"> and Catherine</w:t>
      </w:r>
      <w:r>
        <w:rPr>
          <w:sz w:val="20"/>
          <w:szCs w:val="20"/>
        </w:rPr>
        <w:t xml:space="preserve"> had four </w:t>
      </w:r>
      <w:r w:rsidR="008B0614">
        <w:rPr>
          <w:sz w:val="20"/>
          <w:szCs w:val="20"/>
        </w:rPr>
        <w:t>sons—</w:t>
      </w:r>
      <w:r>
        <w:rPr>
          <w:sz w:val="20"/>
          <w:szCs w:val="20"/>
        </w:rPr>
        <w:t>James (b. 1807), Thomas (b.1809), John (b. 1811) and William Fry Warrington (b. 1812)</w:t>
      </w:r>
      <w:r w:rsidR="008B0614">
        <w:rPr>
          <w:sz w:val="20"/>
          <w:szCs w:val="20"/>
        </w:rPr>
        <w:t>—all of whom appear, by 1818, to have been placed in the care of others</w:t>
      </w:r>
      <w:r>
        <w:rPr>
          <w:sz w:val="20"/>
          <w:szCs w:val="20"/>
        </w:rPr>
        <w:t>.</w:t>
      </w:r>
      <w:r w:rsidR="004C562A">
        <w:rPr>
          <w:rStyle w:val="FootnoteReference"/>
          <w:sz w:val="20"/>
          <w:szCs w:val="20"/>
        </w:rPr>
        <w:footnoteReference w:id="164"/>
      </w:r>
      <w:r w:rsidR="00086630">
        <w:rPr>
          <w:sz w:val="20"/>
          <w:szCs w:val="20"/>
        </w:rPr>
        <w:t xml:space="preserve"> James, the eldest, stated in a</w:t>
      </w:r>
      <w:r w:rsidR="008B0614">
        <w:rPr>
          <w:sz w:val="20"/>
          <w:szCs w:val="20"/>
        </w:rPr>
        <w:t>n 1824</w:t>
      </w:r>
      <w:r w:rsidR="00086630">
        <w:rPr>
          <w:sz w:val="20"/>
          <w:szCs w:val="20"/>
        </w:rPr>
        <w:t xml:space="preserve"> petition that he was ‘a Colonial youth, aged 19 years, eldest son of John Warrington of Sydney, but has lived with Mr. Moses Brennan, of the District of Appin, upwards of seven years.’</w:t>
      </w:r>
      <w:r w:rsidR="00086630">
        <w:rPr>
          <w:rStyle w:val="FootnoteReference"/>
          <w:sz w:val="20"/>
          <w:szCs w:val="20"/>
        </w:rPr>
        <w:footnoteReference w:id="165"/>
      </w:r>
      <w:r w:rsidR="00086630">
        <w:rPr>
          <w:sz w:val="20"/>
          <w:szCs w:val="20"/>
        </w:rPr>
        <w:t xml:space="preserve"> This </w:t>
      </w:r>
      <w:r w:rsidR="009A1D8B">
        <w:rPr>
          <w:sz w:val="20"/>
          <w:szCs w:val="20"/>
        </w:rPr>
        <w:t>suggests</w:t>
      </w:r>
      <w:r w:rsidR="00086630">
        <w:rPr>
          <w:sz w:val="20"/>
          <w:szCs w:val="20"/>
        </w:rPr>
        <w:t xml:space="preserve"> that James </w:t>
      </w:r>
      <w:r w:rsidR="009A1D8B">
        <w:rPr>
          <w:sz w:val="20"/>
          <w:szCs w:val="20"/>
        </w:rPr>
        <w:t>entered</w:t>
      </w:r>
      <w:r w:rsidR="00086630">
        <w:rPr>
          <w:sz w:val="20"/>
          <w:szCs w:val="20"/>
        </w:rPr>
        <w:t xml:space="preserve"> Brennan’s</w:t>
      </w:r>
      <w:r w:rsidR="009A1D8B">
        <w:rPr>
          <w:sz w:val="20"/>
          <w:szCs w:val="20"/>
        </w:rPr>
        <w:t xml:space="preserve"> household</w:t>
      </w:r>
      <w:r w:rsidR="00086630">
        <w:rPr>
          <w:sz w:val="20"/>
          <w:szCs w:val="20"/>
        </w:rPr>
        <w:t xml:space="preserve"> in 1812, the year that John Warrington ‘Left the Colony.’</w:t>
      </w:r>
      <w:r w:rsidR="001A7992">
        <w:rPr>
          <w:sz w:val="20"/>
          <w:szCs w:val="20"/>
        </w:rPr>
        <w:t xml:space="preserve">  </w:t>
      </w:r>
      <w:r w:rsidR="001A7992" w:rsidRPr="001A7992">
        <w:rPr>
          <w:sz w:val="20"/>
          <w:szCs w:val="20"/>
        </w:rPr>
        <w:t xml:space="preserve">Notably, James also asserted in 1824 that his father resided in Sydney, raising the possibility that John Warrington senior had returned and </w:t>
      </w:r>
      <w:r w:rsidR="008C019F">
        <w:rPr>
          <w:sz w:val="20"/>
          <w:szCs w:val="20"/>
        </w:rPr>
        <w:t xml:space="preserve">therefore </w:t>
      </w:r>
      <w:r w:rsidR="001A7992" w:rsidRPr="001A7992">
        <w:rPr>
          <w:sz w:val="20"/>
          <w:szCs w:val="20"/>
        </w:rPr>
        <w:t>complicating any narrative of permanent abandonment.</w:t>
      </w:r>
      <w:r w:rsidR="004C562A" w:rsidRPr="001A7992">
        <w:rPr>
          <w:rStyle w:val="FootnoteReference"/>
          <w:sz w:val="20"/>
          <w:szCs w:val="20"/>
        </w:rPr>
        <w:footnoteReference w:id="166"/>
      </w:r>
      <w:r w:rsidR="004C562A" w:rsidRPr="001A7992">
        <w:rPr>
          <w:sz w:val="20"/>
          <w:szCs w:val="20"/>
        </w:rPr>
        <w:t xml:space="preserve"> A </w:t>
      </w:r>
      <w:r w:rsidR="009A1D8B" w:rsidRPr="001A7992">
        <w:rPr>
          <w:sz w:val="20"/>
          <w:szCs w:val="20"/>
        </w:rPr>
        <w:t>referee</w:t>
      </w:r>
      <w:r w:rsidR="009A1D8B">
        <w:rPr>
          <w:sz w:val="20"/>
          <w:szCs w:val="20"/>
        </w:rPr>
        <w:t xml:space="preserve"> </w:t>
      </w:r>
      <w:r w:rsidR="003637BE">
        <w:rPr>
          <w:sz w:val="20"/>
          <w:szCs w:val="20"/>
        </w:rPr>
        <w:t>confirmed that J</w:t>
      </w:r>
      <w:r w:rsidR="009A1D8B">
        <w:rPr>
          <w:sz w:val="20"/>
          <w:szCs w:val="20"/>
        </w:rPr>
        <w:t xml:space="preserve">ames </w:t>
      </w:r>
      <w:r w:rsidR="003637BE">
        <w:rPr>
          <w:sz w:val="20"/>
          <w:szCs w:val="20"/>
        </w:rPr>
        <w:t>was</w:t>
      </w:r>
      <w:r w:rsidR="009A1D8B">
        <w:rPr>
          <w:sz w:val="20"/>
          <w:szCs w:val="20"/>
        </w:rPr>
        <w:t xml:space="preserve"> ‘</w:t>
      </w:r>
      <w:r w:rsidR="00AA5F55">
        <w:rPr>
          <w:sz w:val="20"/>
          <w:szCs w:val="20"/>
        </w:rPr>
        <w:t xml:space="preserve">brought up chiefly in the family of Mr Moses Brennan’, adding that </w:t>
      </w:r>
      <w:r w:rsidR="00A37FF1">
        <w:rPr>
          <w:sz w:val="20"/>
          <w:szCs w:val="20"/>
        </w:rPr>
        <w:t>James</w:t>
      </w:r>
      <w:r w:rsidR="00AA5F55">
        <w:rPr>
          <w:sz w:val="20"/>
          <w:szCs w:val="20"/>
        </w:rPr>
        <w:t xml:space="preserve"> was a ‘sober, industrious, honest and well-behaved youth.’</w:t>
      </w:r>
      <w:r w:rsidR="00AA5F55">
        <w:rPr>
          <w:rStyle w:val="FootnoteReference"/>
          <w:sz w:val="20"/>
          <w:szCs w:val="20"/>
        </w:rPr>
        <w:footnoteReference w:id="167"/>
      </w:r>
      <w:r w:rsidR="00AA5F55">
        <w:rPr>
          <w:sz w:val="20"/>
          <w:szCs w:val="20"/>
        </w:rPr>
        <w:t xml:space="preserve"> Thomas Warrington</w:t>
      </w:r>
      <w:r w:rsidR="009A1D8B">
        <w:rPr>
          <w:sz w:val="20"/>
          <w:szCs w:val="20"/>
        </w:rPr>
        <w:t>,</w:t>
      </w:r>
      <w:r w:rsidR="00AA5F55">
        <w:rPr>
          <w:sz w:val="20"/>
          <w:szCs w:val="20"/>
        </w:rPr>
        <w:t xml:space="preserve"> admi</w:t>
      </w:r>
      <w:r w:rsidR="009A1D8B">
        <w:rPr>
          <w:sz w:val="20"/>
          <w:szCs w:val="20"/>
        </w:rPr>
        <w:t>tted</w:t>
      </w:r>
      <w:r w:rsidR="00AA5F55">
        <w:rPr>
          <w:sz w:val="20"/>
          <w:szCs w:val="20"/>
        </w:rPr>
        <w:t xml:space="preserve"> to the MOI in April 1819</w:t>
      </w:r>
      <w:r w:rsidR="009A1D8B">
        <w:rPr>
          <w:sz w:val="20"/>
          <w:szCs w:val="20"/>
        </w:rPr>
        <w:t>,</w:t>
      </w:r>
      <w:r w:rsidR="00AA5F55">
        <w:rPr>
          <w:sz w:val="20"/>
          <w:szCs w:val="20"/>
        </w:rPr>
        <w:t xml:space="preserve"> </w:t>
      </w:r>
      <w:r w:rsidR="009A1D8B">
        <w:rPr>
          <w:sz w:val="20"/>
          <w:szCs w:val="20"/>
        </w:rPr>
        <w:t>was recorded as being under the guardianship of</w:t>
      </w:r>
      <w:r w:rsidR="00AA5F55">
        <w:rPr>
          <w:sz w:val="20"/>
          <w:szCs w:val="20"/>
        </w:rPr>
        <w:t xml:space="preserve"> David </w:t>
      </w:r>
      <w:r w:rsidR="003637BE">
        <w:rPr>
          <w:sz w:val="20"/>
          <w:szCs w:val="20"/>
        </w:rPr>
        <w:t>Kn</w:t>
      </w:r>
      <w:r w:rsidR="00AA5F55">
        <w:rPr>
          <w:sz w:val="20"/>
          <w:szCs w:val="20"/>
        </w:rPr>
        <w:t>owland of Airds</w:t>
      </w:r>
      <w:r w:rsidR="00E3640C">
        <w:rPr>
          <w:sz w:val="20"/>
          <w:szCs w:val="20"/>
        </w:rPr>
        <w:t>,</w:t>
      </w:r>
      <w:r w:rsidR="009A1D8B">
        <w:rPr>
          <w:sz w:val="20"/>
          <w:szCs w:val="20"/>
        </w:rPr>
        <w:t xml:space="preserve"> and upon discharge in 1826, his caregiver remained listed as David Knowland</w:t>
      </w:r>
      <w:r w:rsidR="00E3640C">
        <w:rPr>
          <w:sz w:val="20"/>
          <w:szCs w:val="20"/>
        </w:rPr>
        <w:t>.</w:t>
      </w:r>
      <w:r w:rsidR="009A1D8B">
        <w:rPr>
          <w:rStyle w:val="FootnoteReference"/>
          <w:sz w:val="20"/>
          <w:szCs w:val="20"/>
        </w:rPr>
        <w:footnoteReference w:id="168"/>
      </w:r>
      <w:r w:rsidR="009A1D8B">
        <w:rPr>
          <w:sz w:val="20"/>
          <w:szCs w:val="20"/>
        </w:rPr>
        <w:t xml:space="preserve"> </w:t>
      </w:r>
      <w:r w:rsidR="0056309E">
        <w:rPr>
          <w:sz w:val="20"/>
          <w:szCs w:val="20"/>
        </w:rPr>
        <w:t xml:space="preserve">William Warrington </w:t>
      </w:r>
      <w:r w:rsidR="009A1D8B">
        <w:rPr>
          <w:sz w:val="20"/>
          <w:szCs w:val="20"/>
        </w:rPr>
        <w:t>adopted</w:t>
      </w:r>
      <w:r w:rsidR="0056309E">
        <w:rPr>
          <w:sz w:val="20"/>
          <w:szCs w:val="20"/>
        </w:rPr>
        <w:t xml:space="preserve"> the </w:t>
      </w:r>
      <w:r w:rsidR="009A1D8B">
        <w:rPr>
          <w:sz w:val="20"/>
          <w:szCs w:val="20"/>
        </w:rPr>
        <w:t>sur</w:t>
      </w:r>
      <w:r w:rsidR="0056309E">
        <w:rPr>
          <w:sz w:val="20"/>
          <w:szCs w:val="20"/>
        </w:rPr>
        <w:t xml:space="preserve">name Fry </w:t>
      </w:r>
      <w:r w:rsidR="009A1D8B">
        <w:rPr>
          <w:sz w:val="20"/>
          <w:szCs w:val="20"/>
        </w:rPr>
        <w:t>in</w:t>
      </w:r>
      <w:r w:rsidR="0056309E">
        <w:rPr>
          <w:sz w:val="20"/>
          <w:szCs w:val="20"/>
        </w:rPr>
        <w:t xml:space="preserve"> </w:t>
      </w:r>
      <w:r w:rsidR="0056309E">
        <w:rPr>
          <w:sz w:val="20"/>
          <w:szCs w:val="20"/>
        </w:rPr>
        <w:lastRenderedPageBreak/>
        <w:t xml:space="preserve">acknowledgement </w:t>
      </w:r>
      <w:r w:rsidR="009A1D8B">
        <w:rPr>
          <w:sz w:val="20"/>
          <w:szCs w:val="20"/>
        </w:rPr>
        <w:t>of</w:t>
      </w:r>
      <w:r w:rsidR="0056309E">
        <w:rPr>
          <w:sz w:val="20"/>
          <w:szCs w:val="20"/>
        </w:rPr>
        <w:t xml:space="preserve"> Samuel </w:t>
      </w:r>
      <w:r w:rsidR="009A1D8B">
        <w:rPr>
          <w:sz w:val="20"/>
          <w:szCs w:val="20"/>
        </w:rPr>
        <w:t>and</w:t>
      </w:r>
      <w:r w:rsidR="0056309E">
        <w:rPr>
          <w:sz w:val="20"/>
          <w:szCs w:val="20"/>
        </w:rPr>
        <w:t xml:space="preserve"> Mary Ann </w:t>
      </w:r>
      <w:r w:rsidR="009A1D8B">
        <w:rPr>
          <w:sz w:val="20"/>
          <w:szCs w:val="20"/>
        </w:rPr>
        <w:t>Fry</w:t>
      </w:r>
      <w:r w:rsidR="0056309E">
        <w:rPr>
          <w:sz w:val="20"/>
          <w:szCs w:val="20"/>
        </w:rPr>
        <w:t xml:space="preserve">, who </w:t>
      </w:r>
      <w:r w:rsidR="009A1D8B">
        <w:rPr>
          <w:sz w:val="20"/>
          <w:szCs w:val="20"/>
        </w:rPr>
        <w:t>acted as</w:t>
      </w:r>
      <w:r w:rsidR="0056309E">
        <w:rPr>
          <w:sz w:val="20"/>
          <w:szCs w:val="20"/>
        </w:rPr>
        <w:t xml:space="preserve"> his custodians.</w:t>
      </w:r>
      <w:r w:rsidR="00A61063">
        <w:rPr>
          <w:rStyle w:val="FootnoteReference"/>
          <w:sz w:val="20"/>
          <w:szCs w:val="20"/>
        </w:rPr>
        <w:footnoteReference w:id="169"/>
      </w:r>
      <w:r w:rsidR="0056309E">
        <w:rPr>
          <w:sz w:val="20"/>
          <w:szCs w:val="20"/>
        </w:rPr>
        <w:t xml:space="preserve"> </w:t>
      </w:r>
      <w:r w:rsidR="009A1D8B">
        <w:rPr>
          <w:sz w:val="20"/>
          <w:szCs w:val="20"/>
        </w:rPr>
        <w:t>By the time John entered the MOI in 1820, all four brothers were living apart, each sustained by different households. The departure of J</w:t>
      </w:r>
      <w:r w:rsidR="00A37FF1" w:rsidRPr="00A37FF1">
        <w:rPr>
          <w:sz w:val="20"/>
          <w:szCs w:val="20"/>
        </w:rPr>
        <w:t>ohn Warrington senior</w:t>
      </w:r>
      <w:r w:rsidR="005228D3">
        <w:rPr>
          <w:sz w:val="20"/>
          <w:szCs w:val="20"/>
        </w:rPr>
        <w:t>—whether temporary or permanent—</w:t>
      </w:r>
      <w:r w:rsidR="00A37FF1" w:rsidRPr="00A37FF1">
        <w:rPr>
          <w:sz w:val="20"/>
          <w:szCs w:val="20"/>
        </w:rPr>
        <w:t>precipitated the</w:t>
      </w:r>
      <w:r w:rsidR="00A37FF1">
        <w:rPr>
          <w:sz w:val="20"/>
          <w:szCs w:val="20"/>
        </w:rPr>
        <w:t xml:space="preserve"> </w:t>
      </w:r>
      <w:r w:rsidR="005228D3">
        <w:rPr>
          <w:sz w:val="20"/>
          <w:szCs w:val="20"/>
        </w:rPr>
        <w:t xml:space="preserve">progressive fragmentation </w:t>
      </w:r>
      <w:r w:rsidR="00A37FF1">
        <w:rPr>
          <w:sz w:val="20"/>
          <w:szCs w:val="20"/>
        </w:rPr>
        <w:t>of the family unit</w:t>
      </w:r>
      <w:r w:rsidR="005228D3">
        <w:rPr>
          <w:sz w:val="20"/>
          <w:szCs w:val="20"/>
        </w:rPr>
        <w:t>.</w:t>
      </w:r>
      <w:r w:rsidR="00A37FF1" w:rsidRPr="00A37FF1">
        <w:rPr>
          <w:sz w:val="20"/>
          <w:szCs w:val="20"/>
        </w:rPr>
        <w:t xml:space="preserve"> </w:t>
      </w:r>
      <w:r w:rsidR="005228D3">
        <w:rPr>
          <w:sz w:val="20"/>
          <w:szCs w:val="20"/>
        </w:rPr>
        <w:t>The Warrington</w:t>
      </w:r>
      <w:r w:rsidR="00A37FF1" w:rsidRPr="00A37FF1">
        <w:rPr>
          <w:sz w:val="20"/>
          <w:szCs w:val="20"/>
        </w:rPr>
        <w:t xml:space="preserve"> boys continu</w:t>
      </w:r>
      <w:r w:rsidR="005228D3">
        <w:rPr>
          <w:sz w:val="20"/>
          <w:szCs w:val="20"/>
        </w:rPr>
        <w:t>ed</w:t>
      </w:r>
      <w:r w:rsidR="00A37FF1" w:rsidRPr="00A37FF1">
        <w:rPr>
          <w:sz w:val="20"/>
          <w:szCs w:val="20"/>
        </w:rPr>
        <w:t xml:space="preserve"> to acknowledge their </w:t>
      </w:r>
      <w:r w:rsidR="005228D3">
        <w:rPr>
          <w:sz w:val="20"/>
          <w:szCs w:val="20"/>
        </w:rPr>
        <w:t xml:space="preserve">father’s identity even as their daily survival depended upon dispersed and improvised arrangements of care. </w:t>
      </w:r>
      <w:r w:rsidR="00A37FF1" w:rsidRPr="00A37FF1">
        <w:rPr>
          <w:sz w:val="20"/>
          <w:szCs w:val="20"/>
        </w:rPr>
        <w:t xml:space="preserve"> </w:t>
      </w:r>
    </w:p>
    <w:p w14:paraId="068055DA" w14:textId="77777777" w:rsidR="003547B9" w:rsidRDefault="003547B9" w:rsidP="007E5C23">
      <w:pPr>
        <w:pStyle w:val="EndNoteBibliography"/>
        <w:spacing w:line="360" w:lineRule="auto"/>
        <w:jc w:val="both"/>
        <w:rPr>
          <w:sz w:val="20"/>
          <w:szCs w:val="20"/>
        </w:rPr>
      </w:pPr>
    </w:p>
    <w:p w14:paraId="046A399B" w14:textId="77777777" w:rsidR="00327D1C" w:rsidRDefault="00AF6EFE" w:rsidP="007E5C23">
      <w:pPr>
        <w:pStyle w:val="EndNoteBibliography"/>
        <w:spacing w:line="360" w:lineRule="auto"/>
        <w:jc w:val="both"/>
        <w:rPr>
          <w:sz w:val="20"/>
          <w:szCs w:val="20"/>
        </w:rPr>
      </w:pPr>
      <w:r w:rsidRPr="00AF6EFE">
        <w:rPr>
          <w:sz w:val="20"/>
          <w:szCs w:val="20"/>
        </w:rPr>
        <w:t>Networks of care also emerged within occupational communities, particularly in tightly connected urban neighbourhoods.</w:t>
      </w:r>
      <w:r>
        <w:rPr>
          <w:sz w:val="20"/>
          <w:szCs w:val="20"/>
        </w:rPr>
        <w:t xml:space="preserve"> </w:t>
      </w:r>
      <w:r w:rsidR="005426DE" w:rsidRPr="00AF6EFE">
        <w:rPr>
          <w:sz w:val="20"/>
          <w:szCs w:val="20"/>
        </w:rPr>
        <w:t>Ten-</w:t>
      </w:r>
      <w:r w:rsidR="005426DE" w:rsidRPr="005426DE">
        <w:rPr>
          <w:sz w:val="20"/>
          <w:szCs w:val="20"/>
        </w:rPr>
        <w:t>year-old William Blake was admitted to the MOI in July 1822.</w:t>
      </w:r>
      <w:r>
        <w:rPr>
          <w:rStyle w:val="FootnoteReference"/>
          <w:sz w:val="20"/>
          <w:szCs w:val="20"/>
        </w:rPr>
        <w:footnoteReference w:id="170"/>
      </w:r>
      <w:r w:rsidR="005426DE" w:rsidRPr="005426DE">
        <w:rPr>
          <w:sz w:val="20"/>
          <w:szCs w:val="20"/>
        </w:rPr>
        <w:t xml:space="preserve"> William’s father had arrived in the colony as a free man in the service of Governor King and later married Harriet Edwards, a convict, in 1807. The couple operated an inn from their home near the hospital wharf in the Rocks district.</w:t>
      </w:r>
      <w:r>
        <w:rPr>
          <w:rStyle w:val="FootnoteReference"/>
          <w:sz w:val="20"/>
          <w:szCs w:val="20"/>
        </w:rPr>
        <w:footnoteReference w:id="171"/>
      </w:r>
      <w:r w:rsidR="005426DE" w:rsidRPr="005426DE">
        <w:rPr>
          <w:sz w:val="20"/>
          <w:szCs w:val="20"/>
        </w:rPr>
        <w:t xml:space="preserve"> Following William Blake senior’s death in May 1817, Harriet continued working as a publican to support her family.</w:t>
      </w:r>
      <w:r w:rsidR="006B3F24">
        <w:rPr>
          <w:rStyle w:val="FootnoteReference"/>
          <w:sz w:val="20"/>
          <w:szCs w:val="20"/>
        </w:rPr>
        <w:footnoteReference w:id="172"/>
      </w:r>
      <w:r w:rsidR="005426DE" w:rsidRPr="005426DE">
        <w:rPr>
          <w:sz w:val="20"/>
          <w:szCs w:val="20"/>
        </w:rPr>
        <w:t xml:space="preserve"> Her death in June 1822 prompted the intervention of fellow publican William Kempton, who assumed care of the children. Kempton subsequently admitted William to the MOI while retaining responsibility for his sister Ann until her admission to the Female Orphan School in November 1823. The case illustrates how occupational networks within the tightly connected community of </w:t>
      </w:r>
      <w:r w:rsidR="00443FAD">
        <w:rPr>
          <w:sz w:val="20"/>
          <w:szCs w:val="20"/>
        </w:rPr>
        <w:t xml:space="preserve">early Sydney, </w:t>
      </w:r>
      <w:r w:rsidR="005426DE" w:rsidRPr="005426DE">
        <w:rPr>
          <w:sz w:val="20"/>
          <w:szCs w:val="20"/>
        </w:rPr>
        <w:t>could function as informal systems of care for vulnerable children.</w:t>
      </w:r>
    </w:p>
    <w:p w14:paraId="7A30A5A1" w14:textId="77777777" w:rsidR="00E12154" w:rsidRPr="000C6EFC" w:rsidRDefault="00E12154" w:rsidP="000C6EFC">
      <w:pPr>
        <w:pStyle w:val="NormalWeb"/>
        <w:spacing w:line="360" w:lineRule="auto"/>
        <w:jc w:val="both"/>
        <w:rPr>
          <w:rFonts w:asciiTheme="minorHAnsi" w:hAnsiTheme="minorHAnsi" w:cstheme="minorHAnsi"/>
          <w:sz w:val="20"/>
          <w:szCs w:val="20"/>
        </w:rPr>
      </w:pPr>
      <w:r w:rsidRPr="00FC1FD1">
        <w:rPr>
          <w:rFonts w:asciiTheme="minorHAnsi" w:hAnsiTheme="minorHAnsi" w:cstheme="minorHAnsi"/>
          <w:sz w:val="20"/>
          <w:szCs w:val="20"/>
        </w:rPr>
        <w:t xml:space="preserve">Publican John Cullan, whose inn was located in George Street, Brickfield Hill, acted as guardian for </w:t>
      </w:r>
      <w:r w:rsidR="00327D1C">
        <w:rPr>
          <w:rFonts w:asciiTheme="minorHAnsi" w:hAnsiTheme="minorHAnsi" w:cstheme="minorHAnsi"/>
          <w:sz w:val="20"/>
          <w:szCs w:val="20"/>
        </w:rPr>
        <w:t xml:space="preserve">William Palmer, </w:t>
      </w:r>
      <w:r w:rsidRPr="00FC1FD1">
        <w:rPr>
          <w:rFonts w:asciiTheme="minorHAnsi" w:hAnsiTheme="minorHAnsi" w:cstheme="minorHAnsi"/>
          <w:sz w:val="20"/>
          <w:szCs w:val="20"/>
        </w:rPr>
        <w:t xml:space="preserve">the son of fellow hotel-keeper Richard Palmer and his wife Elizabeth </w:t>
      </w:r>
      <w:r w:rsidR="00FC1FD1" w:rsidRPr="00FC1FD1">
        <w:rPr>
          <w:rFonts w:asciiTheme="minorHAnsi" w:hAnsiTheme="minorHAnsi" w:cstheme="minorHAnsi"/>
          <w:sz w:val="20"/>
          <w:szCs w:val="20"/>
        </w:rPr>
        <w:t>(née</w:t>
      </w:r>
      <w:r w:rsidRPr="00FC1FD1">
        <w:rPr>
          <w:rFonts w:asciiTheme="minorHAnsi" w:hAnsiTheme="minorHAnsi" w:cstheme="minorHAnsi"/>
          <w:sz w:val="20"/>
          <w:szCs w:val="20"/>
        </w:rPr>
        <w:t xml:space="preserve"> Titley</w:t>
      </w:r>
      <w:r w:rsidR="00FC1FD1" w:rsidRPr="00FC1FD1">
        <w:rPr>
          <w:rFonts w:asciiTheme="minorHAnsi" w:hAnsiTheme="minorHAnsi" w:cstheme="minorHAnsi"/>
          <w:sz w:val="20"/>
          <w:szCs w:val="20"/>
        </w:rPr>
        <w:t>)</w:t>
      </w:r>
      <w:r w:rsidRPr="00FC1FD1">
        <w:rPr>
          <w:rFonts w:asciiTheme="minorHAnsi" w:hAnsiTheme="minorHAnsi" w:cstheme="minorHAnsi"/>
          <w:sz w:val="20"/>
          <w:szCs w:val="20"/>
        </w:rPr>
        <w:t>.</w:t>
      </w:r>
      <w:r w:rsidR="003F3A3A">
        <w:rPr>
          <w:rStyle w:val="FootnoteReference"/>
          <w:rFonts w:cstheme="minorHAnsi"/>
          <w:szCs w:val="20"/>
        </w:rPr>
        <w:footnoteReference w:id="173"/>
      </w:r>
      <w:r w:rsidRPr="00FC1FD1">
        <w:rPr>
          <w:rFonts w:asciiTheme="minorHAnsi" w:hAnsiTheme="minorHAnsi" w:cstheme="minorHAnsi"/>
          <w:sz w:val="20"/>
          <w:szCs w:val="20"/>
        </w:rPr>
        <w:t xml:space="preserve"> William, aged eight, was admitted to the MOI by Cullan in December 1823.</w:t>
      </w:r>
      <w:r w:rsidR="00077FA0">
        <w:rPr>
          <w:rStyle w:val="FootnoteReference"/>
          <w:rFonts w:cstheme="minorHAnsi"/>
          <w:szCs w:val="20"/>
        </w:rPr>
        <w:footnoteReference w:id="174"/>
      </w:r>
      <w:r w:rsidRPr="00FC1FD1">
        <w:rPr>
          <w:rFonts w:asciiTheme="minorHAnsi" w:hAnsiTheme="minorHAnsi" w:cstheme="minorHAnsi"/>
          <w:sz w:val="20"/>
          <w:szCs w:val="20"/>
        </w:rPr>
        <w:t xml:space="preserve"> He was one of eight children born to </w:t>
      </w:r>
      <w:r w:rsidR="00327D1C">
        <w:rPr>
          <w:rFonts w:asciiTheme="minorHAnsi" w:hAnsiTheme="minorHAnsi" w:cstheme="minorHAnsi"/>
          <w:sz w:val="20"/>
          <w:szCs w:val="20"/>
        </w:rPr>
        <w:t>the Palmers</w:t>
      </w:r>
      <w:r w:rsidR="00FC1FD1" w:rsidRPr="00FC1FD1">
        <w:rPr>
          <w:rFonts w:asciiTheme="minorHAnsi" w:hAnsiTheme="minorHAnsi" w:cstheme="minorHAnsi"/>
          <w:sz w:val="20"/>
          <w:szCs w:val="20"/>
        </w:rPr>
        <w:t>,</w:t>
      </w:r>
      <w:r w:rsidRPr="00FC1FD1">
        <w:rPr>
          <w:rFonts w:asciiTheme="minorHAnsi" w:hAnsiTheme="minorHAnsi" w:cstheme="minorHAnsi"/>
          <w:sz w:val="20"/>
          <w:szCs w:val="20"/>
        </w:rPr>
        <w:t xml:space="preserve"> who had married in October 1810.</w:t>
      </w:r>
      <w:r w:rsidR="00077FA0">
        <w:rPr>
          <w:rStyle w:val="FootnoteReference"/>
          <w:rFonts w:cstheme="minorHAnsi"/>
          <w:szCs w:val="20"/>
        </w:rPr>
        <w:footnoteReference w:id="175"/>
      </w:r>
      <w:r w:rsidRPr="00FC1FD1">
        <w:rPr>
          <w:rFonts w:asciiTheme="minorHAnsi" w:hAnsiTheme="minorHAnsi" w:cstheme="minorHAnsi"/>
          <w:sz w:val="20"/>
          <w:szCs w:val="20"/>
        </w:rPr>
        <w:t xml:space="preserve"> </w:t>
      </w:r>
      <w:r w:rsidR="00D7746A" w:rsidRPr="00D7746A">
        <w:rPr>
          <w:rFonts w:asciiTheme="minorHAnsi" w:hAnsiTheme="minorHAnsi" w:cstheme="minorHAnsi"/>
          <w:sz w:val="20"/>
          <w:szCs w:val="20"/>
        </w:rPr>
        <w:t>Between December 1818 and March 1820, the family suffered a series of devastating losses. The youngest child, Thomas, died in December 1818, followed by Richard’s death in November 1819.</w:t>
      </w:r>
      <w:r w:rsidR="00D7746A">
        <w:rPr>
          <w:rStyle w:val="FootnoteReference"/>
          <w:rFonts w:cstheme="minorHAnsi"/>
          <w:szCs w:val="20"/>
        </w:rPr>
        <w:footnoteReference w:id="176"/>
      </w:r>
      <w:r w:rsidR="00D7746A" w:rsidRPr="00D7746A">
        <w:rPr>
          <w:rFonts w:asciiTheme="minorHAnsi" w:hAnsiTheme="minorHAnsi" w:cstheme="minorHAnsi"/>
          <w:sz w:val="20"/>
          <w:szCs w:val="20"/>
        </w:rPr>
        <w:t xml:space="preserve"> Three months later, Elizabeth</w:t>
      </w:r>
      <w:r w:rsidR="00D7746A">
        <w:rPr>
          <w:rFonts w:asciiTheme="minorHAnsi" w:hAnsiTheme="minorHAnsi" w:cstheme="minorHAnsi"/>
          <w:sz w:val="20"/>
          <w:szCs w:val="20"/>
        </w:rPr>
        <w:t xml:space="preserve"> (aged forty-two)</w:t>
      </w:r>
      <w:r w:rsidR="00D7746A" w:rsidRPr="00D7746A">
        <w:rPr>
          <w:rFonts w:asciiTheme="minorHAnsi" w:hAnsiTheme="minorHAnsi" w:cstheme="minorHAnsi"/>
          <w:sz w:val="20"/>
          <w:szCs w:val="20"/>
        </w:rPr>
        <w:t xml:space="preserve"> also died, leaving seven children orphaned.</w:t>
      </w:r>
      <w:r w:rsidR="00D7746A">
        <w:rPr>
          <w:rStyle w:val="FootnoteReference"/>
          <w:rFonts w:cstheme="minorHAnsi"/>
          <w:szCs w:val="20"/>
        </w:rPr>
        <w:footnoteReference w:id="177"/>
      </w:r>
      <w:r w:rsidR="00D7746A">
        <w:rPr>
          <w:rFonts w:asciiTheme="minorHAnsi" w:hAnsiTheme="minorHAnsi" w:cstheme="minorHAnsi"/>
          <w:sz w:val="20"/>
          <w:szCs w:val="20"/>
        </w:rPr>
        <w:t xml:space="preserve"> </w:t>
      </w:r>
      <w:r w:rsidR="00FC1FD1" w:rsidRPr="00FC1FD1">
        <w:rPr>
          <w:rFonts w:asciiTheme="minorHAnsi" w:hAnsiTheme="minorHAnsi" w:cstheme="minorHAnsi"/>
          <w:sz w:val="20"/>
          <w:szCs w:val="20"/>
        </w:rPr>
        <w:t xml:space="preserve">Yet William was not admitted to the institution at this point. Instead, his care appears to have been absorbed within local networks of support, including the guardianship of Cullan and, potentially, the assistance of older siblings. William’s admission in </w:t>
      </w:r>
      <w:r w:rsidR="00341794" w:rsidRPr="00FC1FD1">
        <w:rPr>
          <w:rFonts w:asciiTheme="minorHAnsi" w:hAnsiTheme="minorHAnsi" w:cstheme="minorHAnsi"/>
          <w:sz w:val="20"/>
          <w:szCs w:val="20"/>
        </w:rPr>
        <w:t>December</w:t>
      </w:r>
      <w:r w:rsidR="00FC1FD1" w:rsidRPr="00FC1FD1">
        <w:rPr>
          <w:rFonts w:asciiTheme="minorHAnsi" w:hAnsiTheme="minorHAnsi" w:cstheme="minorHAnsi"/>
          <w:sz w:val="20"/>
          <w:szCs w:val="20"/>
        </w:rPr>
        <w:t xml:space="preserve"> 1823—more than three years after the death of both parents—demonstrates that institutionalisation was neither immediate or inevitable. Rather it followed a sustained period during which informal and community-based care enabled him to remain within his familial and neighbourhood </w:t>
      </w:r>
      <w:r w:rsidR="00FC1FD1" w:rsidRPr="00FC1FD1">
        <w:rPr>
          <w:rFonts w:asciiTheme="minorHAnsi" w:hAnsiTheme="minorHAnsi" w:cstheme="minorHAnsi"/>
          <w:sz w:val="20"/>
          <w:szCs w:val="20"/>
        </w:rPr>
        <w:lastRenderedPageBreak/>
        <w:t>environment. His case therefore provides a clear example of the capacity of such networks to delay, and in some cases temporarily avert, institutional placement.</w:t>
      </w:r>
    </w:p>
    <w:p w14:paraId="374F05C7" w14:textId="77777777" w:rsidR="00213BC7" w:rsidRDefault="00213BC7" w:rsidP="00213BC7">
      <w:pPr>
        <w:pStyle w:val="EndNoteBibliography"/>
        <w:keepNext/>
        <w:spacing w:line="360" w:lineRule="auto"/>
        <w:jc w:val="center"/>
      </w:pPr>
      <w:r>
        <w:fldChar w:fldCharType="begin"/>
      </w:r>
      <w:r>
        <w:instrText xml:space="preserve"> INCLUDEPICTURE "https://media.geni.com/p13/44/e0/04/c6/534448438e9edcae/william_mcluer_palmer_large.jpg?hash=ec03985021257d0bdea76e4fc18f4fde5da722b823b6e79a6f5b3fe3f8be1c79.1775545199" \* MERGEFORMATINET </w:instrText>
      </w:r>
      <w:r>
        <w:fldChar w:fldCharType="separate"/>
      </w:r>
      <w:r>
        <w:rPr>
          <w:noProof/>
        </w:rPr>
        <w:drawing>
          <wp:inline distT="0" distB="0" distL="0" distR="0" wp14:anchorId="437F090A" wp14:editId="7B8AA9B5">
            <wp:extent cx="2116899" cy="2739096"/>
            <wp:effectExtent l="0" t="0" r="4445" b="4445"/>
            <wp:docPr id="19511761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5771" cy="2802333"/>
                    </a:xfrm>
                    <a:prstGeom prst="rect">
                      <a:avLst/>
                    </a:prstGeom>
                    <a:noFill/>
                    <a:ln>
                      <a:noFill/>
                    </a:ln>
                  </pic:spPr>
                </pic:pic>
              </a:graphicData>
            </a:graphic>
          </wp:inline>
        </w:drawing>
      </w:r>
      <w:r>
        <w:fldChar w:fldCharType="end"/>
      </w:r>
    </w:p>
    <w:p w14:paraId="6D9D7988" w14:textId="77777777" w:rsidR="00213BC7" w:rsidRDefault="00213BC7" w:rsidP="00213BC7">
      <w:pPr>
        <w:pStyle w:val="Caption"/>
        <w:jc w:val="center"/>
        <w:rPr>
          <w:sz w:val="20"/>
          <w:szCs w:val="20"/>
        </w:rPr>
      </w:pPr>
      <w:r>
        <w:t xml:space="preserve">Image:  </w:t>
      </w:r>
      <w:fldSimple w:instr=" SEQ Image:_ \* ARABIC ">
        <w:r w:rsidR="000E4CD3">
          <w:rPr>
            <w:noProof/>
          </w:rPr>
          <w:t>2</w:t>
        </w:r>
      </w:fldSimple>
      <w:r>
        <w:t xml:space="preserve"> William Palmer, who was admitted to the MOI by John Cullen in </w:t>
      </w:r>
      <w:r w:rsidR="00C00067">
        <w:t xml:space="preserve">December </w:t>
      </w:r>
      <w:r>
        <w:t>1823.</w:t>
      </w:r>
      <w:r w:rsidR="00C00067">
        <w:rPr>
          <w:rStyle w:val="FootnoteReference"/>
        </w:rPr>
        <w:footnoteReference w:id="178"/>
      </w:r>
    </w:p>
    <w:p w14:paraId="4D4C593B" w14:textId="77777777" w:rsidR="00B02A53" w:rsidRDefault="00B02A53" w:rsidP="007E5C23">
      <w:pPr>
        <w:pStyle w:val="EndNoteBibliography"/>
        <w:spacing w:line="360" w:lineRule="auto"/>
        <w:jc w:val="both"/>
        <w:rPr>
          <w:sz w:val="18"/>
          <w:szCs w:val="18"/>
        </w:rPr>
      </w:pPr>
    </w:p>
    <w:p w14:paraId="05080BD2" w14:textId="77777777" w:rsidR="00FC1FD1" w:rsidRDefault="005228D3" w:rsidP="00803C4F">
      <w:pPr>
        <w:pStyle w:val="EndNoteBibliography"/>
        <w:spacing w:line="360" w:lineRule="auto"/>
        <w:jc w:val="both"/>
        <w:rPr>
          <w:sz w:val="20"/>
          <w:szCs w:val="20"/>
        </w:rPr>
      </w:pPr>
      <w:r w:rsidRPr="005228D3">
        <w:rPr>
          <w:sz w:val="20"/>
          <w:szCs w:val="20"/>
        </w:rPr>
        <w:t>Taken together, the cases of Tollis</w:t>
      </w:r>
      <w:r w:rsidR="005426DE">
        <w:rPr>
          <w:sz w:val="20"/>
          <w:szCs w:val="20"/>
        </w:rPr>
        <w:t xml:space="preserve">, </w:t>
      </w:r>
      <w:r w:rsidRPr="005228D3">
        <w:rPr>
          <w:sz w:val="20"/>
          <w:szCs w:val="20"/>
        </w:rPr>
        <w:t>Warrington</w:t>
      </w:r>
      <w:r w:rsidR="00C00067">
        <w:rPr>
          <w:sz w:val="20"/>
          <w:szCs w:val="20"/>
        </w:rPr>
        <w:t xml:space="preserve">, </w:t>
      </w:r>
      <w:r w:rsidR="005426DE">
        <w:rPr>
          <w:sz w:val="20"/>
          <w:szCs w:val="20"/>
        </w:rPr>
        <w:t>Blake</w:t>
      </w:r>
      <w:r w:rsidR="00C00067">
        <w:rPr>
          <w:sz w:val="20"/>
          <w:szCs w:val="20"/>
        </w:rPr>
        <w:t xml:space="preserve"> and Palmer</w:t>
      </w:r>
      <w:r w:rsidRPr="005228D3">
        <w:rPr>
          <w:sz w:val="20"/>
          <w:szCs w:val="20"/>
        </w:rPr>
        <w:t xml:space="preserve"> demonstrate that orphanhood in early colonial New South Wales did not immediately or uniformly result in institutional confinement. Children were frequently absorbed into improvised networks of guardianship, fosterage, and </w:t>
      </w:r>
      <w:r w:rsidR="00F3385A">
        <w:rPr>
          <w:sz w:val="20"/>
          <w:szCs w:val="20"/>
        </w:rPr>
        <w:t>community and state-</w:t>
      </w:r>
      <w:r w:rsidRPr="005228D3">
        <w:rPr>
          <w:sz w:val="20"/>
          <w:szCs w:val="20"/>
        </w:rPr>
        <w:t xml:space="preserve">subsidised care, with institutionalisation occurring only when these arrangements faltered. </w:t>
      </w:r>
      <w:r w:rsidR="00B02A53">
        <w:rPr>
          <w:sz w:val="20"/>
          <w:szCs w:val="20"/>
        </w:rPr>
        <w:t xml:space="preserve">This pattern aligns with </w:t>
      </w:r>
      <w:r w:rsidR="00C2274D">
        <w:rPr>
          <w:sz w:val="20"/>
          <w:szCs w:val="20"/>
        </w:rPr>
        <w:t>Grace Karskens</w:t>
      </w:r>
      <w:r w:rsidR="00B02A53">
        <w:rPr>
          <w:sz w:val="20"/>
          <w:szCs w:val="20"/>
        </w:rPr>
        <w:t xml:space="preserve">’ </w:t>
      </w:r>
      <w:r w:rsidR="00C2274D">
        <w:rPr>
          <w:sz w:val="20"/>
          <w:szCs w:val="20"/>
        </w:rPr>
        <w:t xml:space="preserve">analysis of the Rocks community, </w:t>
      </w:r>
      <w:r w:rsidR="00B02A53">
        <w:rPr>
          <w:sz w:val="20"/>
          <w:szCs w:val="20"/>
        </w:rPr>
        <w:t>which shows</w:t>
      </w:r>
      <w:r w:rsidR="00C2274D">
        <w:rPr>
          <w:sz w:val="20"/>
          <w:szCs w:val="20"/>
        </w:rPr>
        <w:t xml:space="preserve"> that orphaned or abandoned Rocks children were not usually sent to the orphanage</w:t>
      </w:r>
      <w:r w:rsidR="003F3A3A">
        <w:rPr>
          <w:sz w:val="20"/>
          <w:szCs w:val="20"/>
        </w:rPr>
        <w:t xml:space="preserve"> but were often fostered by neighbours within the local district</w:t>
      </w:r>
      <w:r w:rsidR="00C2274D">
        <w:rPr>
          <w:sz w:val="20"/>
          <w:szCs w:val="20"/>
        </w:rPr>
        <w:t>.</w:t>
      </w:r>
      <w:r w:rsidR="00C2274D">
        <w:rPr>
          <w:rStyle w:val="FootnoteReference"/>
          <w:sz w:val="20"/>
          <w:szCs w:val="20"/>
        </w:rPr>
        <w:footnoteReference w:id="179"/>
      </w:r>
      <w:r w:rsidR="00C2274D">
        <w:rPr>
          <w:sz w:val="20"/>
          <w:szCs w:val="20"/>
        </w:rPr>
        <w:t xml:space="preserve"> </w:t>
      </w:r>
      <w:r w:rsidRPr="005228D3">
        <w:rPr>
          <w:sz w:val="20"/>
          <w:szCs w:val="20"/>
        </w:rPr>
        <w:t xml:space="preserve">Admission to the MOI was therefore often the final stage in a sequence of familial disruption rather than its beginning. </w:t>
      </w:r>
    </w:p>
    <w:p w14:paraId="10822E77" w14:textId="77777777" w:rsidR="00154166" w:rsidRPr="00803C4F" w:rsidRDefault="00154166" w:rsidP="00803C4F">
      <w:pPr>
        <w:pStyle w:val="EndNoteBibliography"/>
        <w:spacing w:line="360" w:lineRule="auto"/>
        <w:jc w:val="both"/>
        <w:rPr>
          <w:sz w:val="20"/>
          <w:szCs w:val="20"/>
        </w:rPr>
      </w:pPr>
    </w:p>
    <w:p w14:paraId="20BA3389" w14:textId="69FC0AF3" w:rsidR="00775061" w:rsidRDefault="0068536D" w:rsidP="00154166">
      <w:pPr>
        <w:pStyle w:val="ListParagraph"/>
        <w:numPr>
          <w:ilvl w:val="0"/>
          <w:numId w:val="39"/>
        </w:numPr>
        <w:spacing w:line="360" w:lineRule="auto"/>
        <w:ind w:left="567" w:hanging="567"/>
        <w:jc w:val="both"/>
        <w:rPr>
          <w:rFonts w:cstheme="minorHAnsi"/>
          <w:b/>
          <w:bCs/>
          <w:color w:val="4472C4" w:themeColor="accent1"/>
          <w:sz w:val="22"/>
          <w:szCs w:val="22"/>
        </w:rPr>
      </w:pPr>
      <w:r w:rsidRPr="00154166">
        <w:rPr>
          <w:rFonts w:cstheme="minorHAnsi"/>
          <w:b/>
          <w:bCs/>
          <w:color w:val="4472C4" w:themeColor="accent1"/>
          <w:sz w:val="22"/>
          <w:szCs w:val="22"/>
        </w:rPr>
        <w:t>Patterns of Familial Disruption in Admission Records, 1819–1825</w:t>
      </w:r>
      <w:r w:rsidR="00F3385A" w:rsidRPr="00154166">
        <w:rPr>
          <w:rFonts w:cstheme="minorHAnsi"/>
          <w:b/>
          <w:bCs/>
          <w:color w:val="4472C4" w:themeColor="accent1"/>
          <w:sz w:val="22"/>
          <w:szCs w:val="22"/>
        </w:rPr>
        <w:t>:</w:t>
      </w:r>
    </w:p>
    <w:p w14:paraId="61C3B59D" w14:textId="77777777" w:rsidR="00154166" w:rsidRPr="00154166" w:rsidRDefault="00154166" w:rsidP="00154166">
      <w:pPr>
        <w:pStyle w:val="ListParagraph"/>
        <w:spacing w:line="360" w:lineRule="auto"/>
        <w:ind w:left="567"/>
        <w:jc w:val="both"/>
        <w:rPr>
          <w:rFonts w:cstheme="minorHAnsi"/>
          <w:b/>
          <w:bCs/>
          <w:color w:val="4472C4" w:themeColor="accent1"/>
          <w:sz w:val="22"/>
          <w:szCs w:val="22"/>
        </w:rPr>
      </w:pPr>
    </w:p>
    <w:p w14:paraId="2257C3BF" w14:textId="77777777" w:rsidR="005377AE" w:rsidRDefault="005377AE" w:rsidP="005377AE">
      <w:pPr>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Analysis</w:t>
      </w:r>
      <w:r w:rsidR="00AD5094">
        <w:rPr>
          <w:rFonts w:asciiTheme="minorHAnsi" w:hAnsiTheme="minorHAnsi" w:cstheme="minorHAnsi"/>
          <w:color w:val="000000" w:themeColor="text1"/>
          <w:sz w:val="20"/>
          <w:szCs w:val="20"/>
        </w:rPr>
        <w:t xml:space="preserve"> of the 10</w:t>
      </w:r>
      <w:r w:rsidR="00B541F2">
        <w:rPr>
          <w:rFonts w:asciiTheme="minorHAnsi" w:hAnsiTheme="minorHAnsi" w:cstheme="minorHAnsi"/>
          <w:color w:val="000000" w:themeColor="text1"/>
          <w:sz w:val="20"/>
          <w:szCs w:val="20"/>
        </w:rPr>
        <w:t>7</w:t>
      </w:r>
      <w:r w:rsidR="00AD5094">
        <w:rPr>
          <w:rFonts w:asciiTheme="minorHAnsi" w:hAnsiTheme="minorHAnsi" w:cstheme="minorHAnsi"/>
          <w:color w:val="000000" w:themeColor="text1"/>
          <w:sz w:val="20"/>
          <w:szCs w:val="20"/>
        </w:rPr>
        <w:t xml:space="preserve"> boys </w:t>
      </w:r>
      <w:r w:rsidR="0068536D">
        <w:rPr>
          <w:rFonts w:asciiTheme="minorHAnsi" w:hAnsiTheme="minorHAnsi" w:cstheme="minorHAnsi"/>
          <w:color w:val="000000" w:themeColor="text1"/>
          <w:sz w:val="20"/>
          <w:szCs w:val="20"/>
        </w:rPr>
        <w:t>admitted to</w:t>
      </w:r>
      <w:r w:rsidR="00AD5094">
        <w:rPr>
          <w:rFonts w:asciiTheme="minorHAnsi" w:hAnsiTheme="minorHAnsi" w:cstheme="minorHAnsi"/>
          <w:color w:val="000000" w:themeColor="text1"/>
          <w:sz w:val="20"/>
          <w:szCs w:val="20"/>
        </w:rPr>
        <w:t xml:space="preserve"> the MOI between 1819 </w:t>
      </w:r>
      <w:r w:rsidR="0068536D">
        <w:rPr>
          <w:rFonts w:asciiTheme="minorHAnsi" w:hAnsiTheme="minorHAnsi" w:cstheme="minorHAnsi"/>
          <w:color w:val="000000" w:themeColor="text1"/>
          <w:sz w:val="20"/>
          <w:szCs w:val="20"/>
        </w:rPr>
        <w:t>and</w:t>
      </w:r>
      <w:r w:rsidR="00AD5094">
        <w:rPr>
          <w:rFonts w:asciiTheme="minorHAnsi" w:hAnsiTheme="minorHAnsi" w:cstheme="minorHAnsi"/>
          <w:color w:val="000000" w:themeColor="text1"/>
          <w:sz w:val="20"/>
          <w:szCs w:val="20"/>
        </w:rPr>
        <w:t xml:space="preserve"> 1825 reveal</w:t>
      </w:r>
      <w:r w:rsidR="0068536D">
        <w:rPr>
          <w:rFonts w:asciiTheme="minorHAnsi" w:hAnsiTheme="minorHAnsi" w:cstheme="minorHAnsi"/>
          <w:color w:val="000000" w:themeColor="text1"/>
          <w:sz w:val="20"/>
          <w:szCs w:val="20"/>
        </w:rPr>
        <w:t>s</w:t>
      </w:r>
      <w:r w:rsidR="00AD5094">
        <w:rPr>
          <w:rFonts w:asciiTheme="minorHAnsi" w:hAnsiTheme="minorHAnsi" w:cstheme="minorHAnsi"/>
          <w:color w:val="000000" w:themeColor="text1"/>
          <w:sz w:val="20"/>
          <w:szCs w:val="20"/>
        </w:rPr>
        <w:t xml:space="preserve"> </w:t>
      </w:r>
      <w:r w:rsidR="0068536D">
        <w:rPr>
          <w:rFonts w:asciiTheme="minorHAnsi" w:hAnsiTheme="minorHAnsi" w:cstheme="minorHAnsi"/>
          <w:color w:val="000000" w:themeColor="text1"/>
          <w:sz w:val="20"/>
          <w:szCs w:val="20"/>
        </w:rPr>
        <w:t>recurring patterns of familial disruption</w:t>
      </w:r>
      <w:r>
        <w:rPr>
          <w:rFonts w:asciiTheme="minorHAnsi" w:hAnsiTheme="minorHAnsi" w:cstheme="minorHAnsi"/>
          <w:color w:val="000000" w:themeColor="text1"/>
          <w:sz w:val="20"/>
          <w:szCs w:val="20"/>
        </w:rPr>
        <w:t>. These categories are not mutually exclusive.</w:t>
      </w:r>
      <w:r w:rsidR="0068536D">
        <w:rPr>
          <w:rFonts w:asciiTheme="minorHAnsi" w:hAnsiTheme="minorHAnsi" w:cstheme="minorHAnsi"/>
          <w:color w:val="000000" w:themeColor="text1"/>
          <w:sz w:val="20"/>
          <w:szCs w:val="20"/>
        </w:rPr>
        <w:t xml:space="preserve"> A </w:t>
      </w:r>
      <w:r w:rsidR="00AD5094">
        <w:rPr>
          <w:rFonts w:asciiTheme="minorHAnsi" w:hAnsiTheme="minorHAnsi" w:cstheme="minorHAnsi"/>
          <w:color w:val="000000" w:themeColor="text1"/>
          <w:sz w:val="20"/>
          <w:szCs w:val="20"/>
        </w:rPr>
        <w:t xml:space="preserve">child </w:t>
      </w:r>
      <w:r w:rsidR="0068536D">
        <w:rPr>
          <w:rFonts w:asciiTheme="minorHAnsi" w:hAnsiTheme="minorHAnsi" w:cstheme="minorHAnsi"/>
          <w:color w:val="000000" w:themeColor="text1"/>
          <w:sz w:val="20"/>
          <w:szCs w:val="20"/>
        </w:rPr>
        <w:t xml:space="preserve">might, for example, experience </w:t>
      </w:r>
      <w:r w:rsidR="00AD5094">
        <w:rPr>
          <w:rFonts w:asciiTheme="minorHAnsi" w:hAnsiTheme="minorHAnsi" w:cstheme="minorHAnsi"/>
          <w:color w:val="000000" w:themeColor="text1"/>
          <w:sz w:val="20"/>
          <w:szCs w:val="20"/>
        </w:rPr>
        <w:t xml:space="preserve">the death of the mother </w:t>
      </w:r>
      <w:r w:rsidR="0068536D">
        <w:rPr>
          <w:rFonts w:asciiTheme="minorHAnsi" w:hAnsiTheme="minorHAnsi" w:cstheme="minorHAnsi"/>
          <w:color w:val="000000" w:themeColor="text1"/>
          <w:sz w:val="20"/>
          <w:szCs w:val="20"/>
        </w:rPr>
        <w:t>while also lacking paternal support through imprisonment, desertion, or illness</w:t>
      </w:r>
      <w:r w:rsidR="00AD5094">
        <w:rPr>
          <w:rFonts w:asciiTheme="minorHAnsi" w:hAnsiTheme="minorHAnsi" w:cstheme="minorHAnsi"/>
          <w:color w:val="000000" w:themeColor="text1"/>
          <w:sz w:val="20"/>
          <w:szCs w:val="20"/>
        </w:rPr>
        <w:t xml:space="preserve">. </w:t>
      </w:r>
      <w:r w:rsidR="0068536D">
        <w:rPr>
          <w:rFonts w:asciiTheme="minorHAnsi" w:hAnsiTheme="minorHAnsi" w:cstheme="minorHAnsi"/>
          <w:color w:val="000000" w:themeColor="text1"/>
          <w:sz w:val="20"/>
          <w:szCs w:val="20"/>
        </w:rPr>
        <w:t>The figures therefore indicate relative prevalence rather than precise statistical distribution, offering a guide to the circumstances most frequent preceding institutionalisation.</w:t>
      </w:r>
      <w:r>
        <w:rPr>
          <w:rFonts w:asciiTheme="minorHAnsi" w:hAnsiTheme="minorHAnsi" w:cstheme="minorHAnsi"/>
          <w:color w:val="000000" w:themeColor="text1"/>
          <w:sz w:val="20"/>
          <w:szCs w:val="20"/>
        </w:rPr>
        <w:t xml:space="preserve"> </w:t>
      </w:r>
      <w:r w:rsidRPr="00AF5BC0">
        <w:rPr>
          <w:rFonts w:asciiTheme="minorHAnsi" w:hAnsiTheme="minorHAnsi" w:cstheme="minorHAnsi"/>
          <w:sz w:val="20"/>
          <w:szCs w:val="20"/>
        </w:rPr>
        <w:t>In many cases multiple pressures intersected within the same household, combining bereavement, economic hardship, and parental absence.</w:t>
      </w:r>
      <w:r>
        <w:rPr>
          <w:rFonts w:asciiTheme="minorHAnsi" w:hAnsiTheme="minorHAnsi" w:cstheme="minorHAnsi"/>
          <w:sz w:val="20"/>
          <w:szCs w:val="20"/>
        </w:rPr>
        <w:t xml:space="preserve"> </w:t>
      </w:r>
    </w:p>
    <w:p w14:paraId="1BFD39F9" w14:textId="77777777" w:rsidR="00777FB1" w:rsidRPr="005377AE" w:rsidRDefault="00777FB1" w:rsidP="005377AE">
      <w:pPr>
        <w:spacing w:line="360" w:lineRule="auto"/>
        <w:jc w:val="both"/>
        <w:rPr>
          <w:rFonts w:asciiTheme="minorHAnsi" w:hAnsiTheme="minorHAnsi" w:cstheme="minorHAnsi"/>
          <w:color w:val="000000" w:themeColor="text1"/>
          <w:sz w:val="20"/>
          <w:szCs w:val="20"/>
        </w:rPr>
      </w:pPr>
    </w:p>
    <w:p w14:paraId="618882E2" w14:textId="77777777" w:rsidR="00203CA0" w:rsidRDefault="00203CA0" w:rsidP="00FF4CB5">
      <w:pPr>
        <w:spacing w:line="360" w:lineRule="auto"/>
        <w:jc w:val="both"/>
        <w:rPr>
          <w:rFonts w:asciiTheme="minorHAnsi" w:hAnsiTheme="minorHAnsi" w:cstheme="minorHAnsi"/>
          <w:color w:val="000000" w:themeColor="text1"/>
          <w:sz w:val="20"/>
          <w:szCs w:val="20"/>
        </w:rPr>
      </w:pPr>
    </w:p>
    <w:tbl>
      <w:tblPr>
        <w:tblStyle w:val="TableGrid"/>
        <w:tblW w:w="0" w:type="auto"/>
        <w:tblLook w:val="04A0" w:firstRow="1" w:lastRow="0" w:firstColumn="1" w:lastColumn="0" w:noHBand="0" w:noVBand="1"/>
      </w:tblPr>
      <w:tblGrid>
        <w:gridCol w:w="4531"/>
        <w:gridCol w:w="3969"/>
      </w:tblGrid>
      <w:tr w:rsidR="00AF5BC0" w14:paraId="1092337E" w14:textId="77777777" w:rsidTr="00F10A87">
        <w:tc>
          <w:tcPr>
            <w:tcW w:w="4531" w:type="dxa"/>
          </w:tcPr>
          <w:p w14:paraId="4D121083" w14:textId="77777777" w:rsidR="00AF5BC0" w:rsidRPr="006F0389" w:rsidRDefault="00AF5BC0" w:rsidP="00FF4CB5">
            <w:pPr>
              <w:spacing w:line="360" w:lineRule="auto"/>
              <w:jc w:val="both"/>
              <w:rPr>
                <w:rFonts w:asciiTheme="minorHAnsi" w:hAnsiTheme="minorHAnsi" w:cstheme="minorHAnsi"/>
                <w:b/>
                <w:bCs/>
                <w:color w:val="000000" w:themeColor="text1"/>
                <w:sz w:val="20"/>
                <w:szCs w:val="20"/>
              </w:rPr>
            </w:pPr>
            <w:r>
              <w:rPr>
                <w:rFonts w:asciiTheme="minorHAnsi" w:hAnsiTheme="minorHAnsi" w:cstheme="minorHAnsi"/>
                <w:b/>
                <w:bCs/>
                <w:color w:val="000000" w:themeColor="text1"/>
                <w:sz w:val="20"/>
                <w:szCs w:val="20"/>
              </w:rPr>
              <w:lastRenderedPageBreak/>
              <w:t>Circumstances associated with admission</w:t>
            </w:r>
          </w:p>
        </w:tc>
        <w:tc>
          <w:tcPr>
            <w:tcW w:w="3969" w:type="dxa"/>
          </w:tcPr>
          <w:p w14:paraId="49104775" w14:textId="77777777" w:rsidR="00AF5BC0" w:rsidRPr="006F0389" w:rsidRDefault="00AF5BC0" w:rsidP="00FF4CB5">
            <w:pPr>
              <w:spacing w:line="360" w:lineRule="auto"/>
              <w:jc w:val="both"/>
              <w:rPr>
                <w:rFonts w:asciiTheme="minorHAnsi" w:hAnsiTheme="minorHAnsi" w:cstheme="minorHAnsi"/>
                <w:b/>
                <w:bCs/>
                <w:color w:val="000000" w:themeColor="text1"/>
                <w:sz w:val="20"/>
                <w:szCs w:val="20"/>
              </w:rPr>
            </w:pPr>
            <w:r w:rsidRPr="006F0389">
              <w:rPr>
                <w:rFonts w:asciiTheme="minorHAnsi" w:hAnsiTheme="minorHAnsi" w:cstheme="minorHAnsi"/>
                <w:b/>
                <w:bCs/>
                <w:color w:val="000000" w:themeColor="text1"/>
                <w:sz w:val="20"/>
                <w:szCs w:val="20"/>
              </w:rPr>
              <w:t>Number</w:t>
            </w:r>
            <w:r>
              <w:rPr>
                <w:rFonts w:asciiTheme="minorHAnsi" w:hAnsiTheme="minorHAnsi" w:cstheme="minorHAnsi"/>
                <w:b/>
                <w:bCs/>
                <w:color w:val="000000" w:themeColor="text1"/>
                <w:sz w:val="20"/>
                <w:szCs w:val="20"/>
              </w:rPr>
              <w:t xml:space="preserve"> </w:t>
            </w:r>
            <w:r w:rsidR="00F10A87">
              <w:rPr>
                <w:rFonts w:asciiTheme="minorHAnsi" w:hAnsiTheme="minorHAnsi" w:cstheme="minorHAnsi"/>
                <w:b/>
                <w:bCs/>
                <w:color w:val="000000" w:themeColor="text1"/>
                <w:sz w:val="20"/>
                <w:szCs w:val="20"/>
              </w:rPr>
              <w:t xml:space="preserve">of cases out of </w:t>
            </w:r>
            <w:r>
              <w:rPr>
                <w:rFonts w:asciiTheme="minorHAnsi" w:hAnsiTheme="minorHAnsi" w:cstheme="minorHAnsi"/>
                <w:b/>
                <w:bCs/>
                <w:color w:val="000000" w:themeColor="text1"/>
                <w:sz w:val="20"/>
                <w:szCs w:val="20"/>
              </w:rPr>
              <w:t>10</w:t>
            </w:r>
            <w:r w:rsidR="00B541F2">
              <w:rPr>
                <w:rFonts w:asciiTheme="minorHAnsi" w:hAnsiTheme="minorHAnsi" w:cstheme="minorHAnsi"/>
                <w:b/>
                <w:bCs/>
                <w:color w:val="000000" w:themeColor="text1"/>
                <w:sz w:val="20"/>
                <w:szCs w:val="20"/>
              </w:rPr>
              <w:t>7</w:t>
            </w:r>
            <w:r w:rsidR="00F10A87">
              <w:rPr>
                <w:rFonts w:asciiTheme="minorHAnsi" w:hAnsiTheme="minorHAnsi" w:cstheme="minorHAnsi"/>
                <w:b/>
                <w:bCs/>
                <w:color w:val="000000" w:themeColor="text1"/>
                <w:sz w:val="20"/>
                <w:szCs w:val="20"/>
              </w:rPr>
              <w:t xml:space="preserve"> </w:t>
            </w:r>
            <w:r>
              <w:rPr>
                <w:rFonts w:asciiTheme="minorHAnsi" w:hAnsiTheme="minorHAnsi" w:cstheme="minorHAnsi"/>
                <w:b/>
                <w:bCs/>
                <w:color w:val="000000" w:themeColor="text1"/>
                <w:sz w:val="20"/>
                <w:szCs w:val="20"/>
              </w:rPr>
              <w:t>admissions</w:t>
            </w:r>
          </w:p>
        </w:tc>
      </w:tr>
      <w:tr w:rsidR="00AF5BC0" w14:paraId="6A6E8EF2" w14:textId="77777777" w:rsidTr="00F10A87">
        <w:tc>
          <w:tcPr>
            <w:tcW w:w="4531" w:type="dxa"/>
          </w:tcPr>
          <w:p w14:paraId="53CE1009"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Father deceased</w:t>
            </w:r>
          </w:p>
        </w:tc>
        <w:tc>
          <w:tcPr>
            <w:tcW w:w="3969" w:type="dxa"/>
          </w:tcPr>
          <w:p w14:paraId="234A0A01"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34</w:t>
            </w:r>
          </w:p>
        </w:tc>
      </w:tr>
      <w:tr w:rsidR="00AF5BC0" w14:paraId="2A4E8282" w14:textId="77777777" w:rsidTr="00F10A87">
        <w:tc>
          <w:tcPr>
            <w:tcW w:w="4531" w:type="dxa"/>
          </w:tcPr>
          <w:p w14:paraId="2E6EB7CD"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Father absent (desertion 6, imprisonment 3, illness 7)</w:t>
            </w:r>
          </w:p>
        </w:tc>
        <w:tc>
          <w:tcPr>
            <w:tcW w:w="3969" w:type="dxa"/>
          </w:tcPr>
          <w:p w14:paraId="688DFDCD"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16</w:t>
            </w:r>
          </w:p>
        </w:tc>
      </w:tr>
      <w:tr w:rsidR="00AF5BC0" w14:paraId="199A37A2" w14:textId="77777777" w:rsidTr="00F10A87">
        <w:tc>
          <w:tcPr>
            <w:tcW w:w="4531" w:type="dxa"/>
          </w:tcPr>
          <w:p w14:paraId="20F17152"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Mother deceased</w:t>
            </w:r>
          </w:p>
        </w:tc>
        <w:tc>
          <w:tcPr>
            <w:tcW w:w="3969" w:type="dxa"/>
          </w:tcPr>
          <w:p w14:paraId="69952430"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12</w:t>
            </w:r>
          </w:p>
        </w:tc>
      </w:tr>
      <w:tr w:rsidR="00AF5BC0" w14:paraId="0A0621E4" w14:textId="77777777" w:rsidTr="00F10A87">
        <w:tc>
          <w:tcPr>
            <w:tcW w:w="4531" w:type="dxa"/>
          </w:tcPr>
          <w:p w14:paraId="4C54EE6F"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Mother absent (desertion 1, imprisonment 2, illness 3)</w:t>
            </w:r>
          </w:p>
        </w:tc>
        <w:tc>
          <w:tcPr>
            <w:tcW w:w="3969" w:type="dxa"/>
          </w:tcPr>
          <w:p w14:paraId="714BF515" w14:textId="77777777" w:rsidR="00AF5BC0" w:rsidRPr="00E41D24" w:rsidRDefault="00AF5BC0" w:rsidP="00FF4CB5">
            <w:pPr>
              <w:spacing w:line="360" w:lineRule="auto"/>
              <w:jc w:val="both"/>
              <w:rPr>
                <w:rFonts w:asciiTheme="minorHAnsi" w:hAnsiTheme="minorHAnsi" w:cstheme="minorHAnsi"/>
                <w:color w:val="000000" w:themeColor="text1"/>
                <w:sz w:val="20"/>
                <w:szCs w:val="20"/>
              </w:rPr>
            </w:pPr>
            <w:r w:rsidRPr="00E41D24">
              <w:rPr>
                <w:rFonts w:asciiTheme="minorHAnsi" w:hAnsiTheme="minorHAnsi" w:cstheme="minorHAnsi"/>
                <w:color w:val="000000" w:themeColor="text1"/>
                <w:sz w:val="20"/>
                <w:szCs w:val="20"/>
              </w:rPr>
              <w:t>6</w:t>
            </w:r>
          </w:p>
        </w:tc>
      </w:tr>
      <w:tr w:rsidR="00AF5BC0" w14:paraId="68CB2244" w14:textId="77777777" w:rsidTr="00F10A87">
        <w:tc>
          <w:tcPr>
            <w:tcW w:w="4531" w:type="dxa"/>
          </w:tcPr>
          <w:p w14:paraId="284ED3AA"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Single mother (father not in colony)</w:t>
            </w:r>
          </w:p>
        </w:tc>
        <w:tc>
          <w:tcPr>
            <w:tcW w:w="3969" w:type="dxa"/>
          </w:tcPr>
          <w:p w14:paraId="731ADE32"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15</w:t>
            </w:r>
          </w:p>
        </w:tc>
      </w:tr>
      <w:tr w:rsidR="00AF5BC0" w14:paraId="09F605A7" w14:textId="77777777" w:rsidTr="00F10A87">
        <w:tc>
          <w:tcPr>
            <w:tcW w:w="4531" w:type="dxa"/>
          </w:tcPr>
          <w:p w14:paraId="53EE7F84"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Remarriage (child admitted due to remarriage)</w:t>
            </w:r>
          </w:p>
        </w:tc>
        <w:tc>
          <w:tcPr>
            <w:tcW w:w="3969" w:type="dxa"/>
          </w:tcPr>
          <w:p w14:paraId="7F9ECB9B"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14</w:t>
            </w:r>
          </w:p>
        </w:tc>
      </w:tr>
      <w:tr w:rsidR="00AF5BC0" w14:paraId="02739DE7" w14:textId="77777777" w:rsidTr="00F10A87">
        <w:tc>
          <w:tcPr>
            <w:tcW w:w="4531" w:type="dxa"/>
          </w:tcPr>
          <w:p w14:paraId="3E439363"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Both parents deceased</w:t>
            </w:r>
          </w:p>
        </w:tc>
        <w:tc>
          <w:tcPr>
            <w:tcW w:w="3969" w:type="dxa"/>
          </w:tcPr>
          <w:p w14:paraId="417A0DE3"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18</w:t>
            </w:r>
          </w:p>
        </w:tc>
      </w:tr>
      <w:tr w:rsidR="00AF5BC0" w14:paraId="3029C8F9" w14:textId="77777777" w:rsidTr="00F10A87">
        <w:tc>
          <w:tcPr>
            <w:tcW w:w="4531" w:type="dxa"/>
          </w:tcPr>
          <w:p w14:paraId="287D51A1"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Both parents alive but unable to care for child</w:t>
            </w:r>
          </w:p>
        </w:tc>
        <w:tc>
          <w:tcPr>
            <w:tcW w:w="3969" w:type="dxa"/>
          </w:tcPr>
          <w:p w14:paraId="6AB1557F"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7</w:t>
            </w:r>
          </w:p>
        </w:tc>
      </w:tr>
      <w:tr w:rsidR="00AF5BC0" w14:paraId="5B386AB4" w14:textId="77777777" w:rsidTr="00F10A87">
        <w:tc>
          <w:tcPr>
            <w:tcW w:w="4531" w:type="dxa"/>
          </w:tcPr>
          <w:p w14:paraId="4E0FB825"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Single father (no record of mother)</w:t>
            </w:r>
          </w:p>
        </w:tc>
        <w:tc>
          <w:tcPr>
            <w:tcW w:w="3969" w:type="dxa"/>
          </w:tcPr>
          <w:p w14:paraId="4C184C6A"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1</w:t>
            </w:r>
          </w:p>
        </w:tc>
      </w:tr>
      <w:tr w:rsidR="00AF5BC0" w14:paraId="48B03F04" w14:textId="77777777" w:rsidTr="00F10A87">
        <w:tc>
          <w:tcPr>
            <w:tcW w:w="4531" w:type="dxa"/>
          </w:tcPr>
          <w:p w14:paraId="1E626052"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Unknown (unable to identify family)</w:t>
            </w:r>
          </w:p>
        </w:tc>
        <w:tc>
          <w:tcPr>
            <w:tcW w:w="3969" w:type="dxa"/>
          </w:tcPr>
          <w:p w14:paraId="3F15F6F7" w14:textId="77777777" w:rsidR="00AF5BC0" w:rsidRDefault="00AF5BC0" w:rsidP="00FF4CB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5</w:t>
            </w:r>
          </w:p>
        </w:tc>
      </w:tr>
    </w:tbl>
    <w:p w14:paraId="2C6E5BC3" w14:textId="77777777" w:rsidR="005377AE" w:rsidRDefault="00792121" w:rsidP="005377AE">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 </w:t>
      </w:r>
    </w:p>
    <w:p w14:paraId="20C3237B" w14:textId="77777777" w:rsidR="005377AE" w:rsidRDefault="00AF5BC0" w:rsidP="00AF5BC0">
      <w:pPr>
        <w:pStyle w:val="NormalWeb"/>
        <w:spacing w:line="360" w:lineRule="auto"/>
        <w:jc w:val="both"/>
        <w:rPr>
          <w:rFonts w:asciiTheme="minorHAnsi" w:hAnsiTheme="minorHAnsi" w:cstheme="minorHAnsi"/>
          <w:color w:val="000000" w:themeColor="text1"/>
          <w:sz w:val="20"/>
          <w:szCs w:val="20"/>
        </w:rPr>
      </w:pPr>
      <w:r w:rsidRPr="00AF5BC0">
        <w:rPr>
          <w:rFonts w:asciiTheme="minorHAnsi" w:hAnsiTheme="minorHAnsi" w:cstheme="minorHAnsi"/>
          <w:sz w:val="20"/>
          <w:szCs w:val="20"/>
        </w:rPr>
        <w:t>These findings differ in some respects from the conclusions reached in other studies of the orphan institutions, particularly Beryl Bubacz’s analysis</w:t>
      </w:r>
      <w:r>
        <w:rPr>
          <w:rFonts w:asciiTheme="minorHAnsi" w:hAnsiTheme="minorHAnsi" w:cstheme="minorHAnsi"/>
          <w:sz w:val="20"/>
          <w:szCs w:val="20"/>
        </w:rPr>
        <w:t xml:space="preserve"> </w:t>
      </w:r>
      <w:r w:rsidR="00A46FE1">
        <w:rPr>
          <w:rFonts w:asciiTheme="minorHAnsi" w:hAnsiTheme="minorHAnsi" w:cstheme="minorHAnsi"/>
          <w:color w:val="000000" w:themeColor="text1"/>
          <w:sz w:val="20"/>
          <w:szCs w:val="20"/>
        </w:rPr>
        <w:t xml:space="preserve">of </w:t>
      </w:r>
      <w:r w:rsidR="003D0994">
        <w:rPr>
          <w:rFonts w:asciiTheme="minorHAnsi" w:hAnsiTheme="minorHAnsi" w:cstheme="minorHAnsi"/>
          <w:color w:val="000000" w:themeColor="text1"/>
          <w:sz w:val="20"/>
          <w:szCs w:val="20"/>
        </w:rPr>
        <w:t>both the male and female orphan schools 1801–1833,</w:t>
      </w:r>
      <w:r w:rsidR="003D0994">
        <w:rPr>
          <w:rStyle w:val="FootnoteReference"/>
          <w:color w:val="000000" w:themeColor="text1"/>
          <w:sz w:val="20"/>
          <w:szCs w:val="20"/>
        </w:rPr>
        <w:footnoteReference w:id="180"/>
      </w:r>
      <w:r w:rsidR="003D0994">
        <w:rPr>
          <w:rFonts w:asciiTheme="minorHAnsi" w:hAnsiTheme="minorHAnsi" w:cstheme="minorHAnsi"/>
          <w:color w:val="000000" w:themeColor="text1"/>
          <w:sz w:val="20"/>
          <w:szCs w:val="20"/>
        </w:rPr>
        <w:t xml:space="preserve"> and Tanya Evans</w:t>
      </w:r>
      <w:r w:rsidR="00A46FE1">
        <w:rPr>
          <w:rFonts w:asciiTheme="minorHAnsi" w:hAnsiTheme="minorHAnsi" w:cstheme="minorHAnsi"/>
          <w:color w:val="000000" w:themeColor="text1"/>
          <w:sz w:val="20"/>
          <w:szCs w:val="20"/>
        </w:rPr>
        <w:t>’ study</w:t>
      </w:r>
      <w:r w:rsidR="003D0994">
        <w:rPr>
          <w:rFonts w:asciiTheme="minorHAnsi" w:hAnsiTheme="minorHAnsi" w:cstheme="minorHAnsi"/>
          <w:color w:val="000000" w:themeColor="text1"/>
          <w:sz w:val="20"/>
          <w:szCs w:val="20"/>
        </w:rPr>
        <w:t xml:space="preserve"> relat</w:t>
      </w:r>
      <w:r w:rsidR="00A46FE1">
        <w:rPr>
          <w:rFonts w:asciiTheme="minorHAnsi" w:hAnsiTheme="minorHAnsi" w:cstheme="minorHAnsi"/>
          <w:color w:val="000000" w:themeColor="text1"/>
          <w:sz w:val="20"/>
          <w:szCs w:val="20"/>
        </w:rPr>
        <w:t>ing</w:t>
      </w:r>
      <w:r w:rsidR="003D0994">
        <w:rPr>
          <w:rFonts w:asciiTheme="minorHAnsi" w:hAnsiTheme="minorHAnsi" w:cstheme="minorHAnsi"/>
          <w:color w:val="000000" w:themeColor="text1"/>
          <w:sz w:val="20"/>
          <w:szCs w:val="20"/>
        </w:rPr>
        <w:t xml:space="preserve"> to the male and female schools during the period 1825–1833.</w:t>
      </w:r>
      <w:r w:rsidR="003D0994">
        <w:rPr>
          <w:rStyle w:val="FootnoteReference"/>
          <w:sz w:val="20"/>
          <w:szCs w:val="20"/>
        </w:rPr>
        <w:footnoteReference w:id="181"/>
      </w:r>
      <w:r w:rsidR="003D0994">
        <w:rPr>
          <w:rFonts w:asciiTheme="minorHAnsi" w:hAnsiTheme="minorHAnsi" w:cstheme="minorHAnsi"/>
          <w:color w:val="000000" w:themeColor="text1"/>
          <w:sz w:val="20"/>
          <w:szCs w:val="20"/>
        </w:rPr>
        <w:t xml:space="preserve"> Buba</w:t>
      </w:r>
      <w:r w:rsidR="00614A37">
        <w:rPr>
          <w:rFonts w:asciiTheme="minorHAnsi" w:hAnsiTheme="minorHAnsi" w:cstheme="minorHAnsi"/>
          <w:color w:val="000000" w:themeColor="text1"/>
          <w:sz w:val="20"/>
          <w:szCs w:val="20"/>
        </w:rPr>
        <w:t>c</w:t>
      </w:r>
      <w:r w:rsidR="003D0994">
        <w:rPr>
          <w:rFonts w:asciiTheme="minorHAnsi" w:hAnsiTheme="minorHAnsi" w:cstheme="minorHAnsi"/>
          <w:color w:val="000000" w:themeColor="text1"/>
          <w:sz w:val="20"/>
          <w:szCs w:val="20"/>
        </w:rPr>
        <w:t xml:space="preserve">z </w:t>
      </w:r>
      <w:r w:rsidR="005377AE">
        <w:rPr>
          <w:rFonts w:asciiTheme="minorHAnsi" w:hAnsiTheme="minorHAnsi" w:cstheme="minorHAnsi"/>
          <w:color w:val="000000" w:themeColor="text1"/>
          <w:sz w:val="20"/>
          <w:szCs w:val="20"/>
        </w:rPr>
        <w:t>concluded that</w:t>
      </w:r>
      <w:r w:rsidR="00DC00C9">
        <w:rPr>
          <w:rFonts w:asciiTheme="minorHAnsi" w:hAnsiTheme="minorHAnsi" w:cstheme="minorHAnsi"/>
          <w:color w:val="000000" w:themeColor="text1"/>
          <w:sz w:val="20"/>
          <w:szCs w:val="20"/>
        </w:rPr>
        <w:t xml:space="preserve"> </w:t>
      </w:r>
      <w:r w:rsidR="00614A37">
        <w:rPr>
          <w:rFonts w:asciiTheme="minorHAnsi" w:hAnsiTheme="minorHAnsi" w:cstheme="minorHAnsi"/>
          <w:color w:val="000000" w:themeColor="text1"/>
          <w:sz w:val="20"/>
          <w:szCs w:val="20"/>
        </w:rPr>
        <w:t xml:space="preserve">19.5% of admissions </w:t>
      </w:r>
      <w:r w:rsidR="00A46FE1">
        <w:rPr>
          <w:rFonts w:asciiTheme="minorHAnsi" w:hAnsiTheme="minorHAnsi" w:cstheme="minorHAnsi"/>
          <w:color w:val="000000" w:themeColor="text1"/>
          <w:sz w:val="20"/>
          <w:szCs w:val="20"/>
        </w:rPr>
        <w:t>between 1801 to 1833</w:t>
      </w:r>
      <w:r w:rsidR="00614A37">
        <w:rPr>
          <w:rFonts w:asciiTheme="minorHAnsi" w:hAnsiTheme="minorHAnsi" w:cstheme="minorHAnsi"/>
          <w:color w:val="000000" w:themeColor="text1"/>
          <w:sz w:val="20"/>
          <w:szCs w:val="20"/>
        </w:rPr>
        <w:t xml:space="preserve"> </w:t>
      </w:r>
      <w:r w:rsidR="005377AE">
        <w:rPr>
          <w:rFonts w:asciiTheme="minorHAnsi" w:hAnsiTheme="minorHAnsi" w:cstheme="minorHAnsi"/>
          <w:color w:val="000000" w:themeColor="text1"/>
          <w:sz w:val="20"/>
          <w:szCs w:val="20"/>
        </w:rPr>
        <w:t>resulted from</w:t>
      </w:r>
      <w:r w:rsidR="00614A37">
        <w:rPr>
          <w:rFonts w:asciiTheme="minorHAnsi" w:hAnsiTheme="minorHAnsi" w:cstheme="minorHAnsi"/>
          <w:color w:val="000000" w:themeColor="text1"/>
          <w:sz w:val="20"/>
          <w:szCs w:val="20"/>
        </w:rPr>
        <w:t xml:space="preserve"> </w:t>
      </w:r>
      <w:r w:rsidR="005377AE">
        <w:rPr>
          <w:rFonts w:asciiTheme="minorHAnsi" w:hAnsiTheme="minorHAnsi" w:cstheme="minorHAnsi"/>
          <w:color w:val="000000" w:themeColor="text1"/>
          <w:sz w:val="20"/>
          <w:szCs w:val="20"/>
        </w:rPr>
        <w:t>maternal</w:t>
      </w:r>
      <w:r w:rsidR="00614A37">
        <w:rPr>
          <w:rFonts w:asciiTheme="minorHAnsi" w:hAnsiTheme="minorHAnsi" w:cstheme="minorHAnsi"/>
          <w:color w:val="000000" w:themeColor="text1"/>
          <w:sz w:val="20"/>
          <w:szCs w:val="20"/>
        </w:rPr>
        <w:t xml:space="preserve"> death, desertion, imprisonment or illness</w:t>
      </w:r>
      <w:r w:rsidR="00DC00C9">
        <w:rPr>
          <w:rFonts w:asciiTheme="minorHAnsi" w:hAnsiTheme="minorHAnsi" w:cstheme="minorHAnsi"/>
          <w:color w:val="000000" w:themeColor="text1"/>
          <w:sz w:val="20"/>
          <w:szCs w:val="20"/>
        </w:rPr>
        <w:t>.</w:t>
      </w:r>
      <w:r w:rsidR="00954434">
        <w:rPr>
          <w:rStyle w:val="FootnoteReference"/>
          <w:color w:val="000000" w:themeColor="text1"/>
          <w:sz w:val="20"/>
          <w:szCs w:val="20"/>
        </w:rPr>
        <w:footnoteReference w:id="182"/>
      </w:r>
      <w:r w:rsidR="00614A37">
        <w:rPr>
          <w:rFonts w:asciiTheme="minorHAnsi" w:hAnsiTheme="minorHAnsi" w:cstheme="minorHAnsi"/>
          <w:color w:val="000000" w:themeColor="text1"/>
          <w:sz w:val="20"/>
          <w:szCs w:val="20"/>
        </w:rPr>
        <w:t xml:space="preserve"> </w:t>
      </w:r>
      <w:r w:rsidR="005377AE">
        <w:rPr>
          <w:rFonts w:asciiTheme="minorHAnsi" w:hAnsiTheme="minorHAnsi" w:cstheme="minorHAnsi"/>
          <w:color w:val="000000" w:themeColor="text1"/>
          <w:sz w:val="20"/>
          <w:szCs w:val="20"/>
        </w:rPr>
        <w:t xml:space="preserve">Within that figure, </w:t>
      </w:r>
      <w:r w:rsidR="00DC00C9">
        <w:rPr>
          <w:rFonts w:asciiTheme="minorHAnsi" w:hAnsiTheme="minorHAnsi" w:cstheme="minorHAnsi"/>
          <w:color w:val="000000" w:themeColor="text1"/>
          <w:sz w:val="20"/>
          <w:szCs w:val="20"/>
        </w:rPr>
        <w:t>15.5</w:t>
      </w:r>
      <w:r w:rsidR="005377AE">
        <w:rPr>
          <w:rFonts w:asciiTheme="minorHAnsi" w:hAnsiTheme="minorHAnsi" w:cstheme="minorHAnsi"/>
          <w:color w:val="000000" w:themeColor="text1"/>
          <w:sz w:val="20"/>
          <w:szCs w:val="20"/>
        </w:rPr>
        <w:t xml:space="preserve"> percent</w:t>
      </w:r>
      <w:r w:rsidR="00DC00C9">
        <w:rPr>
          <w:rFonts w:asciiTheme="minorHAnsi" w:hAnsiTheme="minorHAnsi" w:cstheme="minorHAnsi"/>
          <w:color w:val="000000" w:themeColor="text1"/>
          <w:sz w:val="20"/>
          <w:szCs w:val="20"/>
        </w:rPr>
        <w:t xml:space="preserve"> of mothers were deceased, 2.5</w:t>
      </w:r>
      <w:r w:rsidR="005377AE">
        <w:rPr>
          <w:rFonts w:asciiTheme="minorHAnsi" w:hAnsiTheme="minorHAnsi" w:cstheme="minorHAnsi"/>
          <w:color w:val="000000" w:themeColor="text1"/>
          <w:sz w:val="20"/>
          <w:szCs w:val="20"/>
        </w:rPr>
        <w:t xml:space="preserve"> percent</w:t>
      </w:r>
      <w:r w:rsidR="00DC00C9">
        <w:rPr>
          <w:rFonts w:asciiTheme="minorHAnsi" w:hAnsiTheme="minorHAnsi" w:cstheme="minorHAnsi"/>
          <w:color w:val="000000" w:themeColor="text1"/>
          <w:sz w:val="20"/>
          <w:szCs w:val="20"/>
        </w:rPr>
        <w:t xml:space="preserve"> </w:t>
      </w:r>
      <w:r w:rsidR="005377AE">
        <w:rPr>
          <w:rFonts w:asciiTheme="minorHAnsi" w:hAnsiTheme="minorHAnsi" w:cstheme="minorHAnsi"/>
          <w:color w:val="000000" w:themeColor="text1"/>
          <w:sz w:val="20"/>
          <w:szCs w:val="20"/>
        </w:rPr>
        <w:t>had</w:t>
      </w:r>
      <w:r w:rsidR="00DC00C9">
        <w:rPr>
          <w:rFonts w:asciiTheme="minorHAnsi" w:hAnsiTheme="minorHAnsi" w:cstheme="minorHAnsi"/>
          <w:color w:val="000000" w:themeColor="text1"/>
          <w:sz w:val="20"/>
          <w:szCs w:val="20"/>
        </w:rPr>
        <w:t xml:space="preserve"> deserted their children</w:t>
      </w:r>
      <w:r w:rsidR="005377AE">
        <w:rPr>
          <w:rFonts w:asciiTheme="minorHAnsi" w:hAnsiTheme="minorHAnsi" w:cstheme="minorHAnsi"/>
          <w:color w:val="000000" w:themeColor="text1"/>
          <w:sz w:val="20"/>
          <w:szCs w:val="20"/>
        </w:rPr>
        <w:t>,</w:t>
      </w:r>
      <w:r w:rsidR="00DC00C9">
        <w:rPr>
          <w:rFonts w:asciiTheme="minorHAnsi" w:hAnsiTheme="minorHAnsi" w:cstheme="minorHAnsi"/>
          <w:color w:val="000000" w:themeColor="text1"/>
          <w:sz w:val="20"/>
          <w:szCs w:val="20"/>
        </w:rPr>
        <w:t xml:space="preserve"> and 1.5</w:t>
      </w:r>
      <w:r w:rsidR="005377AE">
        <w:rPr>
          <w:rFonts w:asciiTheme="minorHAnsi" w:hAnsiTheme="minorHAnsi" w:cstheme="minorHAnsi"/>
          <w:color w:val="000000" w:themeColor="text1"/>
          <w:sz w:val="20"/>
          <w:szCs w:val="20"/>
        </w:rPr>
        <w:t xml:space="preserve"> percent </w:t>
      </w:r>
      <w:r w:rsidR="00DC00C9">
        <w:rPr>
          <w:rFonts w:asciiTheme="minorHAnsi" w:hAnsiTheme="minorHAnsi" w:cstheme="minorHAnsi"/>
          <w:color w:val="000000" w:themeColor="text1"/>
          <w:sz w:val="20"/>
          <w:szCs w:val="20"/>
        </w:rPr>
        <w:t xml:space="preserve">were imprisoned or </w:t>
      </w:r>
      <w:r w:rsidR="005377AE">
        <w:rPr>
          <w:rFonts w:asciiTheme="minorHAnsi" w:hAnsiTheme="minorHAnsi" w:cstheme="minorHAnsi"/>
          <w:color w:val="000000" w:themeColor="text1"/>
          <w:sz w:val="20"/>
          <w:szCs w:val="20"/>
        </w:rPr>
        <w:t xml:space="preserve">seriously </w:t>
      </w:r>
      <w:r w:rsidR="00DC00C9">
        <w:rPr>
          <w:rFonts w:asciiTheme="minorHAnsi" w:hAnsiTheme="minorHAnsi" w:cstheme="minorHAnsi"/>
          <w:color w:val="000000" w:themeColor="text1"/>
          <w:sz w:val="20"/>
          <w:szCs w:val="20"/>
        </w:rPr>
        <w:t>ill.</w:t>
      </w:r>
    </w:p>
    <w:p w14:paraId="7934DEC7" w14:textId="77777777" w:rsidR="00C92F8F" w:rsidRDefault="005377AE" w:rsidP="008565EF">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By contrast, analysis of </w:t>
      </w:r>
      <w:r w:rsidR="000D2809">
        <w:rPr>
          <w:rFonts w:asciiTheme="minorHAnsi" w:hAnsiTheme="minorHAnsi" w:cstheme="minorHAnsi"/>
          <w:color w:val="000000" w:themeColor="text1"/>
          <w:sz w:val="20"/>
          <w:szCs w:val="20"/>
        </w:rPr>
        <w:t xml:space="preserve">the MOI </w:t>
      </w:r>
      <w:r>
        <w:rPr>
          <w:rFonts w:asciiTheme="minorHAnsi" w:hAnsiTheme="minorHAnsi" w:cstheme="minorHAnsi"/>
          <w:color w:val="000000" w:themeColor="text1"/>
          <w:sz w:val="20"/>
          <w:szCs w:val="20"/>
        </w:rPr>
        <w:t>admission</w:t>
      </w:r>
      <w:r w:rsidR="000D2809">
        <w:rPr>
          <w:rFonts w:asciiTheme="minorHAnsi" w:hAnsiTheme="minorHAnsi" w:cstheme="minorHAnsi"/>
          <w:color w:val="000000" w:themeColor="text1"/>
          <w:sz w:val="20"/>
          <w:szCs w:val="20"/>
        </w:rPr>
        <w:t xml:space="preserve"> records</w:t>
      </w:r>
      <w:r>
        <w:rPr>
          <w:rFonts w:asciiTheme="minorHAnsi" w:hAnsiTheme="minorHAnsi" w:cstheme="minorHAnsi"/>
          <w:color w:val="000000" w:themeColor="text1"/>
          <w:sz w:val="20"/>
          <w:szCs w:val="20"/>
        </w:rPr>
        <w:t xml:space="preserve"> between 1819 and </w:t>
      </w:r>
      <w:r w:rsidR="000D2809">
        <w:rPr>
          <w:rFonts w:asciiTheme="minorHAnsi" w:hAnsiTheme="minorHAnsi" w:cstheme="minorHAnsi"/>
          <w:color w:val="000000" w:themeColor="text1"/>
          <w:sz w:val="20"/>
          <w:szCs w:val="20"/>
        </w:rPr>
        <w:t xml:space="preserve">the end of </w:t>
      </w:r>
      <w:r>
        <w:rPr>
          <w:rFonts w:asciiTheme="minorHAnsi" w:hAnsiTheme="minorHAnsi" w:cstheme="minorHAnsi"/>
          <w:color w:val="000000" w:themeColor="text1"/>
          <w:sz w:val="20"/>
          <w:szCs w:val="20"/>
        </w:rPr>
        <w:t>182</w:t>
      </w:r>
      <w:r w:rsidR="000D2809">
        <w:rPr>
          <w:rFonts w:asciiTheme="minorHAnsi" w:hAnsiTheme="minorHAnsi" w:cstheme="minorHAnsi"/>
          <w:color w:val="000000" w:themeColor="text1"/>
          <w:sz w:val="20"/>
          <w:szCs w:val="20"/>
        </w:rPr>
        <w:t>4</w:t>
      </w:r>
      <w:r>
        <w:rPr>
          <w:rFonts w:asciiTheme="minorHAnsi" w:hAnsiTheme="minorHAnsi" w:cstheme="minorHAnsi"/>
          <w:color w:val="000000" w:themeColor="text1"/>
          <w:sz w:val="20"/>
          <w:szCs w:val="20"/>
        </w:rPr>
        <w:t xml:space="preserve"> suggests that</w:t>
      </w:r>
      <w:r w:rsidR="00DC00C9">
        <w:rPr>
          <w:rFonts w:asciiTheme="minorHAnsi" w:hAnsiTheme="minorHAnsi" w:cstheme="minorHAnsi"/>
          <w:color w:val="000000" w:themeColor="text1"/>
          <w:sz w:val="20"/>
          <w:szCs w:val="20"/>
        </w:rPr>
        <w:t xml:space="preserve"> </w:t>
      </w:r>
      <w:r w:rsidR="00614A37">
        <w:rPr>
          <w:rFonts w:asciiTheme="minorHAnsi" w:hAnsiTheme="minorHAnsi" w:cstheme="minorHAnsi"/>
          <w:color w:val="000000" w:themeColor="text1"/>
          <w:sz w:val="20"/>
          <w:szCs w:val="20"/>
        </w:rPr>
        <w:t>1</w:t>
      </w:r>
      <w:r w:rsidR="00584E5E">
        <w:rPr>
          <w:rFonts w:asciiTheme="minorHAnsi" w:hAnsiTheme="minorHAnsi" w:cstheme="minorHAnsi"/>
          <w:color w:val="000000" w:themeColor="text1"/>
          <w:sz w:val="20"/>
          <w:szCs w:val="20"/>
        </w:rPr>
        <w:t>4.5</w:t>
      </w:r>
      <w:r>
        <w:rPr>
          <w:rFonts w:asciiTheme="minorHAnsi" w:hAnsiTheme="minorHAnsi" w:cstheme="minorHAnsi"/>
          <w:color w:val="000000" w:themeColor="text1"/>
          <w:sz w:val="20"/>
          <w:szCs w:val="20"/>
        </w:rPr>
        <w:t xml:space="preserve"> percent</w:t>
      </w:r>
      <w:r w:rsidR="00614A37">
        <w:rPr>
          <w:rFonts w:asciiTheme="minorHAnsi" w:hAnsiTheme="minorHAnsi" w:cstheme="minorHAnsi"/>
          <w:color w:val="000000" w:themeColor="text1"/>
          <w:sz w:val="20"/>
          <w:szCs w:val="20"/>
        </w:rPr>
        <w:t xml:space="preserve"> </w:t>
      </w:r>
      <w:r w:rsidR="00A46FE1">
        <w:rPr>
          <w:rFonts w:asciiTheme="minorHAnsi" w:hAnsiTheme="minorHAnsi" w:cstheme="minorHAnsi"/>
          <w:color w:val="000000" w:themeColor="text1"/>
          <w:sz w:val="20"/>
          <w:szCs w:val="20"/>
        </w:rPr>
        <w:t>of admissions resulted from th</w:t>
      </w:r>
      <w:r w:rsidR="008C7016">
        <w:rPr>
          <w:rFonts w:asciiTheme="minorHAnsi" w:hAnsiTheme="minorHAnsi" w:cstheme="minorHAnsi"/>
          <w:color w:val="000000" w:themeColor="text1"/>
          <w:sz w:val="20"/>
          <w:szCs w:val="20"/>
        </w:rPr>
        <w:t xml:space="preserve">ese same </w:t>
      </w:r>
      <w:r w:rsidR="008565EF">
        <w:rPr>
          <w:rFonts w:asciiTheme="minorHAnsi" w:hAnsiTheme="minorHAnsi" w:cstheme="minorHAnsi"/>
          <w:color w:val="000000" w:themeColor="text1"/>
          <w:sz w:val="20"/>
          <w:szCs w:val="20"/>
        </w:rPr>
        <w:t>circumstances</w:t>
      </w:r>
      <w:r w:rsidR="008C7016">
        <w:rPr>
          <w:rFonts w:asciiTheme="minorHAnsi" w:hAnsiTheme="minorHAnsi" w:cstheme="minorHAnsi"/>
          <w:color w:val="000000" w:themeColor="text1"/>
          <w:sz w:val="20"/>
          <w:szCs w:val="20"/>
        </w:rPr>
        <w:t xml:space="preserve">. </w:t>
      </w:r>
      <w:r w:rsidR="00614A37">
        <w:rPr>
          <w:rFonts w:asciiTheme="minorHAnsi" w:hAnsiTheme="minorHAnsi" w:cstheme="minorHAnsi"/>
          <w:color w:val="000000" w:themeColor="text1"/>
          <w:sz w:val="20"/>
          <w:szCs w:val="20"/>
        </w:rPr>
        <w:t xml:space="preserve"> </w:t>
      </w:r>
      <w:r w:rsidR="00F968E2">
        <w:rPr>
          <w:rFonts w:asciiTheme="minorHAnsi" w:hAnsiTheme="minorHAnsi" w:cstheme="minorHAnsi"/>
          <w:color w:val="000000" w:themeColor="text1"/>
          <w:sz w:val="20"/>
          <w:szCs w:val="20"/>
        </w:rPr>
        <w:t>Of th</w:t>
      </w:r>
      <w:r w:rsidR="008565EF">
        <w:rPr>
          <w:rFonts w:asciiTheme="minorHAnsi" w:hAnsiTheme="minorHAnsi" w:cstheme="minorHAnsi"/>
          <w:color w:val="000000" w:themeColor="text1"/>
          <w:sz w:val="20"/>
          <w:szCs w:val="20"/>
        </w:rPr>
        <w:t>is</w:t>
      </w:r>
      <w:r w:rsidR="00F968E2">
        <w:rPr>
          <w:rFonts w:asciiTheme="minorHAnsi" w:hAnsiTheme="minorHAnsi" w:cstheme="minorHAnsi"/>
          <w:color w:val="000000" w:themeColor="text1"/>
          <w:sz w:val="20"/>
          <w:szCs w:val="20"/>
        </w:rPr>
        <w:t xml:space="preserve"> figure, </w:t>
      </w:r>
      <w:r w:rsidR="00584E5E">
        <w:rPr>
          <w:rFonts w:asciiTheme="minorHAnsi" w:hAnsiTheme="minorHAnsi" w:cstheme="minorHAnsi"/>
          <w:color w:val="000000" w:themeColor="text1"/>
          <w:sz w:val="20"/>
          <w:szCs w:val="20"/>
        </w:rPr>
        <w:t>9.5</w:t>
      </w:r>
      <w:r w:rsidR="008565EF">
        <w:rPr>
          <w:rFonts w:asciiTheme="minorHAnsi" w:hAnsiTheme="minorHAnsi" w:cstheme="minorHAnsi"/>
          <w:color w:val="000000" w:themeColor="text1"/>
          <w:sz w:val="20"/>
          <w:szCs w:val="20"/>
        </w:rPr>
        <w:t xml:space="preserve"> percent</w:t>
      </w:r>
      <w:r w:rsidR="00F968E2">
        <w:rPr>
          <w:rFonts w:asciiTheme="minorHAnsi" w:hAnsiTheme="minorHAnsi" w:cstheme="minorHAnsi"/>
          <w:color w:val="000000" w:themeColor="text1"/>
          <w:sz w:val="20"/>
          <w:szCs w:val="20"/>
        </w:rPr>
        <w:t xml:space="preserve"> </w:t>
      </w:r>
      <w:r w:rsidR="008C7016">
        <w:rPr>
          <w:rFonts w:asciiTheme="minorHAnsi" w:hAnsiTheme="minorHAnsi" w:cstheme="minorHAnsi"/>
          <w:color w:val="000000" w:themeColor="text1"/>
          <w:sz w:val="20"/>
          <w:szCs w:val="20"/>
        </w:rPr>
        <w:t xml:space="preserve">were </w:t>
      </w:r>
      <w:r w:rsidR="008565EF">
        <w:rPr>
          <w:rFonts w:asciiTheme="minorHAnsi" w:hAnsiTheme="minorHAnsi" w:cstheme="minorHAnsi"/>
          <w:color w:val="000000" w:themeColor="text1"/>
          <w:sz w:val="20"/>
          <w:szCs w:val="20"/>
        </w:rPr>
        <w:t>attributable to maternal</w:t>
      </w:r>
      <w:r w:rsidR="00614A37">
        <w:rPr>
          <w:rFonts w:asciiTheme="minorHAnsi" w:hAnsiTheme="minorHAnsi" w:cstheme="minorHAnsi"/>
          <w:color w:val="000000" w:themeColor="text1"/>
          <w:sz w:val="20"/>
          <w:szCs w:val="20"/>
        </w:rPr>
        <w:t xml:space="preserve"> death</w:t>
      </w:r>
      <w:r w:rsidR="008C7016">
        <w:rPr>
          <w:rFonts w:asciiTheme="minorHAnsi" w:hAnsiTheme="minorHAnsi" w:cstheme="minorHAnsi"/>
          <w:color w:val="000000" w:themeColor="text1"/>
          <w:sz w:val="20"/>
          <w:szCs w:val="20"/>
        </w:rPr>
        <w:t xml:space="preserve">, </w:t>
      </w:r>
      <w:r w:rsidR="008565EF">
        <w:rPr>
          <w:rFonts w:asciiTheme="minorHAnsi" w:hAnsiTheme="minorHAnsi" w:cstheme="minorHAnsi"/>
          <w:color w:val="000000" w:themeColor="text1"/>
          <w:sz w:val="20"/>
          <w:szCs w:val="20"/>
        </w:rPr>
        <w:t xml:space="preserve">3 percent to </w:t>
      </w:r>
      <w:r w:rsidR="008C7016">
        <w:rPr>
          <w:rFonts w:asciiTheme="minorHAnsi" w:hAnsiTheme="minorHAnsi" w:cstheme="minorHAnsi"/>
          <w:color w:val="000000" w:themeColor="text1"/>
          <w:sz w:val="20"/>
          <w:szCs w:val="20"/>
        </w:rPr>
        <w:t>maternal illness</w:t>
      </w:r>
      <w:r w:rsidR="008565EF">
        <w:rPr>
          <w:rFonts w:asciiTheme="minorHAnsi" w:hAnsiTheme="minorHAnsi" w:cstheme="minorHAnsi"/>
          <w:color w:val="000000" w:themeColor="text1"/>
          <w:sz w:val="20"/>
          <w:szCs w:val="20"/>
        </w:rPr>
        <w:t>,</w:t>
      </w:r>
      <w:r w:rsidR="008C7016">
        <w:rPr>
          <w:rFonts w:asciiTheme="minorHAnsi" w:hAnsiTheme="minorHAnsi" w:cstheme="minorHAnsi"/>
          <w:color w:val="000000" w:themeColor="text1"/>
          <w:sz w:val="20"/>
          <w:szCs w:val="20"/>
        </w:rPr>
        <w:t xml:space="preserve"> 1</w:t>
      </w:r>
      <w:r w:rsidR="008565EF">
        <w:rPr>
          <w:rFonts w:asciiTheme="minorHAnsi" w:hAnsiTheme="minorHAnsi" w:cstheme="minorHAnsi"/>
          <w:color w:val="000000" w:themeColor="text1"/>
          <w:sz w:val="20"/>
          <w:szCs w:val="20"/>
        </w:rPr>
        <w:t xml:space="preserve"> percent</w:t>
      </w:r>
      <w:r w:rsidR="008C7016">
        <w:rPr>
          <w:rFonts w:asciiTheme="minorHAnsi" w:hAnsiTheme="minorHAnsi" w:cstheme="minorHAnsi"/>
          <w:color w:val="000000" w:themeColor="text1"/>
          <w:sz w:val="20"/>
          <w:szCs w:val="20"/>
        </w:rPr>
        <w:t xml:space="preserve"> to </w:t>
      </w:r>
      <w:r w:rsidR="008565EF">
        <w:rPr>
          <w:rFonts w:asciiTheme="minorHAnsi" w:hAnsiTheme="minorHAnsi" w:cstheme="minorHAnsi"/>
          <w:color w:val="000000" w:themeColor="text1"/>
          <w:sz w:val="20"/>
          <w:szCs w:val="20"/>
        </w:rPr>
        <w:t>maternal imprisonment and 1 percent to desertion</w:t>
      </w:r>
      <w:r w:rsidR="00614A37">
        <w:rPr>
          <w:rFonts w:asciiTheme="minorHAnsi" w:hAnsiTheme="minorHAnsi" w:cstheme="minorHAnsi"/>
          <w:color w:val="000000" w:themeColor="text1"/>
          <w:sz w:val="20"/>
          <w:szCs w:val="20"/>
        </w:rPr>
        <w:t xml:space="preserve">. </w:t>
      </w:r>
      <w:r w:rsidR="008565EF">
        <w:rPr>
          <w:rFonts w:asciiTheme="minorHAnsi" w:hAnsiTheme="minorHAnsi" w:cstheme="minorHAnsi"/>
          <w:color w:val="000000" w:themeColor="text1"/>
          <w:sz w:val="20"/>
          <w:szCs w:val="20"/>
        </w:rPr>
        <w:t>While these categories are grouped together in statistical summaries, they represent very different circumstances. Death and serio</w:t>
      </w:r>
      <w:r w:rsidR="00C92F8F">
        <w:rPr>
          <w:rFonts w:asciiTheme="minorHAnsi" w:hAnsiTheme="minorHAnsi" w:cstheme="minorHAnsi"/>
          <w:color w:val="000000" w:themeColor="text1"/>
          <w:sz w:val="20"/>
          <w:szCs w:val="20"/>
        </w:rPr>
        <w:t>u</w:t>
      </w:r>
      <w:r w:rsidR="008565EF">
        <w:rPr>
          <w:rFonts w:asciiTheme="minorHAnsi" w:hAnsiTheme="minorHAnsi" w:cstheme="minorHAnsi"/>
          <w:color w:val="000000" w:themeColor="text1"/>
          <w:sz w:val="20"/>
          <w:szCs w:val="20"/>
        </w:rPr>
        <w:t xml:space="preserve">s illness remove a mother involuntarily, whereas desertion implies deliberate abandonment. </w:t>
      </w:r>
      <w:r w:rsidR="00E25429">
        <w:rPr>
          <w:rFonts w:asciiTheme="minorHAnsi" w:hAnsiTheme="minorHAnsi" w:cstheme="minorHAnsi"/>
          <w:color w:val="000000" w:themeColor="text1"/>
          <w:sz w:val="20"/>
          <w:szCs w:val="20"/>
        </w:rPr>
        <w:t xml:space="preserve">Secondary </w:t>
      </w:r>
      <w:r w:rsidR="008565EF">
        <w:rPr>
          <w:rFonts w:asciiTheme="minorHAnsi" w:hAnsiTheme="minorHAnsi" w:cstheme="minorHAnsi"/>
          <w:color w:val="000000" w:themeColor="text1"/>
          <w:sz w:val="20"/>
          <w:szCs w:val="20"/>
        </w:rPr>
        <w:t xml:space="preserve">punishment, resulting in </w:t>
      </w:r>
      <w:r w:rsidR="00E25429">
        <w:rPr>
          <w:rFonts w:asciiTheme="minorHAnsi" w:hAnsiTheme="minorHAnsi" w:cstheme="minorHAnsi"/>
          <w:color w:val="000000" w:themeColor="text1"/>
          <w:sz w:val="20"/>
          <w:szCs w:val="20"/>
        </w:rPr>
        <w:t xml:space="preserve">transportation to Newcastle or Port Macquarie, </w:t>
      </w:r>
      <w:r w:rsidR="008565EF">
        <w:rPr>
          <w:rFonts w:asciiTheme="minorHAnsi" w:hAnsiTheme="minorHAnsi" w:cstheme="minorHAnsi"/>
          <w:color w:val="000000" w:themeColor="text1"/>
          <w:sz w:val="20"/>
          <w:szCs w:val="20"/>
        </w:rPr>
        <w:t>represents a distinct penal intervention altogether</w:t>
      </w:r>
      <w:r w:rsidR="00E25429">
        <w:rPr>
          <w:rFonts w:asciiTheme="minorHAnsi" w:hAnsiTheme="minorHAnsi" w:cstheme="minorHAnsi"/>
          <w:color w:val="000000" w:themeColor="text1"/>
          <w:sz w:val="20"/>
          <w:szCs w:val="20"/>
        </w:rPr>
        <w:t xml:space="preserve">. </w:t>
      </w:r>
      <w:r w:rsidR="008565EF">
        <w:rPr>
          <w:rFonts w:asciiTheme="minorHAnsi" w:hAnsiTheme="minorHAnsi" w:cstheme="minorHAnsi"/>
          <w:color w:val="000000" w:themeColor="text1"/>
          <w:sz w:val="20"/>
          <w:szCs w:val="20"/>
        </w:rPr>
        <w:t xml:space="preserve">What emerges most clearly from this analysis is that </w:t>
      </w:r>
      <w:r w:rsidR="00777FB1">
        <w:rPr>
          <w:rFonts w:asciiTheme="minorHAnsi" w:hAnsiTheme="minorHAnsi" w:cstheme="minorHAnsi"/>
          <w:color w:val="000000" w:themeColor="text1"/>
          <w:sz w:val="20"/>
          <w:szCs w:val="20"/>
        </w:rPr>
        <w:t xml:space="preserve">intentional </w:t>
      </w:r>
      <w:r w:rsidR="00E25429">
        <w:rPr>
          <w:rFonts w:asciiTheme="minorHAnsi" w:hAnsiTheme="minorHAnsi" w:cstheme="minorHAnsi"/>
          <w:color w:val="000000" w:themeColor="text1"/>
          <w:sz w:val="20"/>
          <w:szCs w:val="20"/>
        </w:rPr>
        <w:t>m</w:t>
      </w:r>
      <w:r w:rsidR="00614A37">
        <w:rPr>
          <w:rFonts w:asciiTheme="minorHAnsi" w:hAnsiTheme="minorHAnsi" w:cstheme="minorHAnsi"/>
          <w:color w:val="000000" w:themeColor="text1"/>
          <w:sz w:val="20"/>
          <w:szCs w:val="20"/>
        </w:rPr>
        <w:t>aternal desertion was</w:t>
      </w:r>
      <w:r w:rsidR="000D2809">
        <w:rPr>
          <w:rFonts w:asciiTheme="minorHAnsi" w:hAnsiTheme="minorHAnsi" w:cstheme="minorHAnsi"/>
          <w:color w:val="000000" w:themeColor="text1"/>
          <w:sz w:val="20"/>
          <w:szCs w:val="20"/>
        </w:rPr>
        <w:t>, according to the immediate indicators, an</w:t>
      </w:r>
      <w:r w:rsidR="008565EF">
        <w:rPr>
          <w:rFonts w:asciiTheme="minorHAnsi" w:hAnsiTheme="minorHAnsi" w:cstheme="minorHAnsi"/>
          <w:color w:val="000000" w:themeColor="text1"/>
          <w:sz w:val="20"/>
          <w:szCs w:val="20"/>
        </w:rPr>
        <w:t xml:space="preserve"> extremely rare contributor to boys’ admission to the MOI during the period 1819 to 1825.</w:t>
      </w:r>
      <w:r w:rsidR="00614A37">
        <w:rPr>
          <w:rFonts w:asciiTheme="minorHAnsi" w:hAnsiTheme="minorHAnsi" w:cstheme="minorHAnsi"/>
          <w:color w:val="000000" w:themeColor="text1"/>
          <w:sz w:val="20"/>
          <w:szCs w:val="20"/>
        </w:rPr>
        <w:t xml:space="preserve"> </w:t>
      </w:r>
      <w:r w:rsidR="008565EF">
        <w:rPr>
          <w:rFonts w:asciiTheme="minorHAnsi" w:hAnsiTheme="minorHAnsi" w:cstheme="minorHAnsi"/>
          <w:color w:val="000000" w:themeColor="text1"/>
          <w:sz w:val="20"/>
          <w:szCs w:val="20"/>
        </w:rPr>
        <w:t>Only one possible</w:t>
      </w:r>
      <w:r w:rsidR="00EC264E">
        <w:rPr>
          <w:rFonts w:asciiTheme="minorHAnsi" w:hAnsiTheme="minorHAnsi" w:cstheme="minorHAnsi"/>
          <w:color w:val="000000" w:themeColor="text1"/>
          <w:sz w:val="20"/>
          <w:szCs w:val="20"/>
        </w:rPr>
        <w:t xml:space="preserve"> case </w:t>
      </w:r>
      <w:r w:rsidR="008565EF">
        <w:rPr>
          <w:rFonts w:asciiTheme="minorHAnsi" w:hAnsiTheme="minorHAnsi" w:cstheme="minorHAnsi"/>
          <w:color w:val="000000" w:themeColor="text1"/>
          <w:sz w:val="20"/>
          <w:szCs w:val="20"/>
        </w:rPr>
        <w:t xml:space="preserve">appears in the records: </w:t>
      </w:r>
      <w:r w:rsidR="00EC264E">
        <w:rPr>
          <w:rFonts w:asciiTheme="minorHAnsi" w:hAnsiTheme="minorHAnsi" w:cstheme="minorHAnsi"/>
          <w:color w:val="000000" w:themeColor="text1"/>
          <w:sz w:val="20"/>
          <w:szCs w:val="20"/>
        </w:rPr>
        <w:t xml:space="preserve">Edward Edwards, aged seven, </w:t>
      </w:r>
      <w:r w:rsidR="008565EF">
        <w:rPr>
          <w:rFonts w:asciiTheme="minorHAnsi" w:hAnsiTheme="minorHAnsi" w:cstheme="minorHAnsi"/>
          <w:color w:val="000000" w:themeColor="text1"/>
          <w:sz w:val="20"/>
          <w:szCs w:val="20"/>
        </w:rPr>
        <w:t xml:space="preserve">admitted </w:t>
      </w:r>
      <w:r w:rsidR="00EC264E">
        <w:rPr>
          <w:rFonts w:asciiTheme="minorHAnsi" w:hAnsiTheme="minorHAnsi" w:cstheme="minorHAnsi"/>
          <w:color w:val="000000" w:themeColor="text1"/>
          <w:sz w:val="20"/>
          <w:szCs w:val="20"/>
        </w:rPr>
        <w:t>in April 1820</w:t>
      </w:r>
      <w:r w:rsidR="008565EF">
        <w:rPr>
          <w:rFonts w:asciiTheme="minorHAnsi" w:hAnsiTheme="minorHAnsi" w:cstheme="minorHAnsi"/>
          <w:color w:val="000000" w:themeColor="text1"/>
          <w:sz w:val="20"/>
          <w:szCs w:val="20"/>
        </w:rPr>
        <w:t>.</w:t>
      </w:r>
      <w:r w:rsidR="00015B34">
        <w:rPr>
          <w:rFonts w:asciiTheme="minorHAnsi" w:hAnsiTheme="minorHAnsi" w:cstheme="minorHAnsi"/>
          <w:color w:val="000000" w:themeColor="text1"/>
          <w:sz w:val="20"/>
          <w:szCs w:val="20"/>
        </w:rPr>
        <w:t xml:space="preserve"> </w:t>
      </w:r>
      <w:r w:rsidR="008565EF">
        <w:rPr>
          <w:rFonts w:asciiTheme="minorHAnsi" w:hAnsiTheme="minorHAnsi" w:cstheme="minorHAnsi"/>
          <w:color w:val="000000" w:themeColor="text1"/>
          <w:sz w:val="20"/>
          <w:szCs w:val="20"/>
        </w:rPr>
        <w:t xml:space="preserve">Even this instance remains uncertain. </w:t>
      </w:r>
      <w:r w:rsidR="00015B34">
        <w:rPr>
          <w:rFonts w:asciiTheme="minorHAnsi" w:hAnsiTheme="minorHAnsi" w:cstheme="minorHAnsi"/>
          <w:color w:val="000000" w:themeColor="text1"/>
          <w:sz w:val="20"/>
          <w:szCs w:val="20"/>
        </w:rPr>
        <w:t xml:space="preserve"> </w:t>
      </w:r>
      <w:r w:rsidR="008565EF">
        <w:rPr>
          <w:rFonts w:asciiTheme="minorHAnsi" w:hAnsiTheme="minorHAnsi" w:cstheme="minorHAnsi"/>
          <w:color w:val="000000" w:themeColor="text1"/>
          <w:sz w:val="20"/>
          <w:szCs w:val="20"/>
        </w:rPr>
        <w:t xml:space="preserve">Although the </w:t>
      </w:r>
      <w:r w:rsidR="00015B34">
        <w:rPr>
          <w:rFonts w:asciiTheme="minorHAnsi" w:hAnsiTheme="minorHAnsi" w:cstheme="minorHAnsi"/>
          <w:sz w:val="20"/>
          <w:szCs w:val="20"/>
        </w:rPr>
        <w:t xml:space="preserve">admission </w:t>
      </w:r>
      <w:r w:rsidR="008565EF">
        <w:rPr>
          <w:rFonts w:asciiTheme="minorHAnsi" w:hAnsiTheme="minorHAnsi" w:cstheme="minorHAnsi"/>
          <w:sz w:val="20"/>
          <w:szCs w:val="20"/>
        </w:rPr>
        <w:t>record notes</w:t>
      </w:r>
      <w:r w:rsidR="00015B34">
        <w:rPr>
          <w:rFonts w:asciiTheme="minorHAnsi" w:hAnsiTheme="minorHAnsi" w:cstheme="minorHAnsi"/>
          <w:sz w:val="20"/>
          <w:szCs w:val="20"/>
        </w:rPr>
        <w:t xml:space="preserve"> that </w:t>
      </w:r>
      <w:r w:rsidR="008565EF">
        <w:rPr>
          <w:rFonts w:asciiTheme="minorHAnsi" w:hAnsiTheme="minorHAnsi" w:cstheme="minorHAnsi"/>
          <w:sz w:val="20"/>
          <w:szCs w:val="20"/>
        </w:rPr>
        <w:t xml:space="preserve">Edward’s </w:t>
      </w:r>
      <w:r w:rsidR="00D664B3" w:rsidRPr="00D664B3">
        <w:rPr>
          <w:rFonts w:asciiTheme="minorHAnsi" w:hAnsiTheme="minorHAnsi" w:cstheme="minorHAnsi"/>
          <w:sz w:val="20"/>
          <w:szCs w:val="20"/>
        </w:rPr>
        <w:t xml:space="preserve">father </w:t>
      </w:r>
      <w:r w:rsidR="008565EF">
        <w:rPr>
          <w:rFonts w:asciiTheme="minorHAnsi" w:hAnsiTheme="minorHAnsi" w:cstheme="minorHAnsi"/>
          <w:sz w:val="20"/>
          <w:szCs w:val="20"/>
        </w:rPr>
        <w:t>was deceased</w:t>
      </w:r>
      <w:r w:rsidR="00D664B3" w:rsidRPr="00D664B3">
        <w:rPr>
          <w:rFonts w:asciiTheme="minorHAnsi" w:hAnsiTheme="minorHAnsi" w:cstheme="minorHAnsi"/>
          <w:sz w:val="20"/>
          <w:szCs w:val="20"/>
        </w:rPr>
        <w:t xml:space="preserve">, </w:t>
      </w:r>
      <w:r w:rsidR="008565EF">
        <w:rPr>
          <w:rFonts w:asciiTheme="minorHAnsi" w:hAnsiTheme="minorHAnsi" w:cstheme="minorHAnsi"/>
          <w:sz w:val="20"/>
          <w:szCs w:val="20"/>
        </w:rPr>
        <w:t xml:space="preserve">it makes </w:t>
      </w:r>
      <w:r w:rsidR="00D664B3" w:rsidRPr="00D664B3">
        <w:rPr>
          <w:rFonts w:asciiTheme="minorHAnsi" w:hAnsiTheme="minorHAnsi" w:cstheme="minorHAnsi"/>
          <w:sz w:val="20"/>
          <w:szCs w:val="20"/>
        </w:rPr>
        <w:t xml:space="preserve">no </w:t>
      </w:r>
      <w:r w:rsidR="00015B34">
        <w:rPr>
          <w:rFonts w:asciiTheme="minorHAnsi" w:hAnsiTheme="minorHAnsi" w:cstheme="minorHAnsi"/>
          <w:sz w:val="20"/>
          <w:szCs w:val="20"/>
        </w:rPr>
        <w:t xml:space="preserve">reference to </w:t>
      </w:r>
      <w:r w:rsidR="00D664B3" w:rsidRPr="00D664B3">
        <w:rPr>
          <w:rFonts w:asciiTheme="minorHAnsi" w:hAnsiTheme="minorHAnsi" w:cstheme="minorHAnsi"/>
          <w:sz w:val="20"/>
          <w:szCs w:val="20"/>
        </w:rPr>
        <w:t>his mother</w:t>
      </w:r>
      <w:r w:rsidR="004F6140">
        <w:rPr>
          <w:rFonts w:asciiTheme="minorHAnsi" w:hAnsiTheme="minorHAnsi" w:cstheme="minorHAnsi"/>
          <w:sz w:val="20"/>
          <w:szCs w:val="20"/>
        </w:rPr>
        <w:t xml:space="preserve">, who cannot be traced </w:t>
      </w:r>
      <w:r w:rsidR="008565EF">
        <w:rPr>
          <w:rFonts w:asciiTheme="minorHAnsi" w:hAnsiTheme="minorHAnsi" w:cstheme="minorHAnsi"/>
          <w:sz w:val="20"/>
          <w:szCs w:val="20"/>
        </w:rPr>
        <w:t>through</w:t>
      </w:r>
      <w:r w:rsidR="004F6140">
        <w:rPr>
          <w:rFonts w:asciiTheme="minorHAnsi" w:hAnsiTheme="minorHAnsi" w:cstheme="minorHAnsi"/>
          <w:sz w:val="20"/>
          <w:szCs w:val="20"/>
        </w:rPr>
        <w:t xml:space="preserve"> </w:t>
      </w:r>
      <w:r w:rsidR="008565EF">
        <w:rPr>
          <w:rFonts w:asciiTheme="minorHAnsi" w:hAnsiTheme="minorHAnsi" w:cstheme="minorHAnsi"/>
          <w:sz w:val="20"/>
          <w:szCs w:val="20"/>
        </w:rPr>
        <w:t>genealogical reconstruction</w:t>
      </w:r>
      <w:r w:rsidR="00D664B3" w:rsidRPr="00D664B3">
        <w:rPr>
          <w:rFonts w:asciiTheme="minorHAnsi" w:hAnsiTheme="minorHAnsi" w:cstheme="minorHAnsi"/>
          <w:sz w:val="20"/>
          <w:szCs w:val="20"/>
        </w:rPr>
        <w:t xml:space="preserve">. </w:t>
      </w:r>
      <w:r w:rsidR="00C92F8F">
        <w:rPr>
          <w:rFonts w:asciiTheme="minorHAnsi" w:hAnsiTheme="minorHAnsi" w:cstheme="minorHAnsi"/>
          <w:sz w:val="20"/>
          <w:szCs w:val="20"/>
        </w:rPr>
        <w:t>I</w:t>
      </w:r>
      <w:r w:rsidR="00C92F8F" w:rsidRPr="00C92F8F">
        <w:rPr>
          <w:rFonts w:asciiTheme="minorHAnsi" w:hAnsiTheme="minorHAnsi" w:cstheme="minorHAnsi"/>
          <w:sz w:val="20"/>
          <w:szCs w:val="20"/>
        </w:rPr>
        <w:t xml:space="preserve">n the absence of evidence confirming desertion, her status has therefore been classified as parental absence. </w:t>
      </w:r>
    </w:p>
    <w:p w14:paraId="7C5361DD" w14:textId="77777777" w:rsidR="00EA237D" w:rsidRDefault="00EA237D" w:rsidP="008565EF">
      <w:pPr>
        <w:pStyle w:val="NormalWeb"/>
        <w:spacing w:line="360" w:lineRule="auto"/>
        <w:jc w:val="both"/>
        <w:rPr>
          <w:rFonts w:asciiTheme="minorHAnsi" w:hAnsiTheme="minorHAnsi" w:cstheme="minorHAnsi"/>
          <w:sz w:val="20"/>
          <w:szCs w:val="20"/>
        </w:rPr>
      </w:pPr>
      <w:r w:rsidRPr="00EA237D">
        <w:rPr>
          <w:rFonts w:asciiTheme="minorHAnsi" w:hAnsiTheme="minorHAnsi" w:cstheme="minorHAnsi"/>
          <w:sz w:val="20"/>
          <w:szCs w:val="20"/>
        </w:rPr>
        <w:lastRenderedPageBreak/>
        <w:t xml:space="preserve">This </w:t>
      </w:r>
      <w:r w:rsidR="00871C68">
        <w:rPr>
          <w:rFonts w:asciiTheme="minorHAnsi" w:hAnsiTheme="minorHAnsi" w:cstheme="minorHAnsi"/>
          <w:sz w:val="20"/>
          <w:szCs w:val="20"/>
        </w:rPr>
        <w:t>raises</w:t>
      </w:r>
      <w:r>
        <w:rPr>
          <w:rFonts w:asciiTheme="minorHAnsi" w:hAnsiTheme="minorHAnsi" w:cstheme="minorHAnsi"/>
          <w:sz w:val="20"/>
          <w:szCs w:val="20"/>
        </w:rPr>
        <w:t xml:space="preserve"> </w:t>
      </w:r>
      <w:r w:rsidR="00871C68">
        <w:rPr>
          <w:rFonts w:asciiTheme="minorHAnsi" w:hAnsiTheme="minorHAnsi" w:cstheme="minorHAnsi"/>
          <w:sz w:val="20"/>
          <w:szCs w:val="20"/>
        </w:rPr>
        <w:t>a</w:t>
      </w:r>
      <w:r w:rsidRPr="00EA237D">
        <w:rPr>
          <w:rFonts w:asciiTheme="minorHAnsi" w:hAnsiTheme="minorHAnsi" w:cstheme="minorHAnsi"/>
          <w:sz w:val="20"/>
          <w:szCs w:val="20"/>
        </w:rPr>
        <w:t xml:space="preserve"> broader methodological issue</w:t>
      </w:r>
      <w:r>
        <w:rPr>
          <w:rFonts w:asciiTheme="minorHAnsi" w:hAnsiTheme="minorHAnsi" w:cstheme="minorHAnsi"/>
          <w:sz w:val="20"/>
          <w:szCs w:val="20"/>
        </w:rPr>
        <w:t>, namely that</w:t>
      </w:r>
      <w:r w:rsidRPr="00EA237D">
        <w:rPr>
          <w:rFonts w:asciiTheme="minorHAnsi" w:hAnsiTheme="minorHAnsi" w:cstheme="minorHAnsi"/>
          <w:sz w:val="20"/>
          <w:szCs w:val="20"/>
        </w:rPr>
        <w:t xml:space="preserve"> statistics derived solely from institutional records are likely to understate the extent to which maternal desertion contributed to orphanage admissions. While this study identifies </w:t>
      </w:r>
      <w:r w:rsidR="00871C68">
        <w:rPr>
          <w:rFonts w:asciiTheme="minorHAnsi" w:hAnsiTheme="minorHAnsi" w:cstheme="minorHAnsi"/>
          <w:sz w:val="20"/>
          <w:szCs w:val="20"/>
        </w:rPr>
        <w:t>a negligible</w:t>
      </w:r>
      <w:r w:rsidRPr="00EA237D">
        <w:rPr>
          <w:rFonts w:asciiTheme="minorHAnsi" w:hAnsiTheme="minorHAnsi" w:cstheme="minorHAnsi"/>
          <w:sz w:val="20"/>
          <w:szCs w:val="20"/>
        </w:rPr>
        <w:t xml:space="preserve"> proportion of boys as explicitly ‘deserted’ by their mothers based on the wording of the records, this figure reflects the limitations of the archive rather than the full range of maternal absence. Bubacz, for example, identifies ten children out of 200 (5%) as ‘deserted’ by their mother and, separately, five children whose fathers were dead and whose mothers had remarried, resulting in the child’s placement in institutional care.</w:t>
      </w:r>
      <w:r w:rsidRPr="00EA237D">
        <w:rPr>
          <w:rStyle w:val="FootnoteReference"/>
          <w:rFonts w:cstheme="minorHAnsi"/>
          <w:color w:val="000000" w:themeColor="text1"/>
          <w:sz w:val="20"/>
          <w:szCs w:val="20"/>
        </w:rPr>
        <w:footnoteReference w:id="183"/>
      </w:r>
      <w:r w:rsidRPr="00EA237D">
        <w:rPr>
          <w:rFonts w:asciiTheme="minorHAnsi" w:hAnsiTheme="minorHAnsi" w:cstheme="minorHAnsi"/>
          <w:sz w:val="20"/>
          <w:szCs w:val="20"/>
        </w:rPr>
        <w:t xml:space="preserve"> In this framework, remarriage is treated as analytically distinct from desertion. </w:t>
      </w:r>
      <w:r w:rsidR="00871C68" w:rsidRPr="00871C68">
        <w:rPr>
          <w:rFonts w:asciiTheme="minorHAnsi" w:hAnsiTheme="minorHAnsi" w:cstheme="minorHAnsi"/>
          <w:sz w:val="20"/>
          <w:szCs w:val="20"/>
        </w:rPr>
        <w:t>This study adopts a broader interpretive approach, treating the admission of children following maternal remarriage or re-partnering as a form of desertion, in which the child is effectively displaced from the maternal household as new domestic arrangements are prioritised.</w:t>
      </w:r>
    </w:p>
    <w:p w14:paraId="25DE58F1" w14:textId="77777777" w:rsidR="004F6140" w:rsidRDefault="00777FB1" w:rsidP="00165585">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This study</w:t>
      </w:r>
      <w:r w:rsidR="005B4D5E" w:rsidRPr="005B4D5E">
        <w:rPr>
          <w:rFonts w:asciiTheme="minorHAnsi" w:hAnsiTheme="minorHAnsi" w:cstheme="minorHAnsi"/>
          <w:sz w:val="20"/>
          <w:szCs w:val="20"/>
        </w:rPr>
        <w:t xml:space="preserve"> reveals that </w:t>
      </w:r>
      <w:r w:rsidR="00D146C7">
        <w:rPr>
          <w:rFonts w:asciiTheme="minorHAnsi" w:hAnsiTheme="minorHAnsi" w:cstheme="minorHAnsi"/>
          <w:sz w:val="20"/>
          <w:szCs w:val="20"/>
        </w:rPr>
        <w:t>1</w:t>
      </w:r>
      <w:r w:rsidR="00CC2DFF">
        <w:rPr>
          <w:rFonts w:asciiTheme="minorHAnsi" w:hAnsiTheme="minorHAnsi" w:cstheme="minorHAnsi"/>
          <w:sz w:val="20"/>
          <w:szCs w:val="20"/>
        </w:rPr>
        <w:t>0.5</w:t>
      </w:r>
      <w:r w:rsidR="00D146C7">
        <w:rPr>
          <w:rFonts w:asciiTheme="minorHAnsi" w:hAnsiTheme="minorHAnsi" w:cstheme="minorHAnsi"/>
          <w:sz w:val="20"/>
          <w:szCs w:val="20"/>
        </w:rPr>
        <w:t>%</w:t>
      </w:r>
      <w:r w:rsidR="005B4D5E" w:rsidRPr="005B4D5E">
        <w:rPr>
          <w:rFonts w:asciiTheme="minorHAnsi" w:hAnsiTheme="minorHAnsi" w:cstheme="minorHAnsi"/>
          <w:sz w:val="20"/>
          <w:szCs w:val="20"/>
        </w:rPr>
        <w:t xml:space="preserve"> of boys</w:t>
      </w:r>
      <w:r w:rsidR="00C37319">
        <w:rPr>
          <w:rFonts w:asciiTheme="minorHAnsi" w:hAnsiTheme="minorHAnsi" w:cstheme="minorHAnsi"/>
          <w:sz w:val="20"/>
          <w:szCs w:val="20"/>
        </w:rPr>
        <w:t xml:space="preserve"> </w:t>
      </w:r>
      <w:r w:rsidR="008B6ACE">
        <w:rPr>
          <w:rFonts w:asciiTheme="minorHAnsi" w:hAnsiTheme="minorHAnsi" w:cstheme="minorHAnsi"/>
          <w:sz w:val="20"/>
          <w:szCs w:val="20"/>
        </w:rPr>
        <w:t xml:space="preserve">were </w:t>
      </w:r>
      <w:r w:rsidR="005B4D5E" w:rsidRPr="005B4D5E">
        <w:rPr>
          <w:rFonts w:asciiTheme="minorHAnsi" w:hAnsiTheme="minorHAnsi" w:cstheme="minorHAnsi"/>
          <w:sz w:val="20"/>
          <w:szCs w:val="20"/>
        </w:rPr>
        <w:t xml:space="preserve">admitted to the </w:t>
      </w:r>
      <w:r w:rsidR="00A92EFB">
        <w:rPr>
          <w:rFonts w:asciiTheme="minorHAnsi" w:hAnsiTheme="minorHAnsi" w:cstheme="minorHAnsi"/>
          <w:sz w:val="20"/>
          <w:szCs w:val="20"/>
        </w:rPr>
        <w:t>orphanage</w:t>
      </w:r>
      <w:r w:rsidR="005B4D5E" w:rsidRPr="005B4D5E">
        <w:rPr>
          <w:rFonts w:asciiTheme="minorHAnsi" w:hAnsiTheme="minorHAnsi" w:cstheme="minorHAnsi"/>
          <w:sz w:val="20"/>
          <w:szCs w:val="20"/>
        </w:rPr>
        <w:t xml:space="preserve"> because their </w:t>
      </w:r>
      <w:r w:rsidR="00DA0674">
        <w:rPr>
          <w:rFonts w:asciiTheme="minorHAnsi" w:hAnsiTheme="minorHAnsi" w:cstheme="minorHAnsi"/>
          <w:sz w:val="20"/>
          <w:szCs w:val="20"/>
        </w:rPr>
        <w:t>mother</w:t>
      </w:r>
      <w:r w:rsidR="005B4D5E" w:rsidRPr="005B4D5E">
        <w:rPr>
          <w:rFonts w:asciiTheme="minorHAnsi" w:hAnsiTheme="minorHAnsi" w:cstheme="minorHAnsi"/>
          <w:sz w:val="20"/>
          <w:szCs w:val="20"/>
        </w:rPr>
        <w:t xml:space="preserve"> re</w:t>
      </w:r>
      <w:r w:rsidR="005F0916">
        <w:rPr>
          <w:rFonts w:asciiTheme="minorHAnsi" w:hAnsiTheme="minorHAnsi" w:cstheme="minorHAnsi"/>
          <w:sz w:val="20"/>
          <w:szCs w:val="20"/>
        </w:rPr>
        <w:t>-</w:t>
      </w:r>
      <w:r w:rsidR="005B4D5E" w:rsidRPr="005B4D5E">
        <w:rPr>
          <w:rFonts w:asciiTheme="minorHAnsi" w:hAnsiTheme="minorHAnsi" w:cstheme="minorHAnsi"/>
          <w:sz w:val="20"/>
          <w:szCs w:val="20"/>
        </w:rPr>
        <w:t>partnered</w:t>
      </w:r>
      <w:r w:rsidR="00E25429">
        <w:rPr>
          <w:rFonts w:asciiTheme="minorHAnsi" w:hAnsiTheme="minorHAnsi" w:cstheme="minorHAnsi"/>
          <w:sz w:val="20"/>
          <w:szCs w:val="20"/>
        </w:rPr>
        <w:t>.</w:t>
      </w:r>
      <w:r w:rsidR="005B4D5E" w:rsidRPr="005B4D5E">
        <w:rPr>
          <w:rFonts w:asciiTheme="minorHAnsi" w:hAnsiTheme="minorHAnsi" w:cstheme="minorHAnsi"/>
          <w:sz w:val="20"/>
          <w:szCs w:val="20"/>
        </w:rPr>
        <w:t xml:space="preserve"> </w:t>
      </w:r>
      <w:r w:rsidR="00C92F8F">
        <w:rPr>
          <w:rFonts w:asciiTheme="minorHAnsi" w:hAnsiTheme="minorHAnsi" w:cstheme="minorHAnsi"/>
          <w:sz w:val="20"/>
          <w:szCs w:val="20"/>
        </w:rPr>
        <w:t>In</w:t>
      </w:r>
      <w:r w:rsidR="005B4D5E" w:rsidRPr="005B4D5E">
        <w:rPr>
          <w:rFonts w:asciiTheme="minorHAnsi" w:hAnsiTheme="minorHAnsi" w:cstheme="minorHAnsi"/>
          <w:sz w:val="20"/>
          <w:szCs w:val="20"/>
        </w:rPr>
        <w:t xml:space="preserve"> all cases</w:t>
      </w:r>
      <w:r w:rsidR="00DA0674">
        <w:rPr>
          <w:rFonts w:asciiTheme="minorHAnsi" w:hAnsiTheme="minorHAnsi" w:cstheme="minorHAnsi"/>
          <w:sz w:val="20"/>
          <w:szCs w:val="20"/>
        </w:rPr>
        <w:t xml:space="preserve"> of this kind</w:t>
      </w:r>
      <w:r w:rsidR="005B4D5E" w:rsidRPr="005B4D5E">
        <w:rPr>
          <w:rFonts w:asciiTheme="minorHAnsi" w:hAnsiTheme="minorHAnsi" w:cstheme="minorHAnsi"/>
          <w:sz w:val="20"/>
          <w:szCs w:val="20"/>
        </w:rPr>
        <w:t>, it was the mother who re</w:t>
      </w:r>
      <w:r w:rsidR="005F0916">
        <w:rPr>
          <w:rFonts w:asciiTheme="minorHAnsi" w:hAnsiTheme="minorHAnsi" w:cstheme="minorHAnsi"/>
          <w:sz w:val="20"/>
          <w:szCs w:val="20"/>
        </w:rPr>
        <w:t>-</w:t>
      </w:r>
      <w:r w:rsidR="005B4D5E" w:rsidRPr="005B4D5E">
        <w:rPr>
          <w:rFonts w:asciiTheme="minorHAnsi" w:hAnsiTheme="minorHAnsi" w:cstheme="minorHAnsi"/>
          <w:sz w:val="20"/>
          <w:szCs w:val="20"/>
        </w:rPr>
        <w:t xml:space="preserve">partnered and subsequently </w:t>
      </w:r>
      <w:r w:rsidR="00C92F8F">
        <w:rPr>
          <w:rFonts w:asciiTheme="minorHAnsi" w:hAnsiTheme="minorHAnsi" w:cstheme="minorHAnsi"/>
          <w:sz w:val="20"/>
          <w:szCs w:val="20"/>
        </w:rPr>
        <w:t>placed</w:t>
      </w:r>
      <w:r w:rsidR="005B4D5E" w:rsidRPr="005B4D5E">
        <w:rPr>
          <w:rFonts w:asciiTheme="minorHAnsi" w:hAnsiTheme="minorHAnsi" w:cstheme="minorHAnsi"/>
          <w:sz w:val="20"/>
          <w:szCs w:val="20"/>
        </w:rPr>
        <w:t xml:space="preserve"> her child </w:t>
      </w:r>
      <w:r w:rsidR="00C92F8F">
        <w:rPr>
          <w:rFonts w:asciiTheme="minorHAnsi" w:hAnsiTheme="minorHAnsi" w:cstheme="minorHAnsi"/>
          <w:sz w:val="20"/>
          <w:szCs w:val="20"/>
        </w:rPr>
        <w:t>in institutional</w:t>
      </w:r>
      <w:r w:rsidR="005B4D5E" w:rsidRPr="005B4D5E">
        <w:rPr>
          <w:rFonts w:asciiTheme="minorHAnsi" w:hAnsiTheme="minorHAnsi" w:cstheme="minorHAnsi"/>
          <w:sz w:val="20"/>
          <w:szCs w:val="20"/>
        </w:rPr>
        <w:t xml:space="preserve"> care</w:t>
      </w:r>
      <w:r w:rsidR="005B4D5E">
        <w:rPr>
          <w:rFonts w:asciiTheme="minorHAnsi" w:hAnsiTheme="minorHAnsi" w:cstheme="minorHAnsi"/>
          <w:sz w:val="20"/>
          <w:szCs w:val="20"/>
        </w:rPr>
        <w:t xml:space="preserve">. </w:t>
      </w:r>
      <w:r w:rsidR="0012147E" w:rsidRPr="005B4D5E">
        <w:rPr>
          <w:rFonts w:asciiTheme="minorHAnsi" w:hAnsiTheme="minorHAnsi" w:cstheme="minorHAnsi"/>
          <w:sz w:val="20"/>
          <w:szCs w:val="20"/>
        </w:rPr>
        <w:t>Notably</w:t>
      </w:r>
      <w:r w:rsidR="0012147E" w:rsidRPr="0012147E">
        <w:rPr>
          <w:rFonts w:asciiTheme="minorHAnsi" w:hAnsiTheme="minorHAnsi" w:cstheme="minorHAnsi"/>
          <w:sz w:val="20"/>
          <w:szCs w:val="20"/>
        </w:rPr>
        <w:t>, this percentage</w:t>
      </w:r>
      <w:r w:rsidR="007E5716">
        <w:rPr>
          <w:rFonts w:asciiTheme="minorHAnsi" w:hAnsiTheme="minorHAnsi" w:cstheme="minorHAnsi"/>
          <w:sz w:val="20"/>
          <w:szCs w:val="20"/>
        </w:rPr>
        <w:t xml:space="preserve"> (1</w:t>
      </w:r>
      <w:r w:rsidR="00CC2DFF">
        <w:rPr>
          <w:rFonts w:asciiTheme="minorHAnsi" w:hAnsiTheme="minorHAnsi" w:cstheme="minorHAnsi"/>
          <w:sz w:val="20"/>
          <w:szCs w:val="20"/>
        </w:rPr>
        <w:t>0.5</w:t>
      </w:r>
      <w:r w:rsidR="00C92F8F">
        <w:rPr>
          <w:rFonts w:asciiTheme="minorHAnsi" w:hAnsiTheme="minorHAnsi" w:cstheme="minorHAnsi"/>
          <w:sz w:val="20"/>
          <w:szCs w:val="20"/>
        </w:rPr>
        <w:t xml:space="preserve"> percent</w:t>
      </w:r>
      <w:r w:rsidR="007E5716">
        <w:rPr>
          <w:rFonts w:asciiTheme="minorHAnsi" w:hAnsiTheme="minorHAnsi" w:cstheme="minorHAnsi"/>
          <w:sz w:val="20"/>
          <w:szCs w:val="20"/>
        </w:rPr>
        <w:t>)</w:t>
      </w:r>
      <w:r w:rsidR="0012147E" w:rsidRPr="0012147E">
        <w:rPr>
          <w:rFonts w:asciiTheme="minorHAnsi" w:hAnsiTheme="minorHAnsi" w:cstheme="minorHAnsi"/>
          <w:sz w:val="20"/>
          <w:szCs w:val="20"/>
        </w:rPr>
        <w:t xml:space="preserve"> </w:t>
      </w:r>
      <w:r w:rsidR="00165585">
        <w:rPr>
          <w:rFonts w:asciiTheme="minorHAnsi" w:hAnsiTheme="minorHAnsi" w:cstheme="minorHAnsi"/>
          <w:sz w:val="20"/>
          <w:szCs w:val="20"/>
        </w:rPr>
        <w:t>is more than double</w:t>
      </w:r>
      <w:r w:rsidR="0012147E" w:rsidRPr="0012147E">
        <w:rPr>
          <w:rFonts w:asciiTheme="minorHAnsi" w:hAnsiTheme="minorHAnsi" w:cstheme="minorHAnsi"/>
          <w:sz w:val="20"/>
          <w:szCs w:val="20"/>
        </w:rPr>
        <w:t xml:space="preserve"> that </w:t>
      </w:r>
      <w:r w:rsidR="0012147E">
        <w:rPr>
          <w:rFonts w:asciiTheme="minorHAnsi" w:hAnsiTheme="minorHAnsi" w:cstheme="minorHAnsi"/>
          <w:sz w:val="20"/>
          <w:szCs w:val="20"/>
        </w:rPr>
        <w:t>identified</w:t>
      </w:r>
      <w:r w:rsidR="0012147E" w:rsidRPr="0012147E">
        <w:rPr>
          <w:rFonts w:asciiTheme="minorHAnsi" w:hAnsiTheme="minorHAnsi" w:cstheme="minorHAnsi"/>
          <w:sz w:val="20"/>
          <w:szCs w:val="20"/>
        </w:rPr>
        <w:t xml:space="preserve"> in Bubacz’s research</w:t>
      </w:r>
      <w:r w:rsidR="007E5716">
        <w:rPr>
          <w:rFonts w:asciiTheme="minorHAnsi" w:hAnsiTheme="minorHAnsi" w:cstheme="minorHAnsi"/>
          <w:sz w:val="20"/>
          <w:szCs w:val="20"/>
        </w:rPr>
        <w:t xml:space="preserve"> (5</w:t>
      </w:r>
      <w:r w:rsidR="00165585">
        <w:rPr>
          <w:rFonts w:asciiTheme="minorHAnsi" w:hAnsiTheme="minorHAnsi" w:cstheme="minorHAnsi"/>
          <w:sz w:val="20"/>
          <w:szCs w:val="20"/>
        </w:rPr>
        <w:t xml:space="preserve"> percent</w:t>
      </w:r>
      <w:r w:rsidR="007E5716">
        <w:rPr>
          <w:rFonts w:asciiTheme="minorHAnsi" w:hAnsiTheme="minorHAnsi" w:cstheme="minorHAnsi"/>
          <w:sz w:val="20"/>
          <w:szCs w:val="20"/>
        </w:rPr>
        <w:t>)</w:t>
      </w:r>
      <w:r w:rsidR="0012147E" w:rsidRPr="0012147E">
        <w:rPr>
          <w:rFonts w:asciiTheme="minorHAnsi" w:hAnsiTheme="minorHAnsi" w:cstheme="minorHAnsi"/>
          <w:sz w:val="20"/>
          <w:szCs w:val="20"/>
        </w:rPr>
        <w:t>.</w:t>
      </w:r>
      <w:r w:rsidR="00F75D28">
        <w:rPr>
          <w:rStyle w:val="FootnoteReference"/>
          <w:rFonts w:cstheme="minorHAnsi"/>
          <w:szCs w:val="20"/>
        </w:rPr>
        <w:footnoteReference w:id="184"/>
      </w:r>
      <w:r w:rsidR="008C7016" w:rsidRPr="0012147E">
        <w:rPr>
          <w:rFonts w:asciiTheme="minorHAnsi" w:hAnsiTheme="minorHAnsi" w:cstheme="minorHAnsi"/>
          <w:color w:val="000000" w:themeColor="text1"/>
          <w:sz w:val="20"/>
          <w:szCs w:val="20"/>
        </w:rPr>
        <w:t xml:space="preserve"> </w:t>
      </w:r>
      <w:r w:rsidR="00DA0674" w:rsidRPr="00DA0674">
        <w:rPr>
          <w:rFonts w:asciiTheme="minorHAnsi" w:hAnsiTheme="minorHAnsi" w:cstheme="minorHAnsi"/>
          <w:sz w:val="20"/>
          <w:szCs w:val="20"/>
        </w:rPr>
        <w:t xml:space="preserve">This variation likely </w:t>
      </w:r>
      <w:r w:rsidR="00165585">
        <w:rPr>
          <w:rFonts w:asciiTheme="minorHAnsi" w:hAnsiTheme="minorHAnsi" w:cstheme="minorHAnsi"/>
          <w:sz w:val="20"/>
          <w:szCs w:val="20"/>
        </w:rPr>
        <w:t>reflects</w:t>
      </w:r>
      <w:r w:rsidR="00DA0674" w:rsidRPr="00DA0674">
        <w:rPr>
          <w:rFonts w:asciiTheme="minorHAnsi" w:hAnsiTheme="minorHAnsi" w:cstheme="minorHAnsi"/>
          <w:sz w:val="20"/>
          <w:szCs w:val="20"/>
        </w:rPr>
        <w:t xml:space="preserve"> Bubacz’s reliance on information explicitly recorded in </w:t>
      </w:r>
      <w:r w:rsidR="00165585">
        <w:rPr>
          <w:rFonts w:asciiTheme="minorHAnsi" w:hAnsiTheme="minorHAnsi" w:cstheme="minorHAnsi"/>
          <w:sz w:val="20"/>
          <w:szCs w:val="20"/>
        </w:rPr>
        <w:t>institutional</w:t>
      </w:r>
      <w:r w:rsidR="00DA0674" w:rsidRPr="00DA0674">
        <w:rPr>
          <w:rFonts w:asciiTheme="minorHAnsi" w:hAnsiTheme="minorHAnsi" w:cstheme="minorHAnsi"/>
          <w:sz w:val="20"/>
          <w:szCs w:val="20"/>
        </w:rPr>
        <w:t xml:space="preserve"> documentation</w:t>
      </w:r>
      <w:r w:rsidR="00165585">
        <w:rPr>
          <w:rFonts w:asciiTheme="minorHAnsi" w:hAnsiTheme="minorHAnsi" w:cstheme="minorHAnsi"/>
          <w:sz w:val="20"/>
          <w:szCs w:val="20"/>
        </w:rPr>
        <w:t>,</w:t>
      </w:r>
      <w:r w:rsidR="00D146C7">
        <w:rPr>
          <w:rFonts w:asciiTheme="minorHAnsi" w:hAnsiTheme="minorHAnsi" w:cstheme="minorHAnsi"/>
          <w:sz w:val="20"/>
          <w:szCs w:val="20"/>
        </w:rPr>
        <w:t xml:space="preserve"> </w:t>
      </w:r>
      <w:r w:rsidR="00165585">
        <w:rPr>
          <w:rFonts w:asciiTheme="minorHAnsi" w:hAnsiTheme="minorHAnsi" w:cstheme="minorHAnsi"/>
          <w:sz w:val="20"/>
          <w:szCs w:val="20"/>
        </w:rPr>
        <w:t xml:space="preserve">whereas the reconstruction of family histories undertaken in this study reveals circumstances that remain obscured within the administrative record. </w:t>
      </w:r>
      <w:r w:rsidR="00D146C7" w:rsidRPr="00D146C7">
        <w:rPr>
          <w:rFonts w:asciiTheme="minorHAnsi" w:hAnsiTheme="minorHAnsi" w:cstheme="minorHAnsi"/>
          <w:sz w:val="20"/>
          <w:szCs w:val="20"/>
        </w:rPr>
        <w:t xml:space="preserve">While the records from 1819 to </w:t>
      </w:r>
      <w:r w:rsidR="000D2809">
        <w:rPr>
          <w:rFonts w:asciiTheme="minorHAnsi" w:hAnsiTheme="minorHAnsi" w:cstheme="minorHAnsi"/>
          <w:sz w:val="20"/>
          <w:szCs w:val="20"/>
        </w:rPr>
        <w:t>December 1823</w:t>
      </w:r>
      <w:r w:rsidR="00D146C7" w:rsidRPr="00D146C7">
        <w:rPr>
          <w:rFonts w:asciiTheme="minorHAnsi" w:hAnsiTheme="minorHAnsi" w:cstheme="minorHAnsi"/>
          <w:sz w:val="20"/>
          <w:szCs w:val="20"/>
        </w:rPr>
        <w:t xml:space="preserve"> rarely </w:t>
      </w:r>
      <w:r w:rsidR="007E5716">
        <w:rPr>
          <w:rFonts w:asciiTheme="minorHAnsi" w:hAnsiTheme="minorHAnsi" w:cstheme="minorHAnsi"/>
          <w:sz w:val="20"/>
          <w:szCs w:val="20"/>
        </w:rPr>
        <w:t xml:space="preserve">directly </w:t>
      </w:r>
      <w:r w:rsidR="00D146C7" w:rsidRPr="00D146C7">
        <w:rPr>
          <w:rFonts w:asciiTheme="minorHAnsi" w:hAnsiTheme="minorHAnsi" w:cstheme="minorHAnsi"/>
          <w:sz w:val="20"/>
          <w:szCs w:val="20"/>
        </w:rPr>
        <w:t xml:space="preserve">acknowledge re-partnering as a contributing factor, </w:t>
      </w:r>
      <w:r w:rsidR="00165585">
        <w:rPr>
          <w:rFonts w:asciiTheme="minorHAnsi" w:hAnsiTheme="minorHAnsi" w:cstheme="minorHAnsi"/>
          <w:sz w:val="20"/>
          <w:szCs w:val="20"/>
        </w:rPr>
        <w:t xml:space="preserve">genealogical </w:t>
      </w:r>
      <w:r w:rsidR="00D146C7" w:rsidRPr="00D146C7">
        <w:rPr>
          <w:rFonts w:asciiTheme="minorHAnsi" w:hAnsiTheme="minorHAnsi" w:cstheme="minorHAnsi"/>
          <w:sz w:val="20"/>
          <w:szCs w:val="20"/>
        </w:rPr>
        <w:t xml:space="preserve">research indicates that it </w:t>
      </w:r>
      <w:r w:rsidR="00165585">
        <w:rPr>
          <w:rFonts w:asciiTheme="minorHAnsi" w:hAnsiTheme="minorHAnsi" w:cstheme="minorHAnsi"/>
          <w:sz w:val="20"/>
          <w:szCs w:val="20"/>
        </w:rPr>
        <w:t>nonetheless played</w:t>
      </w:r>
      <w:r w:rsidR="00D146C7" w:rsidRPr="00D146C7">
        <w:rPr>
          <w:rFonts w:asciiTheme="minorHAnsi" w:hAnsiTheme="minorHAnsi" w:cstheme="minorHAnsi"/>
          <w:sz w:val="20"/>
          <w:szCs w:val="20"/>
        </w:rPr>
        <w:t xml:space="preserve"> a significant</w:t>
      </w:r>
      <w:r w:rsidR="00165585">
        <w:rPr>
          <w:rFonts w:asciiTheme="minorHAnsi" w:hAnsiTheme="minorHAnsi" w:cstheme="minorHAnsi"/>
          <w:sz w:val="20"/>
          <w:szCs w:val="20"/>
        </w:rPr>
        <w:t>—</w:t>
      </w:r>
      <w:r w:rsidR="00D146C7" w:rsidRPr="00D146C7">
        <w:rPr>
          <w:rFonts w:asciiTheme="minorHAnsi" w:hAnsiTheme="minorHAnsi" w:cstheme="minorHAnsi"/>
          <w:sz w:val="20"/>
          <w:szCs w:val="20"/>
        </w:rPr>
        <w:t>though often obscured</w:t>
      </w:r>
      <w:r w:rsidR="00165585">
        <w:rPr>
          <w:rFonts w:asciiTheme="minorHAnsi" w:hAnsiTheme="minorHAnsi" w:cstheme="minorHAnsi"/>
          <w:sz w:val="20"/>
          <w:szCs w:val="20"/>
        </w:rPr>
        <w:t>—role in shaping admissions to the institution</w:t>
      </w:r>
      <w:r w:rsidR="00D146C7" w:rsidRPr="00D146C7">
        <w:rPr>
          <w:rFonts w:asciiTheme="minorHAnsi" w:hAnsiTheme="minorHAnsi" w:cstheme="minorHAnsi"/>
          <w:sz w:val="20"/>
          <w:szCs w:val="20"/>
        </w:rPr>
        <w:t>.</w:t>
      </w:r>
      <w:r w:rsidR="00165585">
        <w:rPr>
          <w:rFonts w:asciiTheme="minorHAnsi" w:hAnsiTheme="minorHAnsi" w:cstheme="minorHAnsi"/>
          <w:sz w:val="20"/>
          <w:szCs w:val="20"/>
        </w:rPr>
        <w:t xml:space="preserve"> </w:t>
      </w:r>
      <w:r w:rsidR="0012147E" w:rsidRPr="00D146C7">
        <w:rPr>
          <w:rFonts w:asciiTheme="minorHAnsi" w:hAnsiTheme="minorHAnsi" w:cstheme="minorHAnsi"/>
          <w:sz w:val="20"/>
          <w:szCs w:val="20"/>
        </w:rPr>
        <w:t>This</w:t>
      </w:r>
      <w:r w:rsidR="0012147E" w:rsidRPr="008B6ACE">
        <w:rPr>
          <w:rFonts w:asciiTheme="minorHAnsi" w:hAnsiTheme="minorHAnsi" w:cstheme="minorHAnsi"/>
          <w:sz w:val="20"/>
          <w:szCs w:val="20"/>
        </w:rPr>
        <w:t xml:space="preserve"> </w:t>
      </w:r>
      <w:r w:rsidR="0012147E">
        <w:rPr>
          <w:rFonts w:asciiTheme="minorHAnsi" w:hAnsiTheme="minorHAnsi" w:cstheme="minorHAnsi"/>
          <w:sz w:val="20"/>
          <w:szCs w:val="20"/>
        </w:rPr>
        <w:t xml:space="preserve">being the case, </w:t>
      </w:r>
      <w:r w:rsidR="007E5716">
        <w:rPr>
          <w:rFonts w:asciiTheme="minorHAnsi" w:hAnsiTheme="minorHAnsi" w:cstheme="minorHAnsi"/>
          <w:sz w:val="20"/>
          <w:szCs w:val="20"/>
        </w:rPr>
        <w:t xml:space="preserve">a total of </w:t>
      </w:r>
      <w:r w:rsidR="0012147E">
        <w:rPr>
          <w:rFonts w:asciiTheme="minorHAnsi" w:hAnsiTheme="minorHAnsi" w:cstheme="minorHAnsi"/>
          <w:sz w:val="20"/>
          <w:szCs w:val="20"/>
        </w:rPr>
        <w:t>2</w:t>
      </w:r>
      <w:r w:rsidR="007D434F">
        <w:rPr>
          <w:rFonts w:asciiTheme="minorHAnsi" w:hAnsiTheme="minorHAnsi" w:cstheme="minorHAnsi"/>
          <w:sz w:val="20"/>
          <w:szCs w:val="20"/>
        </w:rPr>
        <w:t>5</w:t>
      </w:r>
      <w:r w:rsidR="00165585">
        <w:rPr>
          <w:rFonts w:asciiTheme="minorHAnsi" w:hAnsiTheme="minorHAnsi" w:cstheme="minorHAnsi"/>
          <w:sz w:val="20"/>
          <w:szCs w:val="20"/>
        </w:rPr>
        <w:t xml:space="preserve"> percent</w:t>
      </w:r>
      <w:r w:rsidR="0012147E">
        <w:rPr>
          <w:rFonts w:asciiTheme="minorHAnsi" w:hAnsiTheme="minorHAnsi" w:cstheme="minorHAnsi"/>
          <w:sz w:val="20"/>
          <w:szCs w:val="20"/>
        </w:rPr>
        <w:t xml:space="preserve"> of admissions of boys to the MOI between 1819 and </w:t>
      </w:r>
      <w:r w:rsidR="00C37319">
        <w:rPr>
          <w:rFonts w:asciiTheme="minorHAnsi" w:hAnsiTheme="minorHAnsi" w:cstheme="minorHAnsi"/>
          <w:sz w:val="20"/>
          <w:szCs w:val="20"/>
        </w:rPr>
        <w:t>the end of</w:t>
      </w:r>
      <w:r w:rsidR="000D2809">
        <w:rPr>
          <w:rFonts w:asciiTheme="minorHAnsi" w:hAnsiTheme="minorHAnsi" w:cstheme="minorHAnsi"/>
          <w:sz w:val="20"/>
          <w:szCs w:val="20"/>
        </w:rPr>
        <w:t xml:space="preserve"> 1823</w:t>
      </w:r>
      <w:r w:rsidR="0012147E">
        <w:rPr>
          <w:rFonts w:asciiTheme="minorHAnsi" w:hAnsiTheme="minorHAnsi" w:cstheme="minorHAnsi"/>
          <w:sz w:val="20"/>
          <w:szCs w:val="20"/>
        </w:rPr>
        <w:t xml:space="preserve"> were the result of the mother’s </w:t>
      </w:r>
      <w:r w:rsidR="0012147E">
        <w:rPr>
          <w:rFonts w:asciiTheme="minorHAnsi" w:hAnsiTheme="minorHAnsi" w:cstheme="minorHAnsi"/>
          <w:color w:val="000000" w:themeColor="text1"/>
          <w:sz w:val="20"/>
          <w:szCs w:val="20"/>
        </w:rPr>
        <w:t xml:space="preserve">death, desertion, imprisonment or illness, with </w:t>
      </w:r>
      <w:r w:rsidR="00D146C7">
        <w:rPr>
          <w:rFonts w:asciiTheme="minorHAnsi" w:hAnsiTheme="minorHAnsi" w:cstheme="minorHAnsi"/>
          <w:color w:val="000000" w:themeColor="text1"/>
          <w:sz w:val="20"/>
          <w:szCs w:val="20"/>
        </w:rPr>
        <w:t>1</w:t>
      </w:r>
      <w:r w:rsidR="007D434F">
        <w:rPr>
          <w:rFonts w:asciiTheme="minorHAnsi" w:hAnsiTheme="minorHAnsi" w:cstheme="minorHAnsi"/>
          <w:color w:val="000000" w:themeColor="text1"/>
          <w:sz w:val="20"/>
          <w:szCs w:val="20"/>
        </w:rPr>
        <w:t>0.5</w:t>
      </w:r>
      <w:r w:rsidR="00165585">
        <w:rPr>
          <w:rFonts w:asciiTheme="minorHAnsi" w:hAnsiTheme="minorHAnsi" w:cstheme="minorHAnsi"/>
          <w:color w:val="000000" w:themeColor="text1"/>
          <w:sz w:val="20"/>
          <w:szCs w:val="20"/>
        </w:rPr>
        <w:t xml:space="preserve"> percent</w:t>
      </w:r>
      <w:r w:rsidR="00D146C7">
        <w:rPr>
          <w:rFonts w:asciiTheme="minorHAnsi" w:hAnsiTheme="minorHAnsi" w:cstheme="minorHAnsi"/>
          <w:color w:val="000000" w:themeColor="text1"/>
          <w:sz w:val="20"/>
          <w:szCs w:val="20"/>
        </w:rPr>
        <w:t xml:space="preserve"> due to re-partnering, </w:t>
      </w:r>
      <w:r w:rsidR="00165585">
        <w:rPr>
          <w:rFonts w:asciiTheme="minorHAnsi" w:hAnsiTheme="minorHAnsi" w:cstheme="minorHAnsi"/>
          <w:color w:val="000000" w:themeColor="text1"/>
          <w:sz w:val="20"/>
          <w:szCs w:val="20"/>
        </w:rPr>
        <w:t>9.5 percent due to the mother’s death,</w:t>
      </w:r>
      <w:r w:rsidR="00165585">
        <w:rPr>
          <w:rFonts w:asciiTheme="minorHAnsi" w:hAnsiTheme="minorHAnsi" w:cstheme="minorHAnsi"/>
          <w:sz w:val="20"/>
          <w:szCs w:val="20"/>
        </w:rPr>
        <w:t xml:space="preserve"> </w:t>
      </w:r>
      <w:r w:rsidR="00165585">
        <w:rPr>
          <w:rFonts w:asciiTheme="minorHAnsi" w:hAnsiTheme="minorHAnsi" w:cstheme="minorHAnsi"/>
          <w:color w:val="000000" w:themeColor="text1"/>
          <w:sz w:val="20"/>
          <w:szCs w:val="20"/>
        </w:rPr>
        <w:t xml:space="preserve">3 percent due to illness, </w:t>
      </w:r>
      <w:r w:rsidR="0012147E">
        <w:rPr>
          <w:rFonts w:asciiTheme="minorHAnsi" w:hAnsiTheme="minorHAnsi" w:cstheme="minorHAnsi"/>
          <w:color w:val="000000" w:themeColor="text1"/>
          <w:sz w:val="20"/>
          <w:szCs w:val="20"/>
        </w:rPr>
        <w:t>1</w:t>
      </w:r>
      <w:r w:rsidR="00165585">
        <w:rPr>
          <w:rFonts w:asciiTheme="minorHAnsi" w:hAnsiTheme="minorHAnsi" w:cstheme="minorHAnsi"/>
          <w:color w:val="000000" w:themeColor="text1"/>
          <w:sz w:val="20"/>
          <w:szCs w:val="20"/>
        </w:rPr>
        <w:t xml:space="preserve"> percent</w:t>
      </w:r>
      <w:r w:rsidR="0012147E">
        <w:rPr>
          <w:rFonts w:asciiTheme="minorHAnsi" w:hAnsiTheme="minorHAnsi" w:cstheme="minorHAnsi"/>
          <w:color w:val="000000" w:themeColor="text1"/>
          <w:sz w:val="20"/>
          <w:szCs w:val="20"/>
        </w:rPr>
        <w:t xml:space="preserve"> due to desertion</w:t>
      </w:r>
      <w:r w:rsidR="00D146C7">
        <w:rPr>
          <w:rFonts w:asciiTheme="minorHAnsi" w:hAnsiTheme="minorHAnsi" w:cstheme="minorHAnsi"/>
          <w:color w:val="000000" w:themeColor="text1"/>
          <w:sz w:val="20"/>
          <w:szCs w:val="20"/>
        </w:rPr>
        <w:t xml:space="preserve"> for other reasons</w:t>
      </w:r>
      <w:r w:rsidR="00165585">
        <w:rPr>
          <w:rFonts w:asciiTheme="minorHAnsi" w:hAnsiTheme="minorHAnsi" w:cstheme="minorHAnsi"/>
          <w:color w:val="000000" w:themeColor="text1"/>
          <w:sz w:val="20"/>
          <w:szCs w:val="20"/>
        </w:rPr>
        <w:t xml:space="preserve"> and</w:t>
      </w:r>
      <w:r w:rsidR="007D434F">
        <w:rPr>
          <w:rFonts w:asciiTheme="minorHAnsi" w:hAnsiTheme="minorHAnsi" w:cstheme="minorHAnsi"/>
          <w:color w:val="000000" w:themeColor="text1"/>
          <w:sz w:val="20"/>
          <w:szCs w:val="20"/>
        </w:rPr>
        <w:t xml:space="preserve"> 1</w:t>
      </w:r>
      <w:r w:rsidR="00165585">
        <w:rPr>
          <w:rFonts w:asciiTheme="minorHAnsi" w:hAnsiTheme="minorHAnsi" w:cstheme="minorHAnsi"/>
          <w:color w:val="000000" w:themeColor="text1"/>
          <w:sz w:val="20"/>
          <w:szCs w:val="20"/>
        </w:rPr>
        <w:t xml:space="preserve"> percent</w:t>
      </w:r>
      <w:r w:rsidR="007D434F">
        <w:rPr>
          <w:rFonts w:asciiTheme="minorHAnsi" w:hAnsiTheme="minorHAnsi" w:cstheme="minorHAnsi"/>
          <w:color w:val="000000" w:themeColor="text1"/>
          <w:sz w:val="20"/>
          <w:szCs w:val="20"/>
        </w:rPr>
        <w:t xml:space="preserve"> due to imprisonment</w:t>
      </w:r>
      <w:r w:rsidR="00165585">
        <w:rPr>
          <w:rFonts w:asciiTheme="minorHAnsi" w:hAnsiTheme="minorHAnsi" w:cstheme="minorHAnsi"/>
          <w:color w:val="000000" w:themeColor="text1"/>
          <w:sz w:val="20"/>
          <w:szCs w:val="20"/>
        </w:rPr>
        <w:t>.</w:t>
      </w:r>
      <w:r w:rsidR="0012147E">
        <w:rPr>
          <w:rFonts w:asciiTheme="minorHAnsi" w:hAnsiTheme="minorHAnsi" w:cstheme="minorHAnsi"/>
          <w:color w:val="000000" w:themeColor="text1"/>
          <w:sz w:val="20"/>
          <w:szCs w:val="20"/>
        </w:rPr>
        <w:t xml:space="preserve"> </w:t>
      </w:r>
      <w:r w:rsidR="005B4D5E" w:rsidRPr="005B4D5E">
        <w:rPr>
          <w:rFonts w:asciiTheme="minorHAnsi" w:hAnsiTheme="minorHAnsi" w:cstheme="minorHAnsi"/>
          <w:sz w:val="20"/>
          <w:szCs w:val="20"/>
        </w:rPr>
        <w:t>Th</w:t>
      </w:r>
      <w:r w:rsidR="00D146C7">
        <w:rPr>
          <w:rFonts w:asciiTheme="minorHAnsi" w:hAnsiTheme="minorHAnsi" w:cstheme="minorHAnsi"/>
          <w:sz w:val="20"/>
          <w:szCs w:val="20"/>
        </w:rPr>
        <w:t xml:space="preserve">is more nuanced analysis </w:t>
      </w:r>
      <w:r w:rsidR="005B4D5E" w:rsidRPr="005B4D5E">
        <w:rPr>
          <w:rFonts w:asciiTheme="minorHAnsi" w:hAnsiTheme="minorHAnsi" w:cstheme="minorHAnsi"/>
          <w:sz w:val="20"/>
          <w:szCs w:val="20"/>
        </w:rPr>
        <w:t>underscores the value of this methodological approach</w:t>
      </w:r>
      <w:r w:rsidR="00D146C7">
        <w:rPr>
          <w:rFonts w:asciiTheme="minorHAnsi" w:hAnsiTheme="minorHAnsi" w:cstheme="minorHAnsi"/>
          <w:sz w:val="20"/>
          <w:szCs w:val="20"/>
        </w:rPr>
        <w:t xml:space="preserve">, </w:t>
      </w:r>
      <w:r w:rsidR="005B4D5E">
        <w:rPr>
          <w:rFonts w:asciiTheme="minorHAnsi" w:hAnsiTheme="minorHAnsi" w:cstheme="minorHAnsi"/>
          <w:sz w:val="20"/>
          <w:szCs w:val="20"/>
        </w:rPr>
        <w:t>facilitat</w:t>
      </w:r>
      <w:r w:rsidR="00D146C7">
        <w:rPr>
          <w:rFonts w:asciiTheme="minorHAnsi" w:hAnsiTheme="minorHAnsi" w:cstheme="minorHAnsi"/>
          <w:sz w:val="20"/>
          <w:szCs w:val="20"/>
        </w:rPr>
        <w:t>ing</w:t>
      </w:r>
      <w:r w:rsidR="005B4D5E" w:rsidRPr="005B4D5E">
        <w:rPr>
          <w:rFonts w:asciiTheme="minorHAnsi" w:hAnsiTheme="minorHAnsi" w:cstheme="minorHAnsi"/>
          <w:sz w:val="20"/>
          <w:szCs w:val="20"/>
        </w:rPr>
        <w:t xml:space="preserve"> a more realistic analysis of admission practices and </w:t>
      </w:r>
      <w:r w:rsidR="005B4D5E">
        <w:rPr>
          <w:rFonts w:asciiTheme="minorHAnsi" w:hAnsiTheme="minorHAnsi" w:cstheme="minorHAnsi"/>
          <w:sz w:val="20"/>
          <w:szCs w:val="20"/>
        </w:rPr>
        <w:t>provid</w:t>
      </w:r>
      <w:r w:rsidR="00D146C7">
        <w:rPr>
          <w:rFonts w:asciiTheme="minorHAnsi" w:hAnsiTheme="minorHAnsi" w:cstheme="minorHAnsi"/>
          <w:sz w:val="20"/>
          <w:szCs w:val="20"/>
        </w:rPr>
        <w:t>ing</w:t>
      </w:r>
      <w:r w:rsidR="005B4D5E">
        <w:rPr>
          <w:rFonts w:asciiTheme="minorHAnsi" w:hAnsiTheme="minorHAnsi" w:cstheme="minorHAnsi"/>
          <w:sz w:val="20"/>
          <w:szCs w:val="20"/>
        </w:rPr>
        <w:t xml:space="preserve"> a greater understanding of </w:t>
      </w:r>
      <w:r w:rsidR="005B4D5E" w:rsidRPr="005B4D5E">
        <w:rPr>
          <w:rFonts w:asciiTheme="minorHAnsi" w:hAnsiTheme="minorHAnsi" w:cstheme="minorHAnsi"/>
          <w:sz w:val="20"/>
          <w:szCs w:val="20"/>
        </w:rPr>
        <w:t xml:space="preserve">the broader social </w:t>
      </w:r>
      <w:r w:rsidR="00A92EFB">
        <w:rPr>
          <w:rFonts w:asciiTheme="minorHAnsi" w:hAnsiTheme="minorHAnsi" w:cstheme="minorHAnsi"/>
          <w:sz w:val="20"/>
          <w:szCs w:val="20"/>
        </w:rPr>
        <w:t>impact</w:t>
      </w:r>
      <w:r w:rsidR="005B4D5E" w:rsidRPr="005B4D5E">
        <w:rPr>
          <w:rFonts w:asciiTheme="minorHAnsi" w:hAnsiTheme="minorHAnsi" w:cstheme="minorHAnsi"/>
          <w:sz w:val="20"/>
          <w:szCs w:val="20"/>
        </w:rPr>
        <w:t xml:space="preserve"> of remarriage in the colony during this period.</w:t>
      </w:r>
      <w:r w:rsidR="008B6ACE">
        <w:rPr>
          <w:rFonts w:asciiTheme="minorHAnsi" w:hAnsiTheme="minorHAnsi" w:cstheme="minorHAnsi"/>
          <w:sz w:val="20"/>
          <w:szCs w:val="20"/>
        </w:rPr>
        <w:t xml:space="preserve"> </w:t>
      </w:r>
    </w:p>
    <w:p w14:paraId="5E06E08D" w14:textId="77777777" w:rsidR="00DA722C" w:rsidRDefault="00561DBD" w:rsidP="00561DBD">
      <w:pPr>
        <w:pStyle w:val="NormalWeb"/>
        <w:spacing w:line="360" w:lineRule="auto"/>
        <w:jc w:val="both"/>
        <w:rPr>
          <w:rFonts w:asciiTheme="minorHAnsi" w:hAnsiTheme="minorHAnsi" w:cstheme="minorHAnsi"/>
          <w:sz w:val="20"/>
          <w:szCs w:val="20"/>
        </w:rPr>
      </w:pPr>
      <w:r w:rsidRPr="00561DBD">
        <w:rPr>
          <w:rFonts w:asciiTheme="minorHAnsi" w:hAnsiTheme="minorHAnsi" w:cstheme="minorHAnsi"/>
          <w:sz w:val="20"/>
          <w:szCs w:val="20"/>
        </w:rPr>
        <w:t>Institutionalisation was rarely the result of a single ‘trigger’ such as re-partnering. Rather, re-partnering itself often emerged from the economic and social pressures of colonial life, including the disruption of traditional family networks through transportation, poverty, low wages, high housing costs, and the stigma faced by unmarried mothers within the penal colony.</w:t>
      </w:r>
      <w:r>
        <w:rPr>
          <w:rFonts w:asciiTheme="minorHAnsi" w:hAnsiTheme="minorHAnsi" w:cstheme="minorHAnsi"/>
          <w:sz w:val="20"/>
          <w:szCs w:val="20"/>
        </w:rPr>
        <w:t xml:space="preserve"> </w:t>
      </w:r>
      <w:r w:rsidR="00DA722C" w:rsidRPr="00DA722C">
        <w:rPr>
          <w:rFonts w:asciiTheme="minorHAnsi" w:hAnsiTheme="minorHAnsi" w:cstheme="minorHAnsi"/>
          <w:sz w:val="20"/>
          <w:szCs w:val="20"/>
        </w:rPr>
        <w:t xml:space="preserve">The fact that </w:t>
      </w:r>
      <w:r w:rsidR="00DA722C" w:rsidRPr="00DA722C">
        <w:rPr>
          <w:rStyle w:val="Strong"/>
          <w:rFonts w:asciiTheme="minorHAnsi" w:hAnsiTheme="minorHAnsi" w:cstheme="minorHAnsi"/>
          <w:b w:val="0"/>
          <w:bCs w:val="0"/>
          <w:sz w:val="20"/>
          <w:szCs w:val="20"/>
        </w:rPr>
        <w:t>10.5 per cent of admissions coincided with maternal re-partnering</w:t>
      </w:r>
      <w:r w:rsidR="00DA722C" w:rsidRPr="00DA722C">
        <w:rPr>
          <w:rFonts w:asciiTheme="minorHAnsi" w:hAnsiTheme="minorHAnsi" w:cstheme="minorHAnsi"/>
          <w:sz w:val="20"/>
          <w:szCs w:val="20"/>
        </w:rPr>
        <w:t xml:space="preserve"> exposes a contradiction at the heart of colonial assumptions about family stability. In theory, marriage conferred legitimacy, economic security, and moral order; in practice, re-partnering </w:t>
      </w:r>
      <w:r w:rsidR="007B701B">
        <w:rPr>
          <w:rFonts w:asciiTheme="minorHAnsi" w:hAnsiTheme="minorHAnsi" w:cstheme="minorHAnsi"/>
          <w:sz w:val="20"/>
          <w:szCs w:val="20"/>
        </w:rPr>
        <w:t>could</w:t>
      </w:r>
      <w:r w:rsidR="003545E0">
        <w:rPr>
          <w:rFonts w:asciiTheme="minorHAnsi" w:hAnsiTheme="minorHAnsi" w:cstheme="minorHAnsi"/>
          <w:sz w:val="20"/>
          <w:szCs w:val="20"/>
        </w:rPr>
        <w:t xml:space="preserve"> </w:t>
      </w:r>
      <w:r w:rsidR="00DA722C" w:rsidRPr="00DA722C">
        <w:rPr>
          <w:rStyle w:val="Strong"/>
          <w:rFonts w:asciiTheme="minorHAnsi" w:hAnsiTheme="minorHAnsi" w:cstheme="minorHAnsi"/>
          <w:b w:val="0"/>
          <w:bCs w:val="0"/>
          <w:sz w:val="20"/>
          <w:szCs w:val="20"/>
        </w:rPr>
        <w:t>destabilise existing maternal–child relationships</w:t>
      </w:r>
      <w:r w:rsidR="00871C68">
        <w:rPr>
          <w:rFonts w:asciiTheme="minorHAnsi" w:hAnsiTheme="minorHAnsi" w:cstheme="minorHAnsi"/>
          <w:sz w:val="20"/>
          <w:szCs w:val="20"/>
        </w:rPr>
        <w:t xml:space="preserve">, suggesting that </w:t>
      </w:r>
      <w:r w:rsidR="007B701B">
        <w:rPr>
          <w:rFonts w:asciiTheme="minorHAnsi" w:hAnsiTheme="minorHAnsi" w:cstheme="minorHAnsi"/>
          <w:sz w:val="20"/>
          <w:szCs w:val="20"/>
        </w:rPr>
        <w:t xml:space="preserve">changes in </w:t>
      </w:r>
      <w:r w:rsidR="00871C68">
        <w:rPr>
          <w:rFonts w:asciiTheme="minorHAnsi" w:hAnsiTheme="minorHAnsi" w:cstheme="minorHAnsi"/>
          <w:sz w:val="20"/>
          <w:szCs w:val="20"/>
        </w:rPr>
        <w:t>marital status could directly influence a child’s fate.</w:t>
      </w:r>
    </w:p>
    <w:p w14:paraId="48E17A9B" w14:textId="77777777" w:rsidR="00777FB1" w:rsidRDefault="00777FB1" w:rsidP="00561DBD">
      <w:pPr>
        <w:spacing w:line="360" w:lineRule="auto"/>
        <w:jc w:val="both"/>
        <w:rPr>
          <w:rFonts w:asciiTheme="minorHAnsi" w:hAnsiTheme="minorHAnsi" w:cstheme="minorHAnsi"/>
          <w:b/>
          <w:bCs/>
          <w:color w:val="000000" w:themeColor="text1"/>
          <w:sz w:val="20"/>
          <w:szCs w:val="20"/>
        </w:rPr>
      </w:pPr>
    </w:p>
    <w:p w14:paraId="0D29700B" w14:textId="77777777" w:rsidR="00561DBD" w:rsidRPr="00BA3015" w:rsidRDefault="00561DBD" w:rsidP="00BA3015">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lastRenderedPageBreak/>
        <w:t>Maternal remarriage:</w:t>
      </w:r>
    </w:p>
    <w:p w14:paraId="09BC0069" w14:textId="77777777" w:rsidR="00924C05" w:rsidRDefault="007B701B" w:rsidP="00BA3015">
      <w:pPr>
        <w:pStyle w:val="NormalWeb"/>
        <w:spacing w:before="0" w:beforeAutospacing="0" w:after="0" w:afterAutospacing="0" w:line="360" w:lineRule="auto"/>
        <w:jc w:val="both"/>
        <w:rPr>
          <w:rFonts w:asciiTheme="minorHAnsi" w:hAnsiTheme="minorHAnsi" w:cstheme="minorHAnsi"/>
          <w:sz w:val="20"/>
          <w:szCs w:val="20"/>
        </w:rPr>
      </w:pPr>
      <w:r>
        <w:rPr>
          <w:rFonts w:asciiTheme="minorHAnsi" w:hAnsiTheme="minorHAnsi" w:cstheme="minorHAnsi"/>
          <w:sz w:val="20"/>
          <w:szCs w:val="20"/>
        </w:rPr>
        <w:t>R</w:t>
      </w:r>
      <w:r w:rsidR="00DA722C" w:rsidRPr="00DA722C">
        <w:rPr>
          <w:rStyle w:val="Strong"/>
          <w:rFonts w:asciiTheme="minorHAnsi" w:hAnsiTheme="minorHAnsi" w:cstheme="minorHAnsi"/>
          <w:b w:val="0"/>
          <w:bCs w:val="0"/>
          <w:sz w:val="20"/>
          <w:szCs w:val="20"/>
        </w:rPr>
        <w:t>emarriage did not necessarily strengthen a child’s position within the household.</w:t>
      </w:r>
      <w:r w:rsidR="00DA722C">
        <w:rPr>
          <w:rStyle w:val="Strong"/>
          <w:rFonts w:asciiTheme="minorHAnsi" w:hAnsiTheme="minorHAnsi" w:cstheme="minorHAnsi"/>
          <w:b w:val="0"/>
          <w:bCs w:val="0"/>
          <w:sz w:val="20"/>
          <w:szCs w:val="20"/>
        </w:rPr>
        <w:t xml:space="preserve"> </w:t>
      </w:r>
      <w:r w:rsidR="00DA722C" w:rsidRPr="00DA722C">
        <w:rPr>
          <w:rFonts w:asciiTheme="minorHAnsi" w:hAnsiTheme="minorHAnsi" w:cstheme="minorHAnsi"/>
          <w:sz w:val="20"/>
          <w:szCs w:val="20"/>
        </w:rPr>
        <w:t xml:space="preserve">For many women, re-partnering introduced a new male authority whose willingness—or obligation—to support non-biological children was uncertain. </w:t>
      </w:r>
      <w:r w:rsidR="003F4CB0">
        <w:rPr>
          <w:rFonts w:asciiTheme="minorHAnsi" w:hAnsiTheme="minorHAnsi" w:cstheme="minorHAnsi"/>
          <w:sz w:val="20"/>
          <w:szCs w:val="20"/>
        </w:rPr>
        <w:t>In such circumstances, s</w:t>
      </w:r>
      <w:r w:rsidR="00DA722C" w:rsidRPr="00DA722C">
        <w:rPr>
          <w:rFonts w:asciiTheme="minorHAnsi" w:hAnsiTheme="minorHAnsi" w:cstheme="minorHAnsi"/>
          <w:sz w:val="20"/>
          <w:szCs w:val="20"/>
        </w:rPr>
        <w:t>ons</w:t>
      </w:r>
      <w:r w:rsidR="003F4CB0">
        <w:rPr>
          <w:rFonts w:asciiTheme="minorHAnsi" w:hAnsiTheme="minorHAnsi" w:cstheme="minorHAnsi"/>
          <w:sz w:val="20"/>
          <w:szCs w:val="20"/>
        </w:rPr>
        <w:t xml:space="preserve"> from previous relationships</w:t>
      </w:r>
      <w:r w:rsidR="00561DBD">
        <w:rPr>
          <w:rFonts w:asciiTheme="minorHAnsi" w:hAnsiTheme="minorHAnsi" w:cstheme="minorHAnsi"/>
          <w:sz w:val="20"/>
          <w:szCs w:val="20"/>
        </w:rPr>
        <w:t xml:space="preserve"> </w:t>
      </w:r>
      <w:r w:rsidR="00DA722C" w:rsidRPr="00DA722C">
        <w:rPr>
          <w:rFonts w:asciiTheme="minorHAnsi" w:hAnsiTheme="minorHAnsi" w:cstheme="minorHAnsi"/>
          <w:sz w:val="20"/>
          <w:szCs w:val="20"/>
        </w:rPr>
        <w:t xml:space="preserve">could be </w:t>
      </w:r>
      <w:r w:rsidR="003F4CB0">
        <w:rPr>
          <w:rFonts w:asciiTheme="minorHAnsi" w:hAnsiTheme="minorHAnsi" w:cstheme="minorHAnsi"/>
          <w:sz w:val="20"/>
          <w:szCs w:val="20"/>
        </w:rPr>
        <w:t>perceived</w:t>
      </w:r>
      <w:r w:rsidR="00DA722C" w:rsidRPr="00DA722C">
        <w:rPr>
          <w:rFonts w:asciiTheme="minorHAnsi" w:hAnsiTheme="minorHAnsi" w:cstheme="minorHAnsi"/>
          <w:sz w:val="20"/>
          <w:szCs w:val="20"/>
        </w:rPr>
        <w:t xml:space="preserve"> as economic burdens</w:t>
      </w:r>
      <w:r w:rsidR="00DA722C">
        <w:rPr>
          <w:rFonts w:asciiTheme="minorHAnsi" w:hAnsiTheme="minorHAnsi" w:cstheme="minorHAnsi"/>
          <w:sz w:val="20"/>
          <w:szCs w:val="20"/>
        </w:rPr>
        <w:t xml:space="preserve"> </w:t>
      </w:r>
      <w:r w:rsidR="00DA722C" w:rsidRPr="00DA722C">
        <w:rPr>
          <w:rFonts w:asciiTheme="minorHAnsi" w:hAnsiTheme="minorHAnsi" w:cstheme="minorHAnsi"/>
          <w:sz w:val="20"/>
          <w:szCs w:val="20"/>
        </w:rPr>
        <w:t xml:space="preserve">or </w:t>
      </w:r>
      <w:r w:rsidR="003F4CB0">
        <w:rPr>
          <w:rFonts w:asciiTheme="minorHAnsi" w:hAnsiTheme="minorHAnsi" w:cstheme="minorHAnsi"/>
          <w:sz w:val="20"/>
          <w:szCs w:val="20"/>
        </w:rPr>
        <w:t xml:space="preserve">as </w:t>
      </w:r>
      <w:r w:rsidR="00DA722C" w:rsidRPr="00DA722C">
        <w:rPr>
          <w:rFonts w:asciiTheme="minorHAnsi" w:hAnsiTheme="minorHAnsi" w:cstheme="minorHAnsi"/>
          <w:sz w:val="20"/>
          <w:szCs w:val="20"/>
        </w:rPr>
        <w:t xml:space="preserve">obstacles to </w:t>
      </w:r>
      <w:r w:rsidR="003F4CB0">
        <w:rPr>
          <w:rFonts w:asciiTheme="minorHAnsi" w:hAnsiTheme="minorHAnsi" w:cstheme="minorHAnsi"/>
          <w:sz w:val="20"/>
          <w:szCs w:val="20"/>
        </w:rPr>
        <w:t xml:space="preserve">the </w:t>
      </w:r>
      <w:r>
        <w:rPr>
          <w:rFonts w:asciiTheme="minorHAnsi" w:hAnsiTheme="minorHAnsi" w:cstheme="minorHAnsi"/>
          <w:sz w:val="20"/>
          <w:szCs w:val="20"/>
        </w:rPr>
        <w:t>formation of a</w:t>
      </w:r>
      <w:r w:rsidR="00DA722C" w:rsidRPr="00DA722C">
        <w:rPr>
          <w:rFonts w:asciiTheme="minorHAnsi" w:hAnsiTheme="minorHAnsi" w:cstheme="minorHAnsi"/>
          <w:sz w:val="20"/>
          <w:szCs w:val="20"/>
        </w:rPr>
        <w:t xml:space="preserve"> new household. </w:t>
      </w:r>
      <w:r w:rsidR="00871C68">
        <w:rPr>
          <w:rFonts w:asciiTheme="minorHAnsi" w:hAnsiTheme="minorHAnsi" w:cstheme="minorHAnsi"/>
          <w:sz w:val="20"/>
          <w:szCs w:val="20"/>
        </w:rPr>
        <w:t>It must be considered, however, that a</w:t>
      </w:r>
      <w:r w:rsidR="00DA722C" w:rsidRPr="00DA722C">
        <w:rPr>
          <w:rFonts w:asciiTheme="minorHAnsi" w:hAnsiTheme="minorHAnsi" w:cstheme="minorHAnsi"/>
          <w:sz w:val="20"/>
          <w:szCs w:val="20"/>
        </w:rPr>
        <w:t xml:space="preserve">dmission </w:t>
      </w:r>
      <w:r>
        <w:rPr>
          <w:rFonts w:asciiTheme="minorHAnsi" w:hAnsiTheme="minorHAnsi" w:cstheme="minorHAnsi"/>
          <w:sz w:val="20"/>
          <w:szCs w:val="20"/>
        </w:rPr>
        <w:t xml:space="preserve">to the MOI in these cases </w:t>
      </w:r>
      <w:r w:rsidR="00DA722C" w:rsidRPr="00DA722C">
        <w:rPr>
          <w:rFonts w:asciiTheme="minorHAnsi" w:hAnsiTheme="minorHAnsi" w:cstheme="minorHAnsi"/>
          <w:sz w:val="20"/>
          <w:szCs w:val="20"/>
        </w:rPr>
        <w:t xml:space="preserve">may </w:t>
      </w:r>
      <w:r>
        <w:rPr>
          <w:rFonts w:asciiTheme="minorHAnsi" w:hAnsiTheme="minorHAnsi" w:cstheme="minorHAnsi"/>
          <w:sz w:val="20"/>
          <w:szCs w:val="20"/>
        </w:rPr>
        <w:t xml:space="preserve">have </w:t>
      </w:r>
      <w:r w:rsidR="00871C68">
        <w:rPr>
          <w:rFonts w:asciiTheme="minorHAnsi" w:hAnsiTheme="minorHAnsi" w:cstheme="minorHAnsi"/>
          <w:sz w:val="20"/>
          <w:szCs w:val="20"/>
        </w:rPr>
        <w:t>r</w:t>
      </w:r>
      <w:r w:rsidR="00DA722C" w:rsidRPr="00DA722C">
        <w:rPr>
          <w:rFonts w:asciiTheme="minorHAnsi" w:hAnsiTheme="minorHAnsi" w:cstheme="minorHAnsi"/>
          <w:sz w:val="20"/>
          <w:szCs w:val="20"/>
        </w:rPr>
        <w:t>eflect</w:t>
      </w:r>
      <w:r>
        <w:rPr>
          <w:rFonts w:asciiTheme="minorHAnsi" w:hAnsiTheme="minorHAnsi" w:cstheme="minorHAnsi"/>
          <w:sz w:val="20"/>
          <w:szCs w:val="20"/>
        </w:rPr>
        <w:t>ed</w:t>
      </w:r>
      <w:r w:rsidR="00DA722C" w:rsidRPr="00DA722C">
        <w:rPr>
          <w:rFonts w:asciiTheme="minorHAnsi" w:hAnsiTheme="minorHAnsi" w:cstheme="minorHAnsi"/>
          <w:sz w:val="20"/>
          <w:szCs w:val="20"/>
        </w:rPr>
        <w:t xml:space="preserve"> </w:t>
      </w:r>
      <w:r w:rsidR="00DA722C" w:rsidRPr="00DA722C">
        <w:rPr>
          <w:rStyle w:val="Strong"/>
          <w:rFonts w:asciiTheme="minorHAnsi" w:hAnsiTheme="minorHAnsi" w:cstheme="minorHAnsi"/>
          <w:b w:val="0"/>
          <w:bCs w:val="0"/>
          <w:sz w:val="20"/>
          <w:szCs w:val="20"/>
        </w:rPr>
        <w:t>negotiation rather than neglect</w:t>
      </w:r>
      <w:r w:rsidR="00DA722C" w:rsidRPr="00DA722C">
        <w:rPr>
          <w:rFonts w:asciiTheme="minorHAnsi" w:hAnsiTheme="minorHAnsi" w:cstheme="minorHAnsi"/>
          <w:b/>
          <w:bCs/>
          <w:sz w:val="20"/>
          <w:szCs w:val="20"/>
        </w:rPr>
        <w:t>,</w:t>
      </w:r>
      <w:r w:rsidR="00DA722C" w:rsidRPr="00DA722C">
        <w:rPr>
          <w:rFonts w:asciiTheme="minorHAnsi" w:hAnsiTheme="minorHAnsi" w:cstheme="minorHAnsi"/>
          <w:sz w:val="20"/>
          <w:szCs w:val="20"/>
        </w:rPr>
        <w:t xml:space="preserve"> with institutionalisation functioning as a compromise that </w:t>
      </w:r>
      <w:r>
        <w:rPr>
          <w:rFonts w:asciiTheme="minorHAnsi" w:hAnsiTheme="minorHAnsi" w:cstheme="minorHAnsi"/>
          <w:sz w:val="20"/>
          <w:szCs w:val="20"/>
        </w:rPr>
        <w:t>enabled</w:t>
      </w:r>
      <w:r w:rsidR="00DA722C" w:rsidRPr="00DA722C">
        <w:rPr>
          <w:rFonts w:asciiTheme="minorHAnsi" w:hAnsiTheme="minorHAnsi" w:cstheme="minorHAnsi"/>
          <w:sz w:val="20"/>
          <w:szCs w:val="20"/>
        </w:rPr>
        <w:t xml:space="preserve"> </w:t>
      </w:r>
      <w:r w:rsidR="003545E0">
        <w:rPr>
          <w:rFonts w:asciiTheme="minorHAnsi" w:hAnsiTheme="minorHAnsi" w:cstheme="minorHAnsi"/>
          <w:sz w:val="20"/>
          <w:szCs w:val="20"/>
        </w:rPr>
        <w:t xml:space="preserve">a </w:t>
      </w:r>
      <w:r w:rsidR="00DA722C" w:rsidRPr="00DA722C">
        <w:rPr>
          <w:rFonts w:asciiTheme="minorHAnsi" w:hAnsiTheme="minorHAnsi" w:cstheme="minorHAnsi"/>
          <w:sz w:val="20"/>
          <w:szCs w:val="20"/>
        </w:rPr>
        <w:t xml:space="preserve">marriage </w:t>
      </w:r>
      <w:r w:rsidR="002627A3">
        <w:rPr>
          <w:rFonts w:asciiTheme="minorHAnsi" w:hAnsiTheme="minorHAnsi" w:cstheme="minorHAnsi"/>
          <w:sz w:val="20"/>
          <w:szCs w:val="20"/>
        </w:rPr>
        <w:t xml:space="preserve">or partnership </w:t>
      </w:r>
      <w:r w:rsidR="00DA722C" w:rsidRPr="00DA722C">
        <w:rPr>
          <w:rFonts w:asciiTheme="minorHAnsi" w:hAnsiTheme="minorHAnsi" w:cstheme="minorHAnsi"/>
          <w:sz w:val="20"/>
          <w:szCs w:val="20"/>
        </w:rPr>
        <w:t>to proceed.</w:t>
      </w:r>
      <w:r w:rsidR="00DA722C">
        <w:rPr>
          <w:rFonts w:asciiTheme="minorHAnsi" w:hAnsiTheme="minorHAnsi" w:cstheme="minorHAnsi"/>
          <w:sz w:val="20"/>
          <w:szCs w:val="20"/>
        </w:rPr>
        <w:t xml:space="preserve"> </w:t>
      </w:r>
      <w:r w:rsidR="002627A3">
        <w:rPr>
          <w:rFonts w:asciiTheme="minorHAnsi" w:hAnsiTheme="minorHAnsi" w:cstheme="minorHAnsi"/>
          <w:sz w:val="20"/>
          <w:szCs w:val="20"/>
        </w:rPr>
        <w:t>W</w:t>
      </w:r>
      <w:r w:rsidR="00DA722C">
        <w:rPr>
          <w:rFonts w:asciiTheme="minorHAnsi" w:hAnsiTheme="minorHAnsi" w:cstheme="minorHAnsi"/>
          <w:sz w:val="20"/>
          <w:szCs w:val="20"/>
        </w:rPr>
        <w:t>omen</w:t>
      </w:r>
      <w:r w:rsidR="002627A3">
        <w:rPr>
          <w:rFonts w:asciiTheme="minorHAnsi" w:hAnsiTheme="minorHAnsi" w:cstheme="minorHAnsi"/>
          <w:sz w:val="20"/>
          <w:szCs w:val="20"/>
        </w:rPr>
        <w:t xml:space="preserve">’s agency in such negotiations was often constrained by </w:t>
      </w:r>
      <w:r w:rsidR="003545E0">
        <w:rPr>
          <w:rFonts w:asciiTheme="minorHAnsi" w:hAnsiTheme="minorHAnsi" w:cstheme="minorHAnsi"/>
          <w:sz w:val="20"/>
          <w:szCs w:val="20"/>
        </w:rPr>
        <w:t>their precarious social and economic position</w:t>
      </w:r>
      <w:r w:rsidR="002627A3">
        <w:rPr>
          <w:rFonts w:asciiTheme="minorHAnsi" w:hAnsiTheme="minorHAnsi" w:cstheme="minorHAnsi"/>
          <w:sz w:val="20"/>
          <w:szCs w:val="20"/>
        </w:rPr>
        <w:t xml:space="preserve"> within the colony. In some cases</w:t>
      </w:r>
      <w:r w:rsidR="004B588C">
        <w:rPr>
          <w:rFonts w:asciiTheme="minorHAnsi" w:hAnsiTheme="minorHAnsi" w:cstheme="minorHAnsi"/>
          <w:sz w:val="20"/>
          <w:szCs w:val="20"/>
        </w:rPr>
        <w:t>, m</w:t>
      </w:r>
      <w:r w:rsidR="002627A3">
        <w:rPr>
          <w:rFonts w:asciiTheme="minorHAnsi" w:hAnsiTheme="minorHAnsi" w:cstheme="minorHAnsi"/>
          <w:sz w:val="20"/>
          <w:szCs w:val="20"/>
        </w:rPr>
        <w:t xml:space="preserve">others may have had little choice but to agree to the removal of a child; in others, admission to the institution may have been perceived as offering </w:t>
      </w:r>
      <w:r w:rsidR="00493A92">
        <w:rPr>
          <w:rFonts w:asciiTheme="minorHAnsi" w:hAnsiTheme="minorHAnsi" w:cstheme="minorHAnsi"/>
          <w:sz w:val="20"/>
          <w:szCs w:val="20"/>
        </w:rPr>
        <w:t xml:space="preserve">material and educational </w:t>
      </w:r>
      <w:r w:rsidR="003545E0">
        <w:rPr>
          <w:rFonts w:asciiTheme="minorHAnsi" w:hAnsiTheme="minorHAnsi" w:cstheme="minorHAnsi"/>
          <w:sz w:val="20"/>
          <w:szCs w:val="20"/>
        </w:rPr>
        <w:t>advantage</w:t>
      </w:r>
      <w:r w:rsidR="002627A3">
        <w:rPr>
          <w:rFonts w:asciiTheme="minorHAnsi" w:hAnsiTheme="minorHAnsi" w:cstheme="minorHAnsi"/>
          <w:sz w:val="20"/>
          <w:szCs w:val="20"/>
        </w:rPr>
        <w:t>s</w:t>
      </w:r>
      <w:r w:rsidR="00493A92">
        <w:rPr>
          <w:rFonts w:asciiTheme="minorHAnsi" w:hAnsiTheme="minorHAnsi" w:cstheme="minorHAnsi"/>
          <w:sz w:val="20"/>
          <w:szCs w:val="20"/>
        </w:rPr>
        <w:t xml:space="preserve"> during a period </w:t>
      </w:r>
      <w:r w:rsidR="002627A3">
        <w:rPr>
          <w:rFonts w:asciiTheme="minorHAnsi" w:hAnsiTheme="minorHAnsi" w:cstheme="minorHAnsi"/>
          <w:sz w:val="20"/>
          <w:szCs w:val="20"/>
        </w:rPr>
        <w:t xml:space="preserve">of domestic reconfiguration. </w:t>
      </w:r>
      <w:r w:rsidR="003545E0">
        <w:rPr>
          <w:rFonts w:asciiTheme="minorHAnsi" w:hAnsiTheme="minorHAnsi" w:cstheme="minorHAnsi"/>
          <w:sz w:val="20"/>
          <w:szCs w:val="20"/>
        </w:rPr>
        <w:t xml:space="preserve"> </w:t>
      </w:r>
      <w:r w:rsidR="005B142B">
        <w:rPr>
          <w:rFonts w:asciiTheme="minorHAnsi" w:hAnsiTheme="minorHAnsi" w:cstheme="minorHAnsi"/>
          <w:sz w:val="20"/>
          <w:szCs w:val="20"/>
        </w:rPr>
        <w:t xml:space="preserve">In </w:t>
      </w:r>
      <w:r w:rsidR="00493A92">
        <w:rPr>
          <w:rFonts w:asciiTheme="minorHAnsi" w:hAnsiTheme="minorHAnsi" w:cstheme="minorHAnsi"/>
          <w:sz w:val="20"/>
          <w:szCs w:val="20"/>
        </w:rPr>
        <w:t>this context</w:t>
      </w:r>
      <w:r w:rsidR="005B142B">
        <w:rPr>
          <w:rFonts w:asciiTheme="minorHAnsi" w:hAnsiTheme="minorHAnsi" w:cstheme="minorHAnsi"/>
          <w:sz w:val="20"/>
          <w:szCs w:val="20"/>
        </w:rPr>
        <w:t xml:space="preserve">, the MOI functioned as a mechanism for managing </w:t>
      </w:r>
      <w:r w:rsidR="002627A3">
        <w:rPr>
          <w:rFonts w:asciiTheme="minorHAnsi" w:hAnsiTheme="minorHAnsi" w:cstheme="minorHAnsi"/>
          <w:sz w:val="20"/>
          <w:szCs w:val="20"/>
        </w:rPr>
        <w:t>the</w:t>
      </w:r>
      <w:r w:rsidR="005B142B">
        <w:rPr>
          <w:rFonts w:asciiTheme="minorHAnsi" w:hAnsiTheme="minorHAnsi" w:cstheme="minorHAnsi"/>
          <w:sz w:val="20"/>
          <w:szCs w:val="20"/>
        </w:rPr>
        <w:t xml:space="preserve"> complexit</w:t>
      </w:r>
      <w:r w:rsidR="002627A3">
        <w:rPr>
          <w:rFonts w:asciiTheme="minorHAnsi" w:hAnsiTheme="minorHAnsi" w:cstheme="minorHAnsi"/>
          <w:sz w:val="20"/>
          <w:szCs w:val="20"/>
        </w:rPr>
        <w:t xml:space="preserve">ies of colonial family </w:t>
      </w:r>
      <w:r>
        <w:rPr>
          <w:rFonts w:asciiTheme="minorHAnsi" w:hAnsiTheme="minorHAnsi" w:cstheme="minorHAnsi"/>
          <w:sz w:val="20"/>
          <w:szCs w:val="20"/>
        </w:rPr>
        <w:t>formation, absorbing</w:t>
      </w:r>
      <w:r w:rsidR="005B142B">
        <w:rPr>
          <w:rFonts w:asciiTheme="minorHAnsi" w:hAnsiTheme="minorHAnsi" w:cstheme="minorHAnsi"/>
          <w:sz w:val="20"/>
          <w:szCs w:val="20"/>
        </w:rPr>
        <w:t xml:space="preserve"> children whose presence complicated the </w:t>
      </w:r>
      <w:r w:rsidR="002627A3">
        <w:rPr>
          <w:rFonts w:asciiTheme="minorHAnsi" w:hAnsiTheme="minorHAnsi" w:cstheme="minorHAnsi"/>
          <w:sz w:val="20"/>
          <w:szCs w:val="20"/>
        </w:rPr>
        <w:t>consolidation of a newly constituted household</w:t>
      </w:r>
      <w:r w:rsidR="005B142B">
        <w:rPr>
          <w:rFonts w:asciiTheme="minorHAnsi" w:hAnsiTheme="minorHAnsi" w:cstheme="minorHAnsi"/>
          <w:sz w:val="20"/>
          <w:szCs w:val="20"/>
        </w:rPr>
        <w:t xml:space="preserve">. </w:t>
      </w:r>
    </w:p>
    <w:p w14:paraId="0C686848" w14:textId="77777777" w:rsidR="00FE0C0F" w:rsidRDefault="00BE32D6" w:rsidP="00BE32D6">
      <w:pPr>
        <w:spacing w:line="360" w:lineRule="auto"/>
        <w:jc w:val="both"/>
        <w:rPr>
          <w:rFonts w:asciiTheme="minorHAnsi" w:hAnsiTheme="minorHAnsi" w:cstheme="minorHAnsi"/>
          <w:sz w:val="20"/>
          <w:szCs w:val="20"/>
        </w:rPr>
      </w:pPr>
      <w:r w:rsidRPr="00F87177">
        <w:rPr>
          <w:rFonts w:asciiTheme="minorHAnsi" w:hAnsiTheme="minorHAnsi" w:cstheme="minorHAnsi"/>
          <w:color w:val="000000" w:themeColor="text1"/>
          <w:sz w:val="20"/>
          <w:szCs w:val="20"/>
        </w:rPr>
        <w:t>John Lane was admitted to the MOI in January 1819.</w:t>
      </w:r>
      <w:r w:rsidR="00BF2D6B">
        <w:rPr>
          <w:rStyle w:val="FootnoteReference"/>
          <w:rFonts w:cstheme="minorHAnsi"/>
          <w:color w:val="000000" w:themeColor="text1"/>
          <w:szCs w:val="20"/>
        </w:rPr>
        <w:footnoteReference w:id="185"/>
      </w:r>
      <w:r w:rsidRPr="00F87177">
        <w:rPr>
          <w:rFonts w:asciiTheme="minorHAnsi" w:hAnsiTheme="minorHAnsi" w:cstheme="minorHAnsi"/>
          <w:color w:val="000000" w:themeColor="text1"/>
          <w:sz w:val="20"/>
          <w:szCs w:val="20"/>
        </w:rPr>
        <w:t xml:space="preserve"> His biological father played no role in his life and, soon after John’s birth, his mother Ann Lane formed a relationship with John Sherwood. By 1818, when Ann applied for John’s admission to the orphanage, she and Sherwood had four children of their own. </w:t>
      </w:r>
      <w:r w:rsidR="00D56CC1" w:rsidRPr="00F87177">
        <w:rPr>
          <w:rFonts w:asciiTheme="minorHAnsi" w:hAnsiTheme="minorHAnsi" w:cstheme="minorHAnsi"/>
          <w:color w:val="000000" w:themeColor="text1"/>
          <w:sz w:val="20"/>
          <w:szCs w:val="20"/>
        </w:rPr>
        <w:t>The recommendation for his entry is the only one in the records that hint</w:t>
      </w:r>
      <w:r w:rsidR="002627A3">
        <w:rPr>
          <w:rFonts w:asciiTheme="minorHAnsi" w:hAnsiTheme="minorHAnsi" w:cstheme="minorHAnsi"/>
          <w:color w:val="000000" w:themeColor="text1"/>
          <w:sz w:val="20"/>
          <w:szCs w:val="20"/>
        </w:rPr>
        <w:t>s</w:t>
      </w:r>
      <w:r w:rsidR="00D56CC1" w:rsidRPr="00F87177">
        <w:rPr>
          <w:rFonts w:asciiTheme="minorHAnsi" w:hAnsiTheme="minorHAnsi" w:cstheme="minorHAnsi"/>
          <w:color w:val="000000" w:themeColor="text1"/>
          <w:sz w:val="20"/>
          <w:szCs w:val="20"/>
        </w:rPr>
        <w:t xml:space="preserve"> </w:t>
      </w:r>
      <w:r w:rsidR="002627A3">
        <w:rPr>
          <w:rFonts w:asciiTheme="minorHAnsi" w:hAnsiTheme="minorHAnsi" w:cstheme="minorHAnsi"/>
          <w:color w:val="000000" w:themeColor="text1"/>
          <w:sz w:val="20"/>
          <w:szCs w:val="20"/>
        </w:rPr>
        <w:t xml:space="preserve">directly </w:t>
      </w:r>
      <w:r w:rsidR="00D56CC1" w:rsidRPr="00F87177">
        <w:rPr>
          <w:rFonts w:asciiTheme="minorHAnsi" w:hAnsiTheme="minorHAnsi" w:cstheme="minorHAnsi"/>
          <w:color w:val="000000" w:themeColor="text1"/>
          <w:sz w:val="20"/>
          <w:szCs w:val="20"/>
        </w:rPr>
        <w:t>at re</w:t>
      </w:r>
      <w:r w:rsidR="002627A3">
        <w:rPr>
          <w:rFonts w:asciiTheme="minorHAnsi" w:hAnsiTheme="minorHAnsi" w:cstheme="minorHAnsi"/>
          <w:color w:val="000000" w:themeColor="text1"/>
          <w:sz w:val="20"/>
          <w:szCs w:val="20"/>
        </w:rPr>
        <w:t>-</w:t>
      </w:r>
      <w:r w:rsidR="00D56CC1" w:rsidRPr="00F87177">
        <w:rPr>
          <w:rFonts w:asciiTheme="minorHAnsi" w:hAnsiTheme="minorHAnsi" w:cstheme="minorHAnsi"/>
          <w:color w:val="000000" w:themeColor="text1"/>
          <w:sz w:val="20"/>
          <w:szCs w:val="20"/>
        </w:rPr>
        <w:t xml:space="preserve">partnering as </w:t>
      </w:r>
      <w:r w:rsidR="002627A3">
        <w:rPr>
          <w:rFonts w:asciiTheme="minorHAnsi" w:hAnsiTheme="minorHAnsi" w:cstheme="minorHAnsi"/>
          <w:color w:val="000000" w:themeColor="text1"/>
          <w:sz w:val="20"/>
          <w:szCs w:val="20"/>
        </w:rPr>
        <w:t>a contributing factor</w:t>
      </w:r>
      <w:r w:rsidR="00D56CC1" w:rsidRPr="00F87177">
        <w:rPr>
          <w:rFonts w:asciiTheme="minorHAnsi" w:hAnsiTheme="minorHAnsi" w:cstheme="minorHAnsi"/>
          <w:color w:val="000000" w:themeColor="text1"/>
          <w:sz w:val="20"/>
          <w:szCs w:val="20"/>
        </w:rPr>
        <w:t>. It states: ‘John Lane aged 8</w:t>
      </w:r>
      <w:r w:rsidR="00D11210" w:rsidRPr="00F87177">
        <w:rPr>
          <w:rFonts w:asciiTheme="minorHAnsi" w:hAnsiTheme="minorHAnsi" w:cstheme="minorHAnsi"/>
          <w:color w:val="000000" w:themeColor="text1"/>
          <w:sz w:val="20"/>
          <w:szCs w:val="20"/>
        </w:rPr>
        <w:t>.</w:t>
      </w:r>
      <w:r w:rsidR="00D56CC1" w:rsidRPr="00F87177">
        <w:rPr>
          <w:rFonts w:asciiTheme="minorHAnsi" w:hAnsiTheme="minorHAnsi" w:cstheme="minorHAnsi"/>
          <w:color w:val="000000" w:themeColor="text1"/>
          <w:sz w:val="20"/>
          <w:szCs w:val="20"/>
        </w:rPr>
        <w:t xml:space="preserve"> No father, mother living. Married to John Sherwood</w:t>
      </w:r>
      <w:r w:rsidR="00C279CA">
        <w:rPr>
          <w:rFonts w:asciiTheme="minorHAnsi" w:hAnsiTheme="minorHAnsi" w:cstheme="minorHAnsi"/>
          <w:color w:val="000000" w:themeColor="text1"/>
          <w:sz w:val="20"/>
          <w:szCs w:val="20"/>
        </w:rPr>
        <w:t>,</w:t>
      </w:r>
      <w:r w:rsidR="00D56CC1" w:rsidRPr="00F87177">
        <w:rPr>
          <w:rFonts w:asciiTheme="minorHAnsi" w:hAnsiTheme="minorHAnsi" w:cstheme="minorHAnsi"/>
          <w:color w:val="000000" w:themeColor="text1"/>
          <w:sz w:val="20"/>
          <w:szCs w:val="20"/>
        </w:rPr>
        <w:t xml:space="preserve"> Richmond</w:t>
      </w:r>
      <w:r w:rsidR="00FE0C0F">
        <w:rPr>
          <w:rFonts w:asciiTheme="minorHAnsi" w:hAnsiTheme="minorHAnsi" w:cstheme="minorHAnsi"/>
          <w:color w:val="000000" w:themeColor="text1"/>
          <w:sz w:val="20"/>
          <w:szCs w:val="20"/>
        </w:rPr>
        <w:t>.</w:t>
      </w:r>
      <w:r w:rsidR="00D56CC1" w:rsidRPr="00F87177">
        <w:rPr>
          <w:rFonts w:asciiTheme="minorHAnsi" w:hAnsiTheme="minorHAnsi" w:cstheme="minorHAnsi"/>
          <w:color w:val="000000" w:themeColor="text1"/>
          <w:sz w:val="20"/>
          <w:szCs w:val="20"/>
        </w:rPr>
        <w:t xml:space="preserve"> The father-in-law has a large family but is industrious. The boy cannot tell his letters.</w:t>
      </w:r>
      <w:r w:rsidR="00D11210" w:rsidRPr="00F87177">
        <w:rPr>
          <w:rFonts w:asciiTheme="minorHAnsi" w:hAnsiTheme="minorHAnsi" w:cstheme="minorHAnsi"/>
          <w:color w:val="000000" w:themeColor="text1"/>
          <w:sz w:val="20"/>
          <w:szCs w:val="20"/>
        </w:rPr>
        <w:t>’</w:t>
      </w:r>
      <w:r w:rsidR="00BF2D6B">
        <w:rPr>
          <w:rStyle w:val="FootnoteReference"/>
          <w:rFonts w:cstheme="minorHAnsi"/>
          <w:color w:val="000000" w:themeColor="text1"/>
          <w:szCs w:val="20"/>
        </w:rPr>
        <w:footnoteReference w:id="186"/>
      </w:r>
      <w:r w:rsidR="00D11210" w:rsidRPr="00F87177">
        <w:rPr>
          <w:rFonts w:asciiTheme="minorHAnsi" w:hAnsiTheme="minorHAnsi" w:cstheme="minorHAnsi"/>
          <w:color w:val="000000" w:themeColor="text1"/>
          <w:sz w:val="20"/>
          <w:szCs w:val="20"/>
        </w:rPr>
        <w:t xml:space="preserve"> </w:t>
      </w:r>
      <w:r w:rsidR="002627A3">
        <w:rPr>
          <w:rFonts w:asciiTheme="minorHAnsi" w:hAnsiTheme="minorHAnsi" w:cstheme="minorHAnsi"/>
          <w:color w:val="000000" w:themeColor="text1"/>
          <w:sz w:val="20"/>
          <w:szCs w:val="20"/>
        </w:rPr>
        <w:t xml:space="preserve">The case is particularly striking </w:t>
      </w:r>
      <w:r w:rsidR="00D11210" w:rsidRPr="00F87177">
        <w:rPr>
          <w:rFonts w:asciiTheme="minorHAnsi" w:hAnsiTheme="minorHAnsi" w:cstheme="minorHAnsi"/>
          <w:color w:val="000000" w:themeColor="text1"/>
          <w:sz w:val="20"/>
          <w:szCs w:val="20"/>
        </w:rPr>
        <w:t xml:space="preserve">given that </w:t>
      </w:r>
      <w:r w:rsidRPr="00F87177">
        <w:rPr>
          <w:rFonts w:asciiTheme="minorHAnsi" w:hAnsiTheme="minorHAnsi" w:cstheme="minorHAnsi"/>
          <w:color w:val="000000" w:themeColor="text1"/>
          <w:sz w:val="20"/>
          <w:szCs w:val="20"/>
        </w:rPr>
        <w:t xml:space="preserve">the Sherwoods </w:t>
      </w:r>
      <w:r w:rsidR="002627A3">
        <w:rPr>
          <w:rFonts w:asciiTheme="minorHAnsi" w:hAnsiTheme="minorHAnsi" w:cstheme="minorHAnsi"/>
          <w:color w:val="000000" w:themeColor="text1"/>
          <w:sz w:val="20"/>
          <w:szCs w:val="20"/>
        </w:rPr>
        <w:t>appear to have maintained</w:t>
      </w:r>
      <w:r w:rsidRPr="00F87177">
        <w:rPr>
          <w:rFonts w:asciiTheme="minorHAnsi" w:hAnsiTheme="minorHAnsi" w:cstheme="minorHAnsi"/>
          <w:color w:val="000000" w:themeColor="text1"/>
          <w:sz w:val="20"/>
          <w:szCs w:val="20"/>
        </w:rPr>
        <w:t xml:space="preserve"> a stable </w:t>
      </w:r>
      <w:r w:rsidR="002627A3">
        <w:rPr>
          <w:rFonts w:asciiTheme="minorHAnsi" w:hAnsiTheme="minorHAnsi" w:cstheme="minorHAnsi"/>
          <w:color w:val="000000" w:themeColor="text1"/>
          <w:sz w:val="20"/>
          <w:szCs w:val="20"/>
        </w:rPr>
        <w:t xml:space="preserve">long-term </w:t>
      </w:r>
      <w:r w:rsidRPr="00F87177">
        <w:rPr>
          <w:rFonts w:asciiTheme="minorHAnsi" w:hAnsiTheme="minorHAnsi" w:cstheme="minorHAnsi"/>
          <w:color w:val="000000" w:themeColor="text1"/>
          <w:sz w:val="20"/>
          <w:szCs w:val="20"/>
        </w:rPr>
        <w:t xml:space="preserve">relationship </w:t>
      </w:r>
      <w:r w:rsidR="002627A3">
        <w:rPr>
          <w:rFonts w:asciiTheme="minorHAnsi" w:hAnsiTheme="minorHAnsi" w:cstheme="minorHAnsi"/>
          <w:color w:val="000000" w:themeColor="text1"/>
          <w:sz w:val="20"/>
          <w:szCs w:val="20"/>
        </w:rPr>
        <w:t>producing</w:t>
      </w:r>
      <w:r w:rsidRPr="00F87177">
        <w:rPr>
          <w:rFonts w:asciiTheme="minorHAnsi" w:hAnsiTheme="minorHAnsi" w:cstheme="minorHAnsi"/>
          <w:color w:val="000000" w:themeColor="text1"/>
          <w:sz w:val="20"/>
          <w:szCs w:val="20"/>
        </w:rPr>
        <w:t xml:space="preserve"> seven children between 1812 and 1826</w:t>
      </w:r>
      <w:r w:rsidR="00C279CA">
        <w:rPr>
          <w:rFonts w:asciiTheme="minorHAnsi" w:hAnsiTheme="minorHAnsi" w:cstheme="minorHAnsi"/>
          <w:color w:val="000000" w:themeColor="text1"/>
          <w:sz w:val="20"/>
          <w:szCs w:val="20"/>
        </w:rPr>
        <w:t xml:space="preserve">, </w:t>
      </w:r>
      <w:r w:rsidR="00C279CA" w:rsidRPr="00C279CA">
        <w:rPr>
          <w:rFonts w:asciiTheme="minorHAnsi" w:hAnsiTheme="minorHAnsi" w:cstheme="minorHAnsi"/>
          <w:sz w:val="20"/>
          <w:szCs w:val="20"/>
        </w:rPr>
        <w:t>a level of domestic stability that, in other circumstances, might have supported John Lane’s continued inclusion within the household.</w:t>
      </w:r>
      <w:r w:rsidR="00FE0C0F">
        <w:rPr>
          <w:rFonts w:asciiTheme="minorHAnsi" w:hAnsiTheme="minorHAnsi" w:cstheme="minorHAnsi"/>
          <w:color w:val="000000" w:themeColor="text1"/>
          <w:sz w:val="20"/>
          <w:szCs w:val="20"/>
        </w:rPr>
        <w:t xml:space="preserve"> </w:t>
      </w:r>
      <w:r w:rsidRPr="00F87177">
        <w:rPr>
          <w:rFonts w:asciiTheme="minorHAnsi" w:hAnsiTheme="minorHAnsi" w:cstheme="minorHAnsi"/>
          <w:color w:val="000000" w:themeColor="text1"/>
          <w:sz w:val="20"/>
          <w:szCs w:val="20"/>
        </w:rPr>
        <w:t xml:space="preserve">The family were farming and, by 1814, </w:t>
      </w:r>
      <w:r w:rsidR="002627A3">
        <w:rPr>
          <w:rFonts w:asciiTheme="minorHAnsi" w:hAnsiTheme="minorHAnsi" w:cstheme="minorHAnsi"/>
          <w:color w:val="000000" w:themeColor="text1"/>
          <w:sz w:val="20"/>
          <w:szCs w:val="20"/>
        </w:rPr>
        <w:t>Ann and her children were recorded as being off the government stores, suggesting a degree of financial stability</w:t>
      </w:r>
      <w:r w:rsidRPr="00F87177">
        <w:rPr>
          <w:rFonts w:asciiTheme="minorHAnsi" w:hAnsiTheme="minorHAnsi" w:cstheme="minorHAnsi"/>
          <w:color w:val="000000" w:themeColor="text1"/>
          <w:sz w:val="20"/>
          <w:szCs w:val="20"/>
        </w:rPr>
        <w:t>.</w:t>
      </w:r>
      <w:r w:rsidRPr="00F87177">
        <w:rPr>
          <w:rStyle w:val="FootnoteReference"/>
          <w:rFonts w:cstheme="minorHAnsi"/>
          <w:color w:val="000000" w:themeColor="text1"/>
          <w:sz w:val="20"/>
          <w:szCs w:val="20"/>
        </w:rPr>
        <w:footnoteReference w:id="187"/>
      </w:r>
      <w:r w:rsidRPr="00F87177">
        <w:rPr>
          <w:rFonts w:asciiTheme="minorHAnsi" w:hAnsiTheme="minorHAnsi" w:cstheme="minorHAnsi"/>
          <w:color w:val="000000" w:themeColor="text1"/>
          <w:sz w:val="20"/>
          <w:szCs w:val="20"/>
        </w:rPr>
        <w:t xml:space="preserve"> </w:t>
      </w:r>
      <w:r w:rsidR="00E40ECC" w:rsidRPr="00F87177">
        <w:rPr>
          <w:rFonts w:asciiTheme="minorHAnsi" w:hAnsiTheme="minorHAnsi" w:cstheme="minorHAnsi"/>
          <w:sz w:val="20"/>
          <w:szCs w:val="20"/>
        </w:rPr>
        <w:t xml:space="preserve">As the only child from this blended </w:t>
      </w:r>
      <w:r w:rsidR="002627A3">
        <w:rPr>
          <w:rFonts w:asciiTheme="minorHAnsi" w:hAnsiTheme="minorHAnsi" w:cstheme="minorHAnsi"/>
          <w:sz w:val="20"/>
          <w:szCs w:val="20"/>
        </w:rPr>
        <w:t>household</w:t>
      </w:r>
      <w:r w:rsidR="00E40ECC" w:rsidRPr="00F87177">
        <w:rPr>
          <w:rFonts w:asciiTheme="minorHAnsi" w:hAnsiTheme="minorHAnsi" w:cstheme="minorHAnsi"/>
          <w:sz w:val="20"/>
          <w:szCs w:val="20"/>
        </w:rPr>
        <w:t xml:space="preserve"> admitted to an orphan</w:t>
      </w:r>
      <w:r w:rsidR="002627A3">
        <w:rPr>
          <w:rFonts w:asciiTheme="minorHAnsi" w:hAnsiTheme="minorHAnsi" w:cstheme="minorHAnsi"/>
          <w:sz w:val="20"/>
          <w:szCs w:val="20"/>
        </w:rPr>
        <w:t xml:space="preserve"> institution</w:t>
      </w:r>
      <w:r w:rsidR="00E40ECC" w:rsidRPr="00F87177">
        <w:rPr>
          <w:rFonts w:asciiTheme="minorHAnsi" w:hAnsiTheme="minorHAnsi" w:cstheme="minorHAnsi"/>
          <w:sz w:val="20"/>
          <w:szCs w:val="20"/>
        </w:rPr>
        <w:t xml:space="preserve">, John Lane’s case cannot be explained by </w:t>
      </w:r>
      <w:r w:rsidR="002627A3">
        <w:rPr>
          <w:rFonts w:asciiTheme="minorHAnsi" w:hAnsiTheme="minorHAnsi" w:cstheme="minorHAnsi"/>
          <w:sz w:val="20"/>
          <w:szCs w:val="20"/>
        </w:rPr>
        <w:t>simple household incapacity</w:t>
      </w:r>
      <w:r w:rsidR="00E40ECC" w:rsidRPr="00F87177">
        <w:rPr>
          <w:rFonts w:asciiTheme="minorHAnsi" w:hAnsiTheme="minorHAnsi" w:cstheme="minorHAnsi"/>
          <w:sz w:val="20"/>
          <w:szCs w:val="20"/>
        </w:rPr>
        <w:t xml:space="preserve">. His placement, justified only </w:t>
      </w:r>
      <w:r w:rsidR="002627A3">
        <w:rPr>
          <w:rFonts w:asciiTheme="minorHAnsi" w:hAnsiTheme="minorHAnsi" w:cstheme="minorHAnsi"/>
          <w:sz w:val="20"/>
          <w:szCs w:val="20"/>
        </w:rPr>
        <w:t>obliquely through the reference to a large step-family</w:t>
      </w:r>
      <w:r w:rsidR="00E40ECC" w:rsidRPr="00F87177">
        <w:rPr>
          <w:rFonts w:asciiTheme="minorHAnsi" w:hAnsiTheme="minorHAnsi" w:cstheme="minorHAnsi"/>
          <w:sz w:val="20"/>
          <w:szCs w:val="20"/>
        </w:rPr>
        <w:t xml:space="preserve">, </w:t>
      </w:r>
      <w:r w:rsidR="002627A3">
        <w:rPr>
          <w:rFonts w:asciiTheme="minorHAnsi" w:hAnsiTheme="minorHAnsi" w:cstheme="minorHAnsi"/>
          <w:sz w:val="20"/>
          <w:szCs w:val="20"/>
        </w:rPr>
        <w:t xml:space="preserve">instead </w:t>
      </w:r>
      <w:r w:rsidR="00F10A87">
        <w:rPr>
          <w:rFonts w:asciiTheme="minorHAnsi" w:hAnsiTheme="minorHAnsi" w:cstheme="minorHAnsi"/>
          <w:sz w:val="20"/>
          <w:szCs w:val="20"/>
        </w:rPr>
        <w:t>suggests the</w:t>
      </w:r>
      <w:r w:rsidR="00E40ECC" w:rsidRPr="00F87177">
        <w:rPr>
          <w:rFonts w:asciiTheme="minorHAnsi" w:hAnsiTheme="minorHAnsi" w:cstheme="minorHAnsi"/>
          <w:sz w:val="20"/>
          <w:szCs w:val="20"/>
        </w:rPr>
        <w:t xml:space="preserve"> calculated removal of a child whose </w:t>
      </w:r>
      <w:r w:rsidR="00F10A87">
        <w:rPr>
          <w:rFonts w:asciiTheme="minorHAnsi" w:hAnsiTheme="minorHAnsi" w:cstheme="minorHAnsi"/>
          <w:sz w:val="20"/>
          <w:szCs w:val="20"/>
        </w:rPr>
        <w:t>presence complicated</w:t>
      </w:r>
      <w:r w:rsidR="00E40ECC" w:rsidRPr="00F87177">
        <w:rPr>
          <w:rFonts w:asciiTheme="minorHAnsi" w:hAnsiTheme="minorHAnsi" w:cstheme="minorHAnsi"/>
          <w:sz w:val="20"/>
          <w:szCs w:val="20"/>
        </w:rPr>
        <w:t xml:space="preserve"> the </w:t>
      </w:r>
      <w:r w:rsidR="002627A3">
        <w:rPr>
          <w:rFonts w:asciiTheme="minorHAnsi" w:hAnsiTheme="minorHAnsi" w:cstheme="minorHAnsi"/>
          <w:sz w:val="20"/>
          <w:szCs w:val="20"/>
        </w:rPr>
        <w:t xml:space="preserve">consolidation of a </w:t>
      </w:r>
      <w:r w:rsidR="001033F5">
        <w:rPr>
          <w:rFonts w:asciiTheme="minorHAnsi" w:hAnsiTheme="minorHAnsi" w:cstheme="minorHAnsi"/>
          <w:sz w:val="20"/>
          <w:szCs w:val="20"/>
        </w:rPr>
        <w:t xml:space="preserve">newly </w:t>
      </w:r>
      <w:r w:rsidR="002627A3">
        <w:rPr>
          <w:rFonts w:asciiTheme="minorHAnsi" w:hAnsiTheme="minorHAnsi" w:cstheme="minorHAnsi"/>
          <w:sz w:val="20"/>
          <w:szCs w:val="20"/>
        </w:rPr>
        <w:t>formed domestic</w:t>
      </w:r>
      <w:r w:rsidR="001033F5">
        <w:rPr>
          <w:rFonts w:asciiTheme="minorHAnsi" w:hAnsiTheme="minorHAnsi" w:cstheme="minorHAnsi"/>
          <w:sz w:val="20"/>
          <w:szCs w:val="20"/>
        </w:rPr>
        <w:t xml:space="preserve"> unit</w:t>
      </w:r>
      <w:r w:rsidR="002627A3">
        <w:rPr>
          <w:rFonts w:asciiTheme="minorHAnsi" w:hAnsiTheme="minorHAnsi" w:cstheme="minorHAnsi"/>
          <w:sz w:val="20"/>
          <w:szCs w:val="20"/>
        </w:rPr>
        <w:t>.</w:t>
      </w:r>
    </w:p>
    <w:p w14:paraId="1C75451C" w14:textId="77777777" w:rsidR="004B588C" w:rsidRPr="000205AF" w:rsidRDefault="00E40ECC" w:rsidP="000205AF">
      <w:pPr>
        <w:pStyle w:val="NormalWeb"/>
        <w:spacing w:line="360" w:lineRule="auto"/>
        <w:jc w:val="both"/>
        <w:rPr>
          <w:rFonts w:asciiTheme="minorHAnsi" w:hAnsiTheme="minorHAnsi" w:cstheme="minorHAnsi"/>
          <w:sz w:val="20"/>
          <w:szCs w:val="20"/>
        </w:rPr>
      </w:pPr>
      <w:r w:rsidRPr="00FD27BF">
        <w:rPr>
          <w:rFonts w:asciiTheme="minorHAnsi" w:hAnsiTheme="minorHAnsi" w:cstheme="minorHAnsi"/>
          <w:sz w:val="20"/>
          <w:szCs w:val="20"/>
        </w:rPr>
        <w:t>Admitted on the same day as John Lane,</w:t>
      </w:r>
      <w:r w:rsidR="002945FB" w:rsidRPr="00FD27BF">
        <w:rPr>
          <w:rFonts w:asciiTheme="minorHAnsi" w:hAnsiTheme="minorHAnsi" w:cstheme="minorHAnsi"/>
          <w:sz w:val="20"/>
          <w:szCs w:val="20"/>
        </w:rPr>
        <w:t xml:space="preserve"> and for the same reasons, </w:t>
      </w:r>
      <w:r w:rsidRPr="00FD27BF">
        <w:rPr>
          <w:rFonts w:asciiTheme="minorHAnsi" w:hAnsiTheme="minorHAnsi" w:cstheme="minorHAnsi"/>
          <w:sz w:val="20"/>
          <w:szCs w:val="20"/>
        </w:rPr>
        <w:t>six-year-old Edward Wel</w:t>
      </w:r>
      <w:r w:rsidR="008E4AF5" w:rsidRPr="00FD27BF">
        <w:rPr>
          <w:rFonts w:asciiTheme="minorHAnsi" w:hAnsiTheme="minorHAnsi" w:cstheme="minorHAnsi"/>
          <w:sz w:val="20"/>
          <w:szCs w:val="20"/>
        </w:rPr>
        <w:t>s</w:t>
      </w:r>
      <w:r w:rsidRPr="00FD27BF">
        <w:rPr>
          <w:rFonts w:asciiTheme="minorHAnsi" w:hAnsiTheme="minorHAnsi" w:cstheme="minorHAnsi"/>
          <w:sz w:val="20"/>
          <w:szCs w:val="20"/>
        </w:rPr>
        <w:t>h arrived in the colony in August 1817</w:t>
      </w:r>
      <w:r w:rsidR="00FE0C0F" w:rsidRPr="00FD27BF">
        <w:rPr>
          <w:rFonts w:asciiTheme="minorHAnsi" w:hAnsiTheme="minorHAnsi" w:cstheme="minorHAnsi"/>
          <w:sz w:val="20"/>
          <w:szCs w:val="20"/>
        </w:rPr>
        <w:t>. He</w:t>
      </w:r>
      <w:r w:rsidRPr="00FD27BF">
        <w:rPr>
          <w:rFonts w:asciiTheme="minorHAnsi" w:hAnsiTheme="minorHAnsi" w:cstheme="minorHAnsi"/>
          <w:sz w:val="20"/>
          <w:szCs w:val="20"/>
        </w:rPr>
        <w:t xml:space="preserve"> accompan</w:t>
      </w:r>
      <w:r w:rsidR="00FE0C0F" w:rsidRPr="00FD27BF">
        <w:rPr>
          <w:rFonts w:asciiTheme="minorHAnsi" w:hAnsiTheme="minorHAnsi" w:cstheme="minorHAnsi"/>
          <w:sz w:val="20"/>
          <w:szCs w:val="20"/>
        </w:rPr>
        <w:t>ied</w:t>
      </w:r>
      <w:r w:rsidRPr="00FD27BF">
        <w:rPr>
          <w:rFonts w:asciiTheme="minorHAnsi" w:hAnsiTheme="minorHAnsi" w:cstheme="minorHAnsi"/>
          <w:sz w:val="20"/>
          <w:szCs w:val="20"/>
        </w:rPr>
        <w:t xml:space="preserve"> his mother, Bridget Murray, a</w:t>
      </w:r>
      <w:r w:rsidR="004B588C" w:rsidRPr="00FD27BF">
        <w:rPr>
          <w:rFonts w:asciiTheme="minorHAnsi" w:hAnsiTheme="minorHAnsi" w:cstheme="minorHAnsi"/>
          <w:sz w:val="20"/>
          <w:szCs w:val="20"/>
        </w:rPr>
        <w:t xml:space="preserve">n </w:t>
      </w:r>
      <w:r w:rsidRPr="00FD27BF">
        <w:rPr>
          <w:rFonts w:asciiTheme="minorHAnsi" w:hAnsiTheme="minorHAnsi" w:cstheme="minorHAnsi"/>
          <w:sz w:val="20"/>
          <w:szCs w:val="20"/>
        </w:rPr>
        <w:t>Irish servant transported for seven years.</w:t>
      </w:r>
      <w:r w:rsidR="005759C2">
        <w:rPr>
          <w:rStyle w:val="FootnoteReference"/>
          <w:rFonts w:cstheme="minorHAnsi"/>
          <w:szCs w:val="20"/>
        </w:rPr>
        <w:footnoteReference w:id="188"/>
      </w:r>
      <w:r w:rsidRPr="00FD27BF">
        <w:rPr>
          <w:rFonts w:asciiTheme="minorHAnsi" w:hAnsiTheme="minorHAnsi" w:cstheme="minorHAnsi"/>
          <w:sz w:val="20"/>
          <w:szCs w:val="20"/>
        </w:rPr>
        <w:t xml:space="preserve"> </w:t>
      </w:r>
      <w:r w:rsidR="006E3C31" w:rsidRPr="00FD27BF">
        <w:rPr>
          <w:rFonts w:asciiTheme="minorHAnsi" w:hAnsiTheme="minorHAnsi" w:cstheme="minorHAnsi"/>
          <w:sz w:val="20"/>
          <w:szCs w:val="20"/>
        </w:rPr>
        <w:t xml:space="preserve">On arrival, Bridget was sent to the Parramatta Female Factory, where Edward </w:t>
      </w:r>
      <w:r w:rsidR="004B588C" w:rsidRPr="00FD27BF">
        <w:rPr>
          <w:rFonts w:asciiTheme="minorHAnsi" w:hAnsiTheme="minorHAnsi" w:cstheme="minorHAnsi"/>
          <w:sz w:val="20"/>
          <w:szCs w:val="20"/>
        </w:rPr>
        <w:t>likely</w:t>
      </w:r>
      <w:r w:rsidR="001033F5" w:rsidRPr="00FD27BF">
        <w:rPr>
          <w:rFonts w:asciiTheme="minorHAnsi" w:hAnsiTheme="minorHAnsi" w:cstheme="minorHAnsi"/>
          <w:sz w:val="20"/>
          <w:szCs w:val="20"/>
        </w:rPr>
        <w:t xml:space="preserve"> </w:t>
      </w:r>
      <w:r w:rsidR="006E3C31" w:rsidRPr="00FD27BF">
        <w:rPr>
          <w:rFonts w:asciiTheme="minorHAnsi" w:hAnsiTheme="minorHAnsi" w:cstheme="minorHAnsi"/>
          <w:sz w:val="20"/>
          <w:szCs w:val="20"/>
        </w:rPr>
        <w:t>remained in her care. In June 1818, she married Felix O’Hare</w:t>
      </w:r>
      <w:r w:rsidR="00FE0C0F" w:rsidRPr="00FD27BF">
        <w:rPr>
          <w:rFonts w:asciiTheme="minorHAnsi" w:hAnsiTheme="minorHAnsi" w:cstheme="minorHAnsi"/>
          <w:sz w:val="20"/>
          <w:szCs w:val="20"/>
        </w:rPr>
        <w:t xml:space="preserve"> and, six months later,</w:t>
      </w:r>
      <w:r w:rsidR="006E3C31" w:rsidRPr="00FD27BF">
        <w:rPr>
          <w:rFonts w:asciiTheme="minorHAnsi" w:hAnsiTheme="minorHAnsi" w:cstheme="minorHAnsi"/>
          <w:sz w:val="20"/>
          <w:szCs w:val="20"/>
        </w:rPr>
        <w:t xml:space="preserve"> </w:t>
      </w:r>
      <w:r w:rsidR="00FE0C0F" w:rsidRPr="00FD27BF">
        <w:rPr>
          <w:rFonts w:asciiTheme="minorHAnsi" w:hAnsiTheme="minorHAnsi" w:cstheme="minorHAnsi"/>
          <w:sz w:val="20"/>
          <w:szCs w:val="20"/>
        </w:rPr>
        <w:t>w</w:t>
      </w:r>
      <w:r w:rsidR="006E3C31" w:rsidRPr="00FD27BF">
        <w:rPr>
          <w:rFonts w:asciiTheme="minorHAnsi" w:hAnsiTheme="minorHAnsi" w:cstheme="minorHAnsi"/>
          <w:sz w:val="20"/>
          <w:szCs w:val="20"/>
        </w:rPr>
        <w:t>hen the MOI opened in January 1819, Edward was included in the first intake of ‘orphans’</w:t>
      </w:r>
      <w:r w:rsidR="001033F5" w:rsidRPr="00FD27BF">
        <w:rPr>
          <w:rFonts w:asciiTheme="minorHAnsi" w:hAnsiTheme="minorHAnsi" w:cstheme="minorHAnsi"/>
          <w:sz w:val="20"/>
          <w:szCs w:val="20"/>
        </w:rPr>
        <w:t>.</w:t>
      </w:r>
      <w:r w:rsidR="008E4AF5" w:rsidRPr="00FD27BF">
        <w:rPr>
          <w:rStyle w:val="FootnoteReference"/>
          <w:rFonts w:cstheme="minorHAnsi"/>
          <w:sz w:val="20"/>
          <w:szCs w:val="20"/>
        </w:rPr>
        <w:footnoteReference w:id="189"/>
      </w:r>
      <w:r w:rsidR="008E4AF5" w:rsidRPr="00FD27BF">
        <w:rPr>
          <w:rFonts w:asciiTheme="minorHAnsi" w:hAnsiTheme="minorHAnsi" w:cstheme="minorHAnsi"/>
          <w:sz w:val="20"/>
          <w:szCs w:val="20"/>
        </w:rPr>
        <w:t xml:space="preserve"> </w:t>
      </w:r>
      <w:r w:rsidR="006E3C31" w:rsidRPr="00FD27BF">
        <w:rPr>
          <w:rFonts w:asciiTheme="minorHAnsi" w:hAnsiTheme="minorHAnsi" w:cstheme="minorHAnsi"/>
          <w:sz w:val="20"/>
          <w:szCs w:val="20"/>
        </w:rPr>
        <w:t xml:space="preserve"> </w:t>
      </w:r>
      <w:r w:rsidR="000205AF" w:rsidRPr="00FD27BF">
        <w:rPr>
          <w:rFonts w:asciiTheme="minorHAnsi" w:hAnsiTheme="minorHAnsi" w:cstheme="minorHAnsi"/>
          <w:sz w:val="20"/>
          <w:szCs w:val="20"/>
        </w:rPr>
        <w:t xml:space="preserve">His admission therefore coincided closely with the </w:t>
      </w:r>
      <w:r w:rsidR="000205AF" w:rsidRPr="00FD27BF">
        <w:rPr>
          <w:rFonts w:asciiTheme="minorHAnsi" w:hAnsiTheme="minorHAnsi" w:cstheme="minorHAnsi"/>
          <w:sz w:val="20"/>
          <w:szCs w:val="20"/>
        </w:rPr>
        <w:lastRenderedPageBreak/>
        <w:t>formation of Bridget’s new household and the early stages of the formation of a new family.</w:t>
      </w:r>
      <w:r w:rsidR="000205AF" w:rsidRPr="00FD27BF">
        <w:rPr>
          <w:rStyle w:val="FootnoteReference"/>
          <w:rFonts w:cstheme="minorHAnsi"/>
          <w:sz w:val="20"/>
          <w:szCs w:val="20"/>
        </w:rPr>
        <w:footnoteReference w:id="190"/>
      </w:r>
      <w:r w:rsidR="000205AF" w:rsidRPr="00FD27BF">
        <w:rPr>
          <w:rFonts w:asciiTheme="minorHAnsi" w:hAnsiTheme="minorHAnsi" w:cstheme="minorHAnsi"/>
          <w:sz w:val="20"/>
          <w:szCs w:val="20"/>
        </w:rPr>
        <w:t xml:space="preserve"> Edward’s removal at this moment of domestic reorganisation suggests that his institutionalisation formed part of the practical negotiation of a newly constituted household.</w:t>
      </w:r>
      <w:r w:rsidR="00FD27BF" w:rsidRPr="00FD27BF">
        <w:rPr>
          <w:rFonts w:asciiTheme="minorHAnsi" w:hAnsiTheme="minorHAnsi" w:cstheme="minorHAnsi"/>
          <w:sz w:val="20"/>
          <w:szCs w:val="20"/>
        </w:rPr>
        <w:t xml:space="preserve"> A similar pattern is evident in the case of Thomas Leonard, aged seven when admitted to the MOI in April 1822. </w:t>
      </w:r>
      <w:r w:rsidR="00224662" w:rsidRPr="00224662">
        <w:rPr>
          <w:rFonts w:asciiTheme="minorHAnsi" w:hAnsiTheme="minorHAnsi" w:cstheme="minorHAnsi"/>
          <w:sz w:val="20"/>
          <w:szCs w:val="20"/>
        </w:rPr>
        <w:t xml:space="preserve">The admission register records only his age, his mother’s name, and her residence in Parramatta, reducing his admission to a bare administrative notation that </w:t>
      </w:r>
      <w:r w:rsidR="00224662">
        <w:rPr>
          <w:rFonts w:asciiTheme="minorHAnsi" w:hAnsiTheme="minorHAnsi" w:cstheme="minorHAnsi"/>
          <w:sz w:val="20"/>
          <w:szCs w:val="20"/>
        </w:rPr>
        <w:t>obscures</w:t>
      </w:r>
      <w:r w:rsidR="00224662" w:rsidRPr="00224662">
        <w:rPr>
          <w:rFonts w:asciiTheme="minorHAnsi" w:hAnsiTheme="minorHAnsi" w:cstheme="minorHAnsi"/>
          <w:sz w:val="20"/>
          <w:szCs w:val="20"/>
        </w:rPr>
        <w:t xml:space="preserve"> the circumstances that led to it.</w:t>
      </w:r>
      <w:r w:rsidR="00302F6C">
        <w:rPr>
          <w:rStyle w:val="FootnoteReference"/>
          <w:rFonts w:cstheme="minorHAnsi"/>
          <w:szCs w:val="20"/>
        </w:rPr>
        <w:footnoteReference w:id="191"/>
      </w:r>
      <w:r w:rsidR="00224662">
        <w:rPr>
          <w:rFonts w:asciiTheme="minorHAnsi" w:hAnsiTheme="minorHAnsi" w:cstheme="minorHAnsi"/>
          <w:sz w:val="20"/>
          <w:szCs w:val="20"/>
        </w:rPr>
        <w:t xml:space="preserve"> </w:t>
      </w:r>
      <w:r w:rsidR="00FD27BF" w:rsidRPr="00224662">
        <w:rPr>
          <w:rFonts w:asciiTheme="minorHAnsi" w:hAnsiTheme="minorHAnsi" w:cstheme="minorHAnsi"/>
          <w:sz w:val="20"/>
          <w:szCs w:val="20"/>
        </w:rPr>
        <w:t>Thomas</w:t>
      </w:r>
      <w:r w:rsidR="00FD27BF" w:rsidRPr="00FD27BF">
        <w:rPr>
          <w:rFonts w:asciiTheme="minorHAnsi" w:hAnsiTheme="minorHAnsi" w:cstheme="minorHAnsi"/>
          <w:sz w:val="20"/>
          <w:szCs w:val="20"/>
        </w:rPr>
        <w:t xml:space="preserve"> had accompanied his mother, Caroline Leonard, to the colony in 1817. </w:t>
      </w:r>
      <w:r w:rsidR="00DF4308">
        <w:rPr>
          <w:rFonts w:asciiTheme="minorHAnsi" w:hAnsiTheme="minorHAnsi" w:cstheme="minorHAnsi"/>
          <w:sz w:val="20"/>
          <w:szCs w:val="20"/>
        </w:rPr>
        <w:t>In</w:t>
      </w:r>
      <w:r w:rsidR="00FD27BF" w:rsidRPr="00FD27BF">
        <w:rPr>
          <w:rFonts w:asciiTheme="minorHAnsi" w:hAnsiTheme="minorHAnsi" w:cstheme="minorHAnsi"/>
          <w:sz w:val="20"/>
          <w:szCs w:val="20"/>
        </w:rPr>
        <w:t xml:space="preserve"> 1821, she married William Wilson, the couple already having a child together.</w:t>
      </w:r>
      <w:r w:rsidR="00DF4308">
        <w:rPr>
          <w:rStyle w:val="FootnoteReference"/>
          <w:rFonts w:cstheme="minorHAnsi"/>
          <w:szCs w:val="20"/>
        </w:rPr>
        <w:footnoteReference w:id="192"/>
      </w:r>
      <w:r w:rsidR="00FD27BF" w:rsidRPr="00FD27BF">
        <w:rPr>
          <w:rFonts w:asciiTheme="minorHAnsi" w:hAnsiTheme="minorHAnsi" w:cstheme="minorHAnsi"/>
          <w:sz w:val="20"/>
          <w:szCs w:val="20"/>
        </w:rPr>
        <w:t xml:space="preserve"> Although the records are silent on the reasons for Thomas’s admission, its timing suggests that, as in Edward’s case, his placement may have been associated with his mother’s remarriage.</w:t>
      </w:r>
    </w:p>
    <w:p w14:paraId="59E90A6D" w14:textId="77777777" w:rsidR="00AD0B1D" w:rsidRDefault="00AD0B1D" w:rsidP="00BE32D6">
      <w:pPr>
        <w:spacing w:line="360" w:lineRule="auto"/>
        <w:jc w:val="both"/>
        <w:rPr>
          <w:rFonts w:asciiTheme="minorHAnsi" w:hAnsiTheme="minorHAnsi" w:cstheme="minorHAnsi"/>
          <w:sz w:val="20"/>
          <w:szCs w:val="20"/>
        </w:rPr>
      </w:pPr>
    </w:p>
    <w:p w14:paraId="5C41EDD5" w14:textId="77777777" w:rsidR="00AD0B1D" w:rsidRDefault="00AD0B1D" w:rsidP="00AD0B1D">
      <w:pPr>
        <w:keepNext/>
        <w:spacing w:line="360" w:lineRule="auto"/>
        <w:jc w:val="both"/>
      </w:pPr>
      <w:r>
        <w:rPr>
          <w:rFonts w:asciiTheme="minorHAnsi" w:hAnsiTheme="minorHAnsi" w:cstheme="minorHAnsi"/>
          <w:noProof/>
          <w:sz w:val="20"/>
          <w:szCs w:val="20"/>
          <w14:ligatures w14:val="standardContextual"/>
        </w:rPr>
        <w:drawing>
          <wp:inline distT="0" distB="0" distL="0" distR="0" wp14:anchorId="119D863C" wp14:editId="63335A7A">
            <wp:extent cx="5727700" cy="915670"/>
            <wp:effectExtent l="0" t="0" r="0" b="0"/>
            <wp:docPr id="17113802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380231" name="Picture 1711380231"/>
                    <pic:cNvPicPr/>
                  </pic:nvPicPr>
                  <pic:blipFill>
                    <a:blip r:embed="rId14">
                      <a:extLst>
                        <a:ext uri="{28A0092B-C50C-407E-A947-70E740481C1C}">
                          <a14:useLocalDpi xmlns:a14="http://schemas.microsoft.com/office/drawing/2010/main" val="0"/>
                        </a:ext>
                      </a:extLst>
                    </a:blip>
                    <a:stretch>
                      <a:fillRect/>
                    </a:stretch>
                  </pic:blipFill>
                  <pic:spPr>
                    <a:xfrm>
                      <a:off x="0" y="0"/>
                      <a:ext cx="5727700" cy="915670"/>
                    </a:xfrm>
                    <a:prstGeom prst="rect">
                      <a:avLst/>
                    </a:prstGeom>
                  </pic:spPr>
                </pic:pic>
              </a:graphicData>
            </a:graphic>
          </wp:inline>
        </w:drawing>
      </w:r>
    </w:p>
    <w:p w14:paraId="684DF658" w14:textId="77777777" w:rsidR="00E40ECC" w:rsidRPr="00174A6A" w:rsidRDefault="00AD0B1D" w:rsidP="00174A6A">
      <w:pPr>
        <w:pStyle w:val="Caption"/>
        <w:jc w:val="center"/>
      </w:pPr>
      <w:r>
        <w:t xml:space="preserve">Image </w:t>
      </w:r>
      <w:fldSimple w:instr=" SEQ Image \* ARABIC ">
        <w:r w:rsidR="0058308E">
          <w:rPr>
            <w:noProof/>
          </w:rPr>
          <w:t>4</w:t>
        </w:r>
      </w:fldSimple>
      <w:r>
        <w:t>: Request made for the admission of Edward Sleigh to the MOI, 10 July 1822.</w:t>
      </w:r>
      <w:r>
        <w:rPr>
          <w:rStyle w:val="FootnoteReference"/>
        </w:rPr>
        <w:footnoteReference w:id="193"/>
      </w:r>
    </w:p>
    <w:p w14:paraId="11F07260" w14:textId="77777777" w:rsidR="00BE32D6" w:rsidRDefault="00BE32D6" w:rsidP="00867B85">
      <w:pPr>
        <w:spacing w:line="360" w:lineRule="auto"/>
        <w:jc w:val="both"/>
        <w:rPr>
          <w:rFonts w:asciiTheme="minorHAnsi" w:hAnsiTheme="minorHAnsi" w:cstheme="minorHAnsi"/>
          <w:color w:val="000000" w:themeColor="text1"/>
          <w:sz w:val="20"/>
          <w:szCs w:val="20"/>
        </w:rPr>
      </w:pPr>
    </w:p>
    <w:p w14:paraId="50608FA3" w14:textId="77777777" w:rsidR="00AD0B1D" w:rsidRDefault="00AD0B1D" w:rsidP="00AD0B1D">
      <w:pPr>
        <w:keepNext/>
        <w:spacing w:line="360" w:lineRule="auto"/>
        <w:jc w:val="center"/>
      </w:pPr>
      <w:r>
        <w:rPr>
          <w:rFonts w:asciiTheme="minorHAnsi" w:hAnsiTheme="minorHAnsi" w:cstheme="minorHAnsi"/>
          <w:noProof/>
          <w:color w:val="000000" w:themeColor="text1"/>
          <w:sz w:val="20"/>
          <w:szCs w:val="20"/>
          <w14:ligatures w14:val="standardContextual"/>
        </w:rPr>
        <w:drawing>
          <wp:inline distT="0" distB="0" distL="0" distR="0" wp14:anchorId="4422DA61" wp14:editId="08208FD6">
            <wp:extent cx="5727700" cy="247650"/>
            <wp:effectExtent l="0" t="0" r="0" b="6350"/>
            <wp:docPr id="8515570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57078" name="Picture 85155707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700" cy="247650"/>
                    </a:xfrm>
                    <a:prstGeom prst="rect">
                      <a:avLst/>
                    </a:prstGeom>
                  </pic:spPr>
                </pic:pic>
              </a:graphicData>
            </a:graphic>
          </wp:inline>
        </w:drawing>
      </w:r>
    </w:p>
    <w:p w14:paraId="237333FD" w14:textId="77777777" w:rsidR="00AD0B1D" w:rsidRDefault="00AD0B1D" w:rsidP="00AD0B1D">
      <w:pPr>
        <w:pStyle w:val="Caption"/>
        <w:jc w:val="center"/>
        <w:rPr>
          <w:rFonts w:cstheme="minorHAnsi"/>
          <w:color w:val="000000" w:themeColor="text1"/>
          <w:sz w:val="20"/>
          <w:szCs w:val="20"/>
        </w:rPr>
      </w:pPr>
      <w:r>
        <w:t xml:space="preserve">Image </w:t>
      </w:r>
      <w:fldSimple w:instr=" SEQ Image \* ARABIC ">
        <w:r w:rsidR="0058308E">
          <w:rPr>
            <w:noProof/>
          </w:rPr>
          <w:t>5</w:t>
        </w:r>
      </w:fldSimple>
      <w:r>
        <w:t>: The admission data on Edward Sleigh, 10 July 1822.</w:t>
      </w:r>
      <w:r>
        <w:rPr>
          <w:rStyle w:val="FootnoteReference"/>
        </w:rPr>
        <w:footnoteReference w:id="194"/>
      </w:r>
    </w:p>
    <w:p w14:paraId="159E273C" w14:textId="77777777" w:rsidR="00D73BEB" w:rsidRPr="0080676A" w:rsidRDefault="006E3C31" w:rsidP="0080676A">
      <w:pPr>
        <w:pStyle w:val="Caption"/>
        <w:spacing w:line="360" w:lineRule="auto"/>
        <w:jc w:val="both"/>
        <w:rPr>
          <w:rStyle w:val="Emphasis"/>
          <w:rFonts w:cstheme="minorHAnsi"/>
          <w:color w:val="000000" w:themeColor="text1"/>
          <w:sz w:val="20"/>
          <w:szCs w:val="20"/>
        </w:rPr>
      </w:pPr>
      <w:r w:rsidRPr="0080676A">
        <w:rPr>
          <w:rFonts w:cstheme="minorHAnsi"/>
          <w:i w:val="0"/>
          <w:iCs w:val="0"/>
          <w:color w:val="000000" w:themeColor="text1"/>
          <w:sz w:val="20"/>
          <w:szCs w:val="20"/>
        </w:rPr>
        <w:t>Edward Sleigh was ten years old when admitted to the MOI in July 1822.</w:t>
      </w:r>
      <w:r w:rsidR="00ED1AA1" w:rsidRPr="0080676A">
        <w:rPr>
          <w:rStyle w:val="FootnoteReference"/>
          <w:i w:val="0"/>
          <w:iCs w:val="0"/>
          <w:color w:val="000000" w:themeColor="text1"/>
          <w:sz w:val="20"/>
          <w:szCs w:val="20"/>
        </w:rPr>
        <w:footnoteReference w:id="195"/>
      </w:r>
      <w:r w:rsidRPr="0080676A">
        <w:rPr>
          <w:rFonts w:cstheme="minorHAnsi"/>
          <w:i w:val="0"/>
          <w:iCs w:val="0"/>
          <w:color w:val="000000" w:themeColor="text1"/>
          <w:sz w:val="20"/>
          <w:szCs w:val="20"/>
        </w:rPr>
        <w:t xml:space="preserve"> He and his brother James had accompanied their convicted mother, Harriet, to the colony in December 1818. By 1821, Harriet had formed a relationship with George Kennewell</w:t>
      </w:r>
      <w:r w:rsidR="007151C1" w:rsidRPr="0080676A">
        <w:rPr>
          <w:rFonts w:cstheme="minorHAnsi"/>
          <w:i w:val="0"/>
          <w:iCs w:val="0"/>
          <w:color w:val="000000" w:themeColor="text1"/>
          <w:sz w:val="20"/>
          <w:szCs w:val="20"/>
        </w:rPr>
        <w:t>,</w:t>
      </w:r>
      <w:r w:rsidRPr="0080676A">
        <w:rPr>
          <w:rFonts w:cstheme="minorHAnsi"/>
          <w:i w:val="0"/>
          <w:iCs w:val="0"/>
          <w:color w:val="000000" w:themeColor="text1"/>
          <w:sz w:val="20"/>
          <w:szCs w:val="20"/>
        </w:rPr>
        <w:t xml:space="preserve"> </w:t>
      </w:r>
      <w:r w:rsidR="007151C1" w:rsidRPr="0080676A">
        <w:rPr>
          <w:rFonts w:cstheme="minorHAnsi"/>
          <w:i w:val="0"/>
          <w:iCs w:val="0"/>
          <w:color w:val="000000" w:themeColor="text1"/>
          <w:sz w:val="20"/>
          <w:szCs w:val="20"/>
        </w:rPr>
        <w:t>giving</w:t>
      </w:r>
      <w:r w:rsidRPr="0080676A">
        <w:rPr>
          <w:rFonts w:cstheme="minorHAnsi"/>
          <w:i w:val="0"/>
          <w:iCs w:val="0"/>
          <w:color w:val="000000" w:themeColor="text1"/>
          <w:sz w:val="20"/>
          <w:szCs w:val="20"/>
        </w:rPr>
        <w:t xml:space="preserve"> birth to his daughter in 1822.</w:t>
      </w:r>
      <w:r w:rsidR="0080676A" w:rsidRPr="0080676A">
        <w:rPr>
          <w:rStyle w:val="FootnoteReference"/>
          <w:rFonts w:cstheme="minorHAnsi"/>
          <w:i w:val="0"/>
          <w:iCs w:val="0"/>
          <w:color w:val="000000" w:themeColor="text1"/>
          <w:sz w:val="20"/>
          <w:szCs w:val="20"/>
        </w:rPr>
        <w:footnoteReference w:id="196"/>
      </w:r>
      <w:r w:rsidRPr="0080676A">
        <w:rPr>
          <w:rFonts w:cstheme="minorHAnsi"/>
          <w:i w:val="0"/>
          <w:iCs w:val="0"/>
          <w:color w:val="000000" w:themeColor="text1"/>
          <w:sz w:val="20"/>
          <w:szCs w:val="20"/>
        </w:rPr>
        <w:t xml:space="preserve"> Although Harriet first applied for permission to marry Kennewell in May 1822, the marriage </w:t>
      </w:r>
      <w:r w:rsidR="005841D0" w:rsidRPr="0080676A">
        <w:rPr>
          <w:rFonts w:cstheme="minorHAnsi"/>
          <w:i w:val="0"/>
          <w:iCs w:val="0"/>
          <w:color w:val="000000" w:themeColor="text1"/>
          <w:sz w:val="20"/>
          <w:szCs w:val="20"/>
        </w:rPr>
        <w:t>did not proceed</w:t>
      </w:r>
      <w:r w:rsidRPr="0080676A">
        <w:rPr>
          <w:rFonts w:cstheme="minorHAnsi"/>
          <w:i w:val="0"/>
          <w:iCs w:val="0"/>
          <w:color w:val="000000" w:themeColor="text1"/>
          <w:sz w:val="20"/>
          <w:szCs w:val="20"/>
        </w:rPr>
        <w:t xml:space="preserve"> until December.</w:t>
      </w:r>
      <w:r w:rsidR="00ED1AA1" w:rsidRPr="0080676A">
        <w:rPr>
          <w:rStyle w:val="FootnoteReference"/>
          <w:rFonts w:cstheme="minorHAnsi"/>
          <w:i w:val="0"/>
          <w:iCs w:val="0"/>
          <w:color w:val="000000" w:themeColor="text1"/>
          <w:sz w:val="20"/>
          <w:szCs w:val="20"/>
        </w:rPr>
        <w:footnoteReference w:id="197"/>
      </w:r>
      <w:r w:rsidRPr="0080676A">
        <w:rPr>
          <w:rFonts w:cstheme="minorHAnsi"/>
          <w:i w:val="0"/>
          <w:iCs w:val="0"/>
          <w:color w:val="000000" w:themeColor="text1"/>
          <w:sz w:val="20"/>
          <w:szCs w:val="20"/>
        </w:rPr>
        <w:t xml:space="preserve"> It was during this prolonged period of uncertainty—when the formation of a new household was anticipated but not yet sanctioned—that Edward was admitted to the orphanage</w:t>
      </w:r>
      <w:r w:rsidR="0012510F" w:rsidRPr="0080676A">
        <w:rPr>
          <w:rFonts w:cstheme="minorHAnsi"/>
          <w:i w:val="0"/>
          <w:iCs w:val="0"/>
          <w:color w:val="000000" w:themeColor="text1"/>
          <w:sz w:val="20"/>
          <w:szCs w:val="20"/>
        </w:rPr>
        <w:t xml:space="preserve">. </w:t>
      </w:r>
      <w:r w:rsidR="008E4AF5" w:rsidRPr="0080676A">
        <w:rPr>
          <w:rFonts w:cstheme="minorHAnsi"/>
          <w:i w:val="0"/>
          <w:iCs w:val="0"/>
          <w:color w:val="000000" w:themeColor="text1"/>
          <w:sz w:val="20"/>
          <w:szCs w:val="20"/>
        </w:rPr>
        <w:t xml:space="preserve">His removal was therefore shaped by the instability inherent in the reconfiguration of the family. </w:t>
      </w:r>
      <w:r w:rsidR="007151C1" w:rsidRPr="0080676A">
        <w:rPr>
          <w:rFonts w:ascii="Calibri" w:hAnsi="Calibri" w:cs="Calibri"/>
          <w:i w:val="0"/>
          <w:iCs w:val="0"/>
          <w:color w:val="000000" w:themeColor="text1"/>
          <w:sz w:val="20"/>
          <w:szCs w:val="20"/>
        </w:rPr>
        <w:t xml:space="preserve">The admission documentation </w:t>
      </w:r>
      <w:r w:rsidR="00F86BE3" w:rsidRPr="0080676A">
        <w:rPr>
          <w:rFonts w:ascii="Calibri" w:hAnsi="Calibri" w:cs="Calibri"/>
          <w:i w:val="0"/>
          <w:iCs w:val="0"/>
          <w:color w:val="000000" w:themeColor="text1"/>
          <w:sz w:val="20"/>
          <w:szCs w:val="20"/>
        </w:rPr>
        <w:t xml:space="preserve">(above) </w:t>
      </w:r>
      <w:r w:rsidR="007151C1" w:rsidRPr="0080676A">
        <w:rPr>
          <w:rFonts w:ascii="Calibri" w:hAnsi="Calibri" w:cs="Calibri"/>
          <w:i w:val="0"/>
          <w:iCs w:val="0"/>
          <w:color w:val="000000" w:themeColor="text1"/>
          <w:sz w:val="20"/>
          <w:szCs w:val="20"/>
        </w:rPr>
        <w:t>provides only the scantest detail—recording Harriet’s address as 46 Philip Street, Sydney, and her occupation as a washerwoman.</w:t>
      </w:r>
      <w:r w:rsidR="0080676A" w:rsidRPr="0080676A">
        <w:rPr>
          <w:rStyle w:val="FootnoteReference"/>
          <w:i w:val="0"/>
          <w:iCs w:val="0"/>
          <w:color w:val="000000" w:themeColor="text1"/>
          <w:sz w:val="20"/>
          <w:szCs w:val="20"/>
        </w:rPr>
        <w:t xml:space="preserve"> </w:t>
      </w:r>
      <w:r w:rsidR="0080676A" w:rsidRPr="0080676A">
        <w:rPr>
          <w:rStyle w:val="FootnoteReference"/>
          <w:i w:val="0"/>
          <w:iCs w:val="0"/>
          <w:color w:val="000000" w:themeColor="text1"/>
          <w:sz w:val="20"/>
          <w:szCs w:val="20"/>
        </w:rPr>
        <w:footnoteReference w:id="198"/>
      </w:r>
      <w:r w:rsidR="0080676A">
        <w:rPr>
          <w:rStyle w:val="FootnoteReference"/>
          <w:i w:val="0"/>
          <w:iCs w:val="0"/>
          <w:color w:val="000000" w:themeColor="text1"/>
          <w:sz w:val="20"/>
          <w:szCs w:val="20"/>
        </w:rPr>
        <w:t xml:space="preserve"> </w:t>
      </w:r>
      <w:r w:rsidR="00F86BE3" w:rsidRPr="0080676A">
        <w:rPr>
          <w:rStyle w:val="Emphasis"/>
          <w:rFonts w:ascii="Calibri" w:hAnsi="Calibri" w:cs="Calibri"/>
          <w:color w:val="000000" w:themeColor="text1"/>
          <w:sz w:val="20"/>
          <w:szCs w:val="20"/>
        </w:rPr>
        <w:t xml:space="preserve">While </w:t>
      </w:r>
      <w:r w:rsidR="00F86BE3" w:rsidRPr="0080676A">
        <w:rPr>
          <w:rStyle w:val="Emphasis"/>
          <w:rFonts w:ascii="Calibri" w:hAnsi="Calibri" w:cs="Calibri"/>
          <w:color w:val="000000" w:themeColor="text1"/>
          <w:sz w:val="20"/>
          <w:szCs w:val="20"/>
        </w:rPr>
        <w:lastRenderedPageBreak/>
        <w:t>both pieces of information are vital, they do little to inform meaningful analysis without genealogical reconstruction to situate the admission within its familial and temporal context.</w:t>
      </w:r>
    </w:p>
    <w:p w14:paraId="6F53F6B8" w14:textId="77777777" w:rsidR="001C3665" w:rsidRDefault="001C3665" w:rsidP="001C3665">
      <w:pPr>
        <w:spacing w:line="360" w:lineRule="auto"/>
        <w:jc w:val="both"/>
        <w:rPr>
          <w:rFonts w:asciiTheme="minorHAnsi" w:hAnsiTheme="minorHAnsi" w:cstheme="minorHAnsi"/>
          <w:color w:val="000000" w:themeColor="text1"/>
          <w:sz w:val="20"/>
          <w:szCs w:val="20"/>
        </w:rPr>
      </w:pPr>
      <w:r w:rsidRPr="001C3665">
        <w:rPr>
          <w:rFonts w:asciiTheme="minorHAnsi" w:hAnsiTheme="minorHAnsi" w:cstheme="minorHAnsi"/>
          <w:color w:val="000000" w:themeColor="text1"/>
          <w:sz w:val="20"/>
          <w:szCs w:val="20"/>
        </w:rPr>
        <w:t xml:space="preserve">Alexander Honeyman, aged eight, was admitted to the MOI </w:t>
      </w:r>
      <w:r w:rsidR="003077A7">
        <w:rPr>
          <w:rFonts w:asciiTheme="minorHAnsi" w:hAnsiTheme="minorHAnsi" w:cstheme="minorHAnsi"/>
          <w:color w:val="000000" w:themeColor="text1"/>
          <w:sz w:val="20"/>
          <w:szCs w:val="20"/>
        </w:rPr>
        <w:t>in</w:t>
      </w:r>
      <w:r w:rsidRPr="001C3665">
        <w:rPr>
          <w:rFonts w:asciiTheme="minorHAnsi" w:hAnsiTheme="minorHAnsi" w:cstheme="minorHAnsi"/>
          <w:color w:val="000000" w:themeColor="text1"/>
          <w:sz w:val="20"/>
          <w:szCs w:val="20"/>
        </w:rPr>
        <w:t xml:space="preserve"> April 1823</w:t>
      </w:r>
      <w:r w:rsidR="002945FB">
        <w:rPr>
          <w:rFonts w:asciiTheme="minorHAnsi" w:hAnsiTheme="minorHAnsi" w:cstheme="minorHAnsi"/>
          <w:color w:val="000000" w:themeColor="text1"/>
          <w:sz w:val="20"/>
          <w:szCs w:val="20"/>
        </w:rPr>
        <w:t>.</w:t>
      </w:r>
      <w:r w:rsidR="0080676A">
        <w:rPr>
          <w:rStyle w:val="FootnoteReference"/>
          <w:rFonts w:cstheme="minorHAnsi"/>
          <w:color w:val="000000" w:themeColor="text1"/>
          <w:szCs w:val="20"/>
        </w:rPr>
        <w:footnoteReference w:id="199"/>
      </w:r>
      <w:r w:rsidR="002945FB">
        <w:rPr>
          <w:rFonts w:asciiTheme="minorHAnsi" w:hAnsiTheme="minorHAnsi" w:cstheme="minorHAnsi"/>
          <w:color w:val="000000" w:themeColor="text1"/>
          <w:sz w:val="20"/>
          <w:szCs w:val="20"/>
        </w:rPr>
        <w:t xml:space="preserve"> </w:t>
      </w:r>
      <w:r w:rsidRPr="001C3665">
        <w:rPr>
          <w:rFonts w:asciiTheme="minorHAnsi" w:hAnsiTheme="minorHAnsi" w:cstheme="minorHAnsi"/>
          <w:sz w:val="20"/>
          <w:szCs w:val="20"/>
        </w:rPr>
        <w:t>No reason for admission was recorded in the institutional documentation</w:t>
      </w:r>
      <w:r>
        <w:rPr>
          <w:rFonts w:asciiTheme="minorHAnsi" w:hAnsiTheme="minorHAnsi" w:cstheme="minorHAnsi"/>
          <w:sz w:val="20"/>
          <w:szCs w:val="20"/>
        </w:rPr>
        <w:t xml:space="preserve">, an omission that reflects the frequent silences within the </w:t>
      </w:r>
      <w:r w:rsidR="002945FB">
        <w:rPr>
          <w:rFonts w:asciiTheme="minorHAnsi" w:hAnsiTheme="minorHAnsi" w:cstheme="minorHAnsi"/>
          <w:sz w:val="20"/>
          <w:szCs w:val="20"/>
        </w:rPr>
        <w:t>MOI</w:t>
      </w:r>
      <w:r>
        <w:rPr>
          <w:rFonts w:asciiTheme="minorHAnsi" w:hAnsiTheme="minorHAnsi" w:cstheme="minorHAnsi"/>
          <w:sz w:val="20"/>
          <w:szCs w:val="20"/>
        </w:rPr>
        <w:t xml:space="preserve"> record</w:t>
      </w:r>
      <w:r w:rsidR="002945FB">
        <w:rPr>
          <w:rFonts w:asciiTheme="minorHAnsi" w:hAnsiTheme="minorHAnsi" w:cstheme="minorHAnsi"/>
          <w:sz w:val="20"/>
          <w:szCs w:val="20"/>
        </w:rPr>
        <w:t>s</w:t>
      </w:r>
      <w:r>
        <w:rPr>
          <w:rFonts w:asciiTheme="minorHAnsi" w:hAnsiTheme="minorHAnsi" w:cstheme="minorHAnsi"/>
          <w:sz w:val="20"/>
          <w:szCs w:val="20"/>
        </w:rPr>
        <w:t xml:space="preserve">. The timing, however, is striking. </w:t>
      </w:r>
      <w:r w:rsidRPr="001C3665">
        <w:rPr>
          <w:rFonts w:asciiTheme="minorHAnsi" w:hAnsiTheme="minorHAnsi" w:cstheme="minorHAnsi"/>
          <w:sz w:val="20"/>
          <w:szCs w:val="20"/>
        </w:rPr>
        <w:t xml:space="preserve"> In 1822, Mary Jean Honeyman </w:t>
      </w:r>
      <w:r w:rsidR="002945FB">
        <w:rPr>
          <w:rFonts w:asciiTheme="minorHAnsi" w:hAnsiTheme="minorHAnsi" w:cstheme="minorHAnsi"/>
          <w:sz w:val="20"/>
          <w:szCs w:val="20"/>
        </w:rPr>
        <w:t>arrived in</w:t>
      </w:r>
      <w:r w:rsidRPr="001C3665">
        <w:rPr>
          <w:rFonts w:asciiTheme="minorHAnsi" w:hAnsiTheme="minorHAnsi" w:cstheme="minorHAnsi"/>
          <w:sz w:val="20"/>
          <w:szCs w:val="20"/>
        </w:rPr>
        <w:t xml:space="preserve"> the colony with her children </w:t>
      </w:r>
      <w:r w:rsidR="00B3024D">
        <w:rPr>
          <w:rFonts w:asciiTheme="minorHAnsi" w:hAnsiTheme="minorHAnsi" w:cstheme="minorHAnsi"/>
          <w:sz w:val="20"/>
          <w:szCs w:val="20"/>
        </w:rPr>
        <w:t>intending to reunite with</w:t>
      </w:r>
      <w:r w:rsidRPr="001C3665">
        <w:rPr>
          <w:rFonts w:asciiTheme="minorHAnsi" w:hAnsiTheme="minorHAnsi" w:cstheme="minorHAnsi"/>
          <w:sz w:val="20"/>
          <w:szCs w:val="20"/>
        </w:rPr>
        <w:t xml:space="preserve"> her convicted husband, only to learn that he had died the previous year.</w:t>
      </w:r>
      <w:r w:rsidRPr="001C3665">
        <w:rPr>
          <w:rStyle w:val="FootnoteReference"/>
          <w:rFonts w:cstheme="minorHAnsi"/>
          <w:color w:val="000000" w:themeColor="text1"/>
          <w:sz w:val="20"/>
          <w:szCs w:val="20"/>
        </w:rPr>
        <w:footnoteReference w:id="200"/>
      </w:r>
      <w:r w:rsidRPr="001C3665">
        <w:rPr>
          <w:rFonts w:asciiTheme="minorHAnsi" w:hAnsiTheme="minorHAnsi" w:cstheme="minorHAnsi"/>
          <w:color w:val="000000" w:themeColor="text1"/>
          <w:sz w:val="20"/>
          <w:szCs w:val="20"/>
        </w:rPr>
        <w:t xml:space="preserve"> </w:t>
      </w:r>
      <w:r w:rsidR="00B3024D">
        <w:rPr>
          <w:rFonts w:asciiTheme="minorHAnsi" w:hAnsiTheme="minorHAnsi" w:cstheme="minorHAnsi"/>
          <w:color w:val="000000" w:themeColor="text1"/>
          <w:sz w:val="20"/>
          <w:szCs w:val="20"/>
        </w:rPr>
        <w:t xml:space="preserve">Within months she remarried, and Alexander was admitted to the orphanage </w:t>
      </w:r>
      <w:r w:rsidR="002945FB">
        <w:rPr>
          <w:rFonts w:asciiTheme="minorHAnsi" w:hAnsiTheme="minorHAnsi" w:cstheme="minorHAnsi"/>
          <w:color w:val="000000" w:themeColor="text1"/>
          <w:sz w:val="20"/>
          <w:szCs w:val="20"/>
        </w:rPr>
        <w:t>just two days after the wedding</w:t>
      </w:r>
      <w:r w:rsidR="00B3024D">
        <w:rPr>
          <w:rFonts w:asciiTheme="minorHAnsi" w:hAnsiTheme="minorHAnsi" w:cstheme="minorHAnsi"/>
          <w:color w:val="000000" w:themeColor="text1"/>
          <w:sz w:val="20"/>
          <w:szCs w:val="20"/>
        </w:rPr>
        <w:t xml:space="preserve">. The register records him </w:t>
      </w:r>
      <w:r w:rsidR="00DF4308">
        <w:rPr>
          <w:rFonts w:asciiTheme="minorHAnsi" w:hAnsiTheme="minorHAnsi" w:cstheme="minorHAnsi"/>
          <w:color w:val="000000" w:themeColor="text1"/>
          <w:sz w:val="20"/>
          <w:szCs w:val="20"/>
        </w:rPr>
        <w:t xml:space="preserve">in </w:t>
      </w:r>
      <w:r w:rsidR="003077A7">
        <w:rPr>
          <w:rFonts w:asciiTheme="minorHAnsi" w:hAnsiTheme="minorHAnsi" w:cstheme="minorHAnsi"/>
          <w:color w:val="000000" w:themeColor="text1"/>
          <w:sz w:val="20"/>
          <w:szCs w:val="20"/>
        </w:rPr>
        <w:t>the most</w:t>
      </w:r>
      <w:r w:rsidR="00B3024D">
        <w:rPr>
          <w:rFonts w:asciiTheme="minorHAnsi" w:hAnsiTheme="minorHAnsi" w:cstheme="minorHAnsi"/>
          <w:color w:val="000000" w:themeColor="text1"/>
          <w:sz w:val="20"/>
          <w:szCs w:val="20"/>
        </w:rPr>
        <w:t xml:space="preserve"> personal terms: </w:t>
      </w:r>
      <w:r w:rsidRPr="001C3665">
        <w:rPr>
          <w:rFonts w:asciiTheme="minorHAnsi" w:hAnsiTheme="minorHAnsi" w:cstheme="minorHAnsi"/>
          <w:color w:val="000000" w:themeColor="text1"/>
          <w:sz w:val="20"/>
          <w:szCs w:val="20"/>
        </w:rPr>
        <w:t>a child with grey eyes, light hair, uneven bad teeth, straight nose, arched brows and a freckled forehead.</w:t>
      </w:r>
      <w:r w:rsidRPr="001C3665">
        <w:rPr>
          <w:rStyle w:val="FootnoteReference"/>
          <w:rFonts w:cstheme="minorHAnsi"/>
          <w:color w:val="000000" w:themeColor="text1"/>
          <w:sz w:val="20"/>
          <w:szCs w:val="20"/>
        </w:rPr>
        <w:footnoteReference w:id="201"/>
      </w:r>
      <w:r w:rsidR="00B3024D">
        <w:rPr>
          <w:rFonts w:asciiTheme="minorHAnsi" w:hAnsiTheme="minorHAnsi" w:cstheme="minorHAnsi"/>
          <w:color w:val="000000" w:themeColor="text1"/>
          <w:sz w:val="20"/>
          <w:szCs w:val="20"/>
        </w:rPr>
        <w:t xml:space="preserve"> While the record remains silent on the circumstances prompting his admission, the proximity of the event to his mother’s remarriage strongly suggests that the formation of the new household played a decisive role.  </w:t>
      </w:r>
    </w:p>
    <w:p w14:paraId="032CED74" w14:textId="77777777" w:rsidR="00DE4882" w:rsidRDefault="00AF612A" w:rsidP="001F2AD5">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T</w:t>
      </w:r>
      <w:r w:rsidR="00867B85" w:rsidRPr="00BE5CD6">
        <w:rPr>
          <w:rFonts w:asciiTheme="minorHAnsi" w:hAnsiTheme="minorHAnsi" w:cstheme="minorHAnsi"/>
          <w:color w:val="000000" w:themeColor="text1"/>
          <w:sz w:val="20"/>
          <w:szCs w:val="20"/>
        </w:rPr>
        <w:t xml:space="preserve">homas McGrath was </w:t>
      </w:r>
      <w:r w:rsidR="00F86BE3">
        <w:rPr>
          <w:rFonts w:asciiTheme="minorHAnsi" w:hAnsiTheme="minorHAnsi" w:cstheme="minorHAnsi"/>
          <w:color w:val="000000" w:themeColor="text1"/>
          <w:sz w:val="20"/>
          <w:szCs w:val="20"/>
        </w:rPr>
        <w:t xml:space="preserve">also </w:t>
      </w:r>
      <w:r w:rsidR="00867B85" w:rsidRPr="00BE5CD6">
        <w:rPr>
          <w:rFonts w:asciiTheme="minorHAnsi" w:hAnsiTheme="minorHAnsi" w:cstheme="minorHAnsi"/>
          <w:color w:val="000000" w:themeColor="text1"/>
          <w:sz w:val="20"/>
          <w:szCs w:val="20"/>
        </w:rPr>
        <w:t>admitted to the MOI in 1822</w:t>
      </w:r>
      <w:r w:rsidR="00F86BE3">
        <w:rPr>
          <w:rFonts w:asciiTheme="minorHAnsi" w:hAnsiTheme="minorHAnsi" w:cstheme="minorHAnsi"/>
          <w:color w:val="000000" w:themeColor="text1"/>
          <w:sz w:val="20"/>
          <w:szCs w:val="20"/>
        </w:rPr>
        <w:t xml:space="preserve"> as a consequence</w:t>
      </w:r>
      <w:r w:rsidR="00867B85">
        <w:rPr>
          <w:rFonts w:asciiTheme="minorHAnsi" w:hAnsiTheme="minorHAnsi" w:cstheme="minorHAnsi"/>
          <w:color w:val="000000" w:themeColor="text1"/>
          <w:sz w:val="20"/>
          <w:szCs w:val="20"/>
        </w:rPr>
        <w:t xml:space="preserve"> </w:t>
      </w:r>
      <w:r w:rsidR="00F86BE3">
        <w:rPr>
          <w:rFonts w:asciiTheme="minorHAnsi" w:hAnsiTheme="minorHAnsi" w:cstheme="minorHAnsi"/>
          <w:color w:val="000000" w:themeColor="text1"/>
          <w:sz w:val="20"/>
          <w:szCs w:val="20"/>
        </w:rPr>
        <w:t>of</w:t>
      </w:r>
      <w:r w:rsidR="00867B85">
        <w:rPr>
          <w:rFonts w:asciiTheme="minorHAnsi" w:hAnsiTheme="minorHAnsi" w:cstheme="minorHAnsi"/>
          <w:color w:val="000000" w:themeColor="text1"/>
          <w:sz w:val="20"/>
          <w:szCs w:val="20"/>
        </w:rPr>
        <w:t xml:space="preserve"> his mother</w:t>
      </w:r>
      <w:r w:rsidR="00F86BE3">
        <w:rPr>
          <w:rFonts w:asciiTheme="minorHAnsi" w:hAnsiTheme="minorHAnsi" w:cstheme="minorHAnsi"/>
          <w:color w:val="000000" w:themeColor="text1"/>
          <w:sz w:val="20"/>
          <w:szCs w:val="20"/>
        </w:rPr>
        <w:t>’s</w:t>
      </w:r>
      <w:r>
        <w:rPr>
          <w:rFonts w:asciiTheme="minorHAnsi" w:hAnsiTheme="minorHAnsi" w:cstheme="minorHAnsi"/>
          <w:color w:val="000000" w:themeColor="text1"/>
          <w:sz w:val="20"/>
          <w:szCs w:val="20"/>
        </w:rPr>
        <w:t xml:space="preserve"> new relationship.</w:t>
      </w:r>
      <w:r w:rsidR="007E24EC">
        <w:rPr>
          <w:rStyle w:val="FootnoteReference"/>
          <w:rFonts w:cstheme="minorHAnsi"/>
          <w:color w:val="000000" w:themeColor="text1"/>
          <w:szCs w:val="20"/>
        </w:rPr>
        <w:footnoteReference w:id="202"/>
      </w:r>
      <w:r>
        <w:rPr>
          <w:rFonts w:asciiTheme="minorHAnsi" w:hAnsiTheme="minorHAnsi" w:cstheme="minorHAnsi"/>
          <w:color w:val="000000" w:themeColor="text1"/>
          <w:sz w:val="20"/>
          <w:szCs w:val="20"/>
        </w:rPr>
        <w:t xml:space="preserve"> </w:t>
      </w:r>
      <w:r w:rsidR="00867B85">
        <w:rPr>
          <w:rFonts w:asciiTheme="minorHAnsi" w:hAnsiTheme="minorHAnsi" w:cstheme="minorHAnsi"/>
          <w:color w:val="000000" w:themeColor="text1"/>
          <w:sz w:val="20"/>
          <w:szCs w:val="20"/>
        </w:rPr>
        <w:t>H</w:t>
      </w:r>
      <w:r w:rsidR="00867B85" w:rsidRPr="00BE5CD6">
        <w:rPr>
          <w:rFonts w:asciiTheme="minorHAnsi" w:hAnsiTheme="minorHAnsi" w:cstheme="minorHAnsi"/>
          <w:color w:val="000000" w:themeColor="text1"/>
          <w:sz w:val="20"/>
          <w:szCs w:val="20"/>
        </w:rPr>
        <w:t xml:space="preserve">is </w:t>
      </w:r>
      <w:r w:rsidR="00867B85">
        <w:rPr>
          <w:rFonts w:asciiTheme="minorHAnsi" w:hAnsiTheme="minorHAnsi" w:cstheme="minorHAnsi"/>
          <w:color w:val="000000" w:themeColor="text1"/>
          <w:sz w:val="20"/>
          <w:szCs w:val="20"/>
        </w:rPr>
        <w:t>birth</w:t>
      </w:r>
      <w:r w:rsidR="00867B85" w:rsidRPr="00BE5CD6">
        <w:rPr>
          <w:rFonts w:asciiTheme="minorHAnsi" w:hAnsiTheme="minorHAnsi" w:cstheme="minorHAnsi"/>
          <w:color w:val="000000" w:themeColor="text1"/>
          <w:sz w:val="20"/>
          <w:szCs w:val="20"/>
        </w:rPr>
        <w:t xml:space="preserve">father, Michael McGrath, </w:t>
      </w:r>
      <w:r w:rsidR="00867B85">
        <w:rPr>
          <w:rFonts w:asciiTheme="minorHAnsi" w:hAnsiTheme="minorHAnsi" w:cstheme="minorHAnsi"/>
          <w:color w:val="000000" w:themeColor="text1"/>
          <w:sz w:val="20"/>
          <w:szCs w:val="20"/>
        </w:rPr>
        <w:t>had been</w:t>
      </w:r>
      <w:r w:rsidR="00867B85" w:rsidRPr="00BE5CD6">
        <w:rPr>
          <w:rFonts w:asciiTheme="minorHAnsi" w:hAnsiTheme="minorHAnsi" w:cstheme="minorHAnsi"/>
          <w:color w:val="000000" w:themeColor="text1"/>
          <w:sz w:val="20"/>
          <w:szCs w:val="20"/>
        </w:rPr>
        <w:t xml:space="preserve"> transported to Newcastle in 1820 for the term of his natural life.</w:t>
      </w:r>
      <w:r w:rsidR="007E24EC">
        <w:rPr>
          <w:rStyle w:val="FootnoteReference"/>
          <w:rFonts w:cstheme="minorHAnsi"/>
          <w:color w:val="000000" w:themeColor="text1"/>
          <w:szCs w:val="20"/>
        </w:rPr>
        <w:footnoteReference w:id="203"/>
      </w:r>
      <w:r w:rsidR="00867B85" w:rsidRPr="00BE5CD6">
        <w:rPr>
          <w:rFonts w:asciiTheme="minorHAnsi" w:hAnsiTheme="minorHAnsi" w:cstheme="minorHAnsi"/>
          <w:color w:val="000000" w:themeColor="text1"/>
          <w:sz w:val="20"/>
          <w:szCs w:val="20"/>
        </w:rPr>
        <w:t xml:space="preserve"> </w:t>
      </w:r>
      <w:r w:rsidR="00DE4882" w:rsidRPr="00DE4882">
        <w:rPr>
          <w:rFonts w:asciiTheme="minorHAnsi" w:hAnsiTheme="minorHAnsi" w:cstheme="minorHAnsi"/>
          <w:sz w:val="20"/>
          <w:szCs w:val="20"/>
        </w:rPr>
        <w:t>His mother, Elizabeth McGrath, born in the colony in 1796 to convict parents, had five children with McGrath between 1812 and 1818. By 1822, she was living with John Frazier and had two children with him.</w:t>
      </w:r>
      <w:r w:rsidR="00DE4882">
        <w:rPr>
          <w:rFonts w:asciiTheme="minorHAnsi" w:hAnsiTheme="minorHAnsi" w:cstheme="minorHAnsi"/>
          <w:color w:val="000000" w:themeColor="text1"/>
          <w:sz w:val="20"/>
          <w:szCs w:val="20"/>
        </w:rPr>
        <w:t xml:space="preserve"> </w:t>
      </w:r>
      <w:r w:rsidR="00F15D65">
        <w:rPr>
          <w:rFonts w:asciiTheme="minorHAnsi" w:hAnsiTheme="minorHAnsi" w:cstheme="minorHAnsi"/>
          <w:sz w:val="20"/>
          <w:szCs w:val="20"/>
        </w:rPr>
        <w:t>The McGrath children</w:t>
      </w:r>
      <w:r w:rsidR="00F86BE3" w:rsidRPr="00F86BE3">
        <w:rPr>
          <w:rFonts w:asciiTheme="minorHAnsi" w:hAnsiTheme="minorHAnsi" w:cstheme="minorHAnsi"/>
          <w:sz w:val="20"/>
          <w:szCs w:val="20"/>
        </w:rPr>
        <w:t xml:space="preserve"> </w:t>
      </w:r>
      <w:r w:rsidR="00F86BE3">
        <w:rPr>
          <w:rFonts w:asciiTheme="minorHAnsi" w:hAnsiTheme="minorHAnsi" w:cstheme="minorHAnsi"/>
          <w:sz w:val="20"/>
          <w:szCs w:val="20"/>
        </w:rPr>
        <w:t>appear to have been</w:t>
      </w:r>
      <w:r w:rsidR="00F86BE3" w:rsidRPr="00F86BE3">
        <w:rPr>
          <w:rFonts w:asciiTheme="minorHAnsi" w:hAnsiTheme="minorHAnsi" w:cstheme="minorHAnsi"/>
          <w:sz w:val="20"/>
          <w:szCs w:val="20"/>
        </w:rPr>
        <w:t xml:space="preserve"> deliberate</w:t>
      </w:r>
      <w:r w:rsidR="00F86BE3">
        <w:rPr>
          <w:rFonts w:asciiTheme="minorHAnsi" w:hAnsiTheme="minorHAnsi" w:cstheme="minorHAnsi"/>
          <w:sz w:val="20"/>
          <w:szCs w:val="20"/>
        </w:rPr>
        <w:t>ly</w:t>
      </w:r>
      <w:r w:rsidR="00F86BE3" w:rsidRPr="00F86BE3">
        <w:rPr>
          <w:rFonts w:asciiTheme="minorHAnsi" w:hAnsiTheme="minorHAnsi" w:cstheme="minorHAnsi"/>
          <w:sz w:val="20"/>
          <w:szCs w:val="20"/>
        </w:rPr>
        <w:t xml:space="preserve"> exclu</w:t>
      </w:r>
      <w:r w:rsidR="0039475D">
        <w:rPr>
          <w:rFonts w:asciiTheme="minorHAnsi" w:hAnsiTheme="minorHAnsi" w:cstheme="minorHAnsi"/>
          <w:sz w:val="20"/>
          <w:szCs w:val="20"/>
        </w:rPr>
        <w:t>ded from the newly formed family</w:t>
      </w:r>
      <w:r w:rsidR="00F86BE3" w:rsidRPr="00F86BE3">
        <w:rPr>
          <w:rFonts w:asciiTheme="minorHAnsi" w:hAnsiTheme="minorHAnsi" w:cstheme="minorHAnsi"/>
          <w:sz w:val="20"/>
          <w:szCs w:val="20"/>
        </w:rPr>
        <w:t>: Thomas (b. 1815) and his sisters Mary Anne (b. 1812) and Margaret (b. 1813) were placed in orphan schools, while Ann (b. 1817) and Michael (b. 1818) were fostered by Elizabeth’s twin sister, Phyllis.</w:t>
      </w:r>
      <w:r w:rsidR="00B412B3">
        <w:rPr>
          <w:rFonts w:asciiTheme="minorHAnsi" w:hAnsiTheme="minorHAnsi" w:cstheme="minorHAnsi"/>
          <w:sz w:val="20"/>
          <w:szCs w:val="20"/>
        </w:rPr>
        <w:t xml:space="preserve"> </w:t>
      </w:r>
      <w:r w:rsidR="00B412B3" w:rsidRPr="00B412B3">
        <w:rPr>
          <w:rFonts w:asciiTheme="minorHAnsi" w:hAnsiTheme="minorHAnsi" w:cstheme="minorHAnsi"/>
          <w:sz w:val="20"/>
          <w:szCs w:val="20"/>
        </w:rPr>
        <w:t xml:space="preserve">The selective distribution of </w:t>
      </w:r>
      <w:r w:rsidR="00DE4882">
        <w:rPr>
          <w:rFonts w:asciiTheme="minorHAnsi" w:hAnsiTheme="minorHAnsi" w:cstheme="minorHAnsi"/>
          <w:sz w:val="20"/>
          <w:szCs w:val="20"/>
        </w:rPr>
        <w:t>Elizabeth’s</w:t>
      </w:r>
      <w:r w:rsidR="00B412B3" w:rsidRPr="00B412B3">
        <w:rPr>
          <w:rFonts w:asciiTheme="minorHAnsi" w:hAnsiTheme="minorHAnsi" w:cstheme="minorHAnsi"/>
          <w:sz w:val="20"/>
          <w:szCs w:val="20"/>
        </w:rPr>
        <w:t xml:space="preserve"> children suggests that maternal responsibility was actively renegotiated </w:t>
      </w:r>
      <w:r w:rsidR="00B412B3">
        <w:rPr>
          <w:rFonts w:asciiTheme="minorHAnsi" w:hAnsiTheme="minorHAnsi" w:cstheme="minorHAnsi"/>
          <w:sz w:val="20"/>
          <w:szCs w:val="20"/>
        </w:rPr>
        <w:t>as a result</w:t>
      </w:r>
      <w:r w:rsidR="00B412B3" w:rsidRPr="00B412B3">
        <w:rPr>
          <w:rFonts w:asciiTheme="minorHAnsi" w:hAnsiTheme="minorHAnsi" w:cstheme="minorHAnsi"/>
          <w:sz w:val="20"/>
          <w:szCs w:val="20"/>
        </w:rPr>
        <w:t xml:space="preserve"> of remarriage, </w:t>
      </w:r>
      <w:r w:rsidR="00DE4882" w:rsidRPr="00DE4882">
        <w:rPr>
          <w:rFonts w:asciiTheme="minorHAnsi" w:hAnsiTheme="minorHAnsi" w:cstheme="minorHAnsi"/>
          <w:sz w:val="20"/>
          <w:szCs w:val="20"/>
        </w:rPr>
        <w:t>yet it nonetheless resulted in the effective desertion of her earlier children</w:t>
      </w:r>
      <w:r w:rsidR="00B412B3" w:rsidRPr="00B412B3">
        <w:rPr>
          <w:rFonts w:asciiTheme="minorHAnsi" w:hAnsiTheme="minorHAnsi" w:cstheme="minorHAnsi"/>
          <w:sz w:val="20"/>
          <w:szCs w:val="20"/>
        </w:rPr>
        <w:t xml:space="preserve">, </w:t>
      </w:r>
      <w:r w:rsidR="00B412B3">
        <w:rPr>
          <w:rFonts w:asciiTheme="minorHAnsi" w:hAnsiTheme="minorHAnsi" w:cstheme="minorHAnsi"/>
          <w:sz w:val="20"/>
          <w:szCs w:val="20"/>
        </w:rPr>
        <w:t>with</w:t>
      </w:r>
      <w:r w:rsidR="00B412B3" w:rsidRPr="00B412B3">
        <w:rPr>
          <w:rFonts w:asciiTheme="minorHAnsi" w:hAnsiTheme="minorHAnsi" w:cstheme="minorHAnsi"/>
          <w:sz w:val="20"/>
          <w:szCs w:val="20"/>
        </w:rPr>
        <w:t xml:space="preserve"> some </w:t>
      </w:r>
      <w:r w:rsidR="00DE4882">
        <w:rPr>
          <w:rFonts w:asciiTheme="minorHAnsi" w:hAnsiTheme="minorHAnsi" w:cstheme="minorHAnsi"/>
          <w:sz w:val="20"/>
          <w:szCs w:val="20"/>
        </w:rPr>
        <w:t>of them</w:t>
      </w:r>
      <w:r w:rsidR="00B412B3" w:rsidRPr="00B412B3">
        <w:rPr>
          <w:rFonts w:asciiTheme="minorHAnsi" w:hAnsiTheme="minorHAnsi" w:cstheme="minorHAnsi"/>
          <w:sz w:val="20"/>
          <w:szCs w:val="20"/>
        </w:rPr>
        <w:t xml:space="preserve"> absorbed into kin networks while others were consigned to institutional care.</w:t>
      </w:r>
      <w:r w:rsidR="00DE4882">
        <w:rPr>
          <w:rFonts w:asciiTheme="minorHAnsi" w:hAnsiTheme="minorHAnsi" w:cstheme="minorHAnsi"/>
          <w:sz w:val="20"/>
          <w:szCs w:val="20"/>
        </w:rPr>
        <w:t xml:space="preserve"> </w:t>
      </w:r>
    </w:p>
    <w:p w14:paraId="6D9E3150" w14:textId="77777777" w:rsidR="00F23AA1" w:rsidRDefault="001033F5" w:rsidP="001F2AD5">
      <w:pPr>
        <w:pStyle w:val="NormalWeb"/>
        <w:spacing w:line="360" w:lineRule="auto"/>
        <w:jc w:val="both"/>
        <w:rPr>
          <w:rFonts w:asciiTheme="minorHAnsi" w:hAnsiTheme="minorHAnsi" w:cstheme="minorHAnsi"/>
          <w:color w:val="000000" w:themeColor="text1"/>
          <w:sz w:val="20"/>
          <w:szCs w:val="20"/>
        </w:rPr>
      </w:pPr>
      <w:r>
        <w:rPr>
          <w:rFonts w:asciiTheme="minorHAnsi" w:hAnsiTheme="minorHAnsi" w:cstheme="minorHAnsi"/>
          <w:sz w:val="20"/>
          <w:szCs w:val="20"/>
        </w:rPr>
        <w:t>Not all requests for admission associated with maternal repartnering were accepted, however.</w:t>
      </w:r>
      <w:r w:rsidR="00ED3BE6">
        <w:rPr>
          <w:rFonts w:asciiTheme="minorHAnsi" w:hAnsiTheme="minorHAnsi" w:cstheme="minorHAnsi"/>
          <w:sz w:val="20"/>
          <w:szCs w:val="20"/>
        </w:rPr>
        <w:t xml:space="preserve"> </w:t>
      </w:r>
      <w:r w:rsidR="001F2AD5" w:rsidRPr="001F2AD5">
        <w:rPr>
          <w:rFonts w:asciiTheme="minorHAnsi" w:hAnsiTheme="minorHAnsi" w:cstheme="minorHAnsi"/>
          <w:sz w:val="20"/>
          <w:szCs w:val="20"/>
        </w:rPr>
        <w:t xml:space="preserve">In the absence of surviving admission petitions, the precise grounds on which the children were accepted </w:t>
      </w:r>
      <w:r w:rsidR="00ED3BE6">
        <w:rPr>
          <w:rFonts w:asciiTheme="minorHAnsi" w:hAnsiTheme="minorHAnsi" w:cstheme="minorHAnsi"/>
          <w:sz w:val="20"/>
          <w:szCs w:val="20"/>
        </w:rPr>
        <w:t xml:space="preserve">or refused admission </w:t>
      </w:r>
      <w:r w:rsidR="001F2AD5" w:rsidRPr="001F2AD5">
        <w:rPr>
          <w:rFonts w:asciiTheme="minorHAnsi" w:hAnsiTheme="minorHAnsi" w:cstheme="minorHAnsi"/>
          <w:sz w:val="20"/>
          <w:szCs w:val="20"/>
        </w:rPr>
        <w:t>remain</w:t>
      </w:r>
      <w:r w:rsidR="001F2AD5">
        <w:rPr>
          <w:rFonts w:asciiTheme="minorHAnsi" w:hAnsiTheme="minorHAnsi" w:cstheme="minorHAnsi"/>
          <w:sz w:val="20"/>
          <w:szCs w:val="20"/>
        </w:rPr>
        <w:t>s</w:t>
      </w:r>
      <w:r w:rsidR="001F2AD5" w:rsidRPr="001F2AD5">
        <w:rPr>
          <w:rFonts w:asciiTheme="minorHAnsi" w:hAnsiTheme="minorHAnsi" w:cstheme="minorHAnsi"/>
          <w:sz w:val="20"/>
          <w:szCs w:val="20"/>
        </w:rPr>
        <w:t xml:space="preserve"> unknown. </w:t>
      </w:r>
      <w:r w:rsidR="0083174F">
        <w:rPr>
          <w:rFonts w:asciiTheme="minorHAnsi" w:hAnsiTheme="minorHAnsi" w:cstheme="minorHAnsi"/>
          <w:color w:val="000000" w:themeColor="text1"/>
          <w:sz w:val="20"/>
          <w:szCs w:val="20"/>
        </w:rPr>
        <w:t>Euphemia McDonald applied for her sons, John and Lloyd Pugh to be admitted on 12 April 1820.</w:t>
      </w:r>
      <w:r w:rsidR="003C5925">
        <w:rPr>
          <w:rStyle w:val="FootnoteReference"/>
          <w:rFonts w:cstheme="minorHAnsi"/>
          <w:color w:val="000000" w:themeColor="text1"/>
          <w:sz w:val="20"/>
          <w:szCs w:val="20"/>
        </w:rPr>
        <w:footnoteReference w:id="204"/>
      </w:r>
      <w:r w:rsidR="003C5925">
        <w:rPr>
          <w:rFonts w:asciiTheme="minorHAnsi" w:hAnsiTheme="minorHAnsi" w:cstheme="minorHAnsi"/>
          <w:color w:val="000000" w:themeColor="text1"/>
          <w:sz w:val="20"/>
          <w:szCs w:val="20"/>
        </w:rPr>
        <w:t xml:space="preserve"> </w:t>
      </w:r>
      <w:r w:rsidR="0083174F">
        <w:rPr>
          <w:rFonts w:asciiTheme="minorHAnsi" w:hAnsiTheme="minorHAnsi" w:cstheme="minorHAnsi"/>
          <w:color w:val="000000" w:themeColor="text1"/>
          <w:sz w:val="20"/>
          <w:szCs w:val="20"/>
        </w:rPr>
        <w:t xml:space="preserve"> The two boys had arrived with their mother in January 1820 and</w:t>
      </w:r>
      <w:r w:rsidR="00D658B7">
        <w:rPr>
          <w:rFonts w:asciiTheme="minorHAnsi" w:hAnsiTheme="minorHAnsi" w:cstheme="minorHAnsi"/>
          <w:color w:val="000000" w:themeColor="text1"/>
          <w:sz w:val="20"/>
          <w:szCs w:val="20"/>
        </w:rPr>
        <w:t>, on 3 April 1820 McDonald applied for permission to marry Isaac Howarth.</w:t>
      </w:r>
      <w:r w:rsidR="002A5D24">
        <w:rPr>
          <w:rStyle w:val="FootnoteReference"/>
          <w:rFonts w:cstheme="minorHAnsi"/>
          <w:color w:val="000000" w:themeColor="text1"/>
          <w:szCs w:val="20"/>
        </w:rPr>
        <w:footnoteReference w:id="205"/>
      </w:r>
      <w:r w:rsidR="00D658B7">
        <w:rPr>
          <w:rFonts w:asciiTheme="minorHAnsi" w:hAnsiTheme="minorHAnsi" w:cstheme="minorHAnsi"/>
          <w:color w:val="000000" w:themeColor="text1"/>
          <w:sz w:val="20"/>
          <w:szCs w:val="20"/>
        </w:rPr>
        <w:t xml:space="preserve"> It</w:t>
      </w:r>
      <w:r w:rsidR="0083174F">
        <w:rPr>
          <w:rFonts w:asciiTheme="minorHAnsi" w:hAnsiTheme="minorHAnsi" w:cstheme="minorHAnsi"/>
          <w:color w:val="000000" w:themeColor="text1"/>
          <w:sz w:val="20"/>
          <w:szCs w:val="20"/>
        </w:rPr>
        <w:t xml:space="preserve"> appears that McDonald </w:t>
      </w:r>
      <w:r>
        <w:rPr>
          <w:rFonts w:asciiTheme="minorHAnsi" w:hAnsiTheme="minorHAnsi" w:cstheme="minorHAnsi"/>
          <w:color w:val="000000" w:themeColor="text1"/>
          <w:sz w:val="20"/>
          <w:szCs w:val="20"/>
        </w:rPr>
        <w:t>sought</w:t>
      </w:r>
      <w:r w:rsidR="0083174F">
        <w:rPr>
          <w:rFonts w:asciiTheme="minorHAnsi" w:hAnsiTheme="minorHAnsi" w:cstheme="minorHAnsi"/>
          <w:color w:val="000000" w:themeColor="text1"/>
          <w:sz w:val="20"/>
          <w:szCs w:val="20"/>
        </w:rPr>
        <w:t xml:space="preserve"> to have the boys admitted </w:t>
      </w:r>
      <w:r w:rsidR="00D658B7">
        <w:rPr>
          <w:rFonts w:asciiTheme="minorHAnsi" w:hAnsiTheme="minorHAnsi" w:cstheme="minorHAnsi"/>
          <w:color w:val="000000" w:themeColor="text1"/>
          <w:sz w:val="20"/>
          <w:szCs w:val="20"/>
        </w:rPr>
        <w:t>before</w:t>
      </w:r>
      <w:r w:rsidR="0083174F">
        <w:rPr>
          <w:rFonts w:asciiTheme="minorHAnsi" w:hAnsiTheme="minorHAnsi" w:cstheme="minorHAnsi"/>
          <w:color w:val="000000" w:themeColor="text1"/>
          <w:sz w:val="20"/>
          <w:szCs w:val="20"/>
        </w:rPr>
        <w:t xml:space="preserve"> her </w:t>
      </w:r>
      <w:r w:rsidR="0083174F">
        <w:rPr>
          <w:rFonts w:asciiTheme="minorHAnsi" w:hAnsiTheme="minorHAnsi" w:cstheme="minorHAnsi"/>
          <w:color w:val="000000" w:themeColor="text1"/>
          <w:sz w:val="20"/>
          <w:szCs w:val="20"/>
        </w:rPr>
        <w:lastRenderedPageBreak/>
        <w:t>marriage</w:t>
      </w:r>
      <w:r>
        <w:rPr>
          <w:rFonts w:asciiTheme="minorHAnsi" w:hAnsiTheme="minorHAnsi" w:cstheme="minorHAnsi"/>
          <w:color w:val="000000" w:themeColor="text1"/>
          <w:sz w:val="20"/>
          <w:szCs w:val="20"/>
        </w:rPr>
        <w:t>,</w:t>
      </w:r>
      <w:r w:rsidR="0083174F">
        <w:rPr>
          <w:rFonts w:asciiTheme="minorHAnsi" w:hAnsiTheme="minorHAnsi" w:cstheme="minorHAnsi"/>
          <w:color w:val="000000" w:themeColor="text1"/>
          <w:sz w:val="20"/>
          <w:szCs w:val="20"/>
        </w:rPr>
        <w:t xml:space="preserve"> which took place on the 24</w:t>
      </w:r>
      <w:r w:rsidR="0083174F" w:rsidRPr="0083174F">
        <w:rPr>
          <w:rFonts w:asciiTheme="minorHAnsi" w:hAnsiTheme="minorHAnsi" w:cstheme="minorHAnsi"/>
          <w:color w:val="000000" w:themeColor="text1"/>
          <w:sz w:val="20"/>
          <w:szCs w:val="20"/>
          <w:vertAlign w:val="superscript"/>
        </w:rPr>
        <w:t>th</w:t>
      </w:r>
      <w:r w:rsidR="0083174F">
        <w:rPr>
          <w:rFonts w:asciiTheme="minorHAnsi" w:hAnsiTheme="minorHAnsi" w:cstheme="minorHAnsi"/>
          <w:color w:val="000000" w:themeColor="text1"/>
          <w:sz w:val="20"/>
          <w:szCs w:val="20"/>
        </w:rPr>
        <w:t xml:space="preserve"> </w:t>
      </w:r>
      <w:r w:rsidR="00D658B7">
        <w:rPr>
          <w:rFonts w:asciiTheme="minorHAnsi" w:hAnsiTheme="minorHAnsi" w:cstheme="minorHAnsi"/>
          <w:color w:val="000000" w:themeColor="text1"/>
          <w:sz w:val="20"/>
          <w:szCs w:val="20"/>
        </w:rPr>
        <w:t>April</w:t>
      </w:r>
      <w:r w:rsidR="00AE45EE">
        <w:rPr>
          <w:rFonts w:asciiTheme="minorHAnsi" w:hAnsiTheme="minorHAnsi" w:cstheme="minorHAnsi"/>
          <w:color w:val="000000" w:themeColor="text1"/>
          <w:sz w:val="20"/>
          <w:szCs w:val="20"/>
        </w:rPr>
        <w:t xml:space="preserve"> of that same year</w:t>
      </w:r>
      <w:r w:rsidR="00D658B7">
        <w:rPr>
          <w:rFonts w:asciiTheme="minorHAnsi" w:hAnsiTheme="minorHAnsi" w:cstheme="minorHAnsi"/>
          <w:color w:val="000000" w:themeColor="text1"/>
          <w:sz w:val="20"/>
          <w:szCs w:val="20"/>
        </w:rPr>
        <w:t>.</w:t>
      </w:r>
      <w:r w:rsidR="001458A2">
        <w:rPr>
          <w:rStyle w:val="FootnoteReference"/>
          <w:rFonts w:cstheme="minorHAnsi"/>
          <w:color w:val="000000" w:themeColor="text1"/>
          <w:szCs w:val="20"/>
        </w:rPr>
        <w:footnoteReference w:id="206"/>
      </w:r>
      <w:r w:rsidR="00D658B7">
        <w:rPr>
          <w:rFonts w:asciiTheme="minorHAnsi" w:hAnsiTheme="minorHAnsi" w:cstheme="minorHAnsi"/>
          <w:color w:val="000000" w:themeColor="text1"/>
          <w:sz w:val="20"/>
          <w:szCs w:val="20"/>
        </w:rPr>
        <w:t xml:space="preserve"> Her application was declined as ‘inadmissible’. </w:t>
      </w:r>
      <w:r w:rsidR="00884D7B">
        <w:rPr>
          <w:rFonts w:asciiTheme="minorHAnsi" w:hAnsiTheme="minorHAnsi" w:cstheme="minorHAnsi"/>
          <w:color w:val="000000" w:themeColor="text1"/>
          <w:sz w:val="20"/>
          <w:szCs w:val="20"/>
        </w:rPr>
        <w:t>Caroline Wright (</w:t>
      </w:r>
      <w:r w:rsidR="00287F87">
        <w:rPr>
          <w:rFonts w:asciiTheme="minorHAnsi" w:hAnsiTheme="minorHAnsi" w:cstheme="minorHAnsi"/>
          <w:color w:val="000000" w:themeColor="text1"/>
          <w:sz w:val="20"/>
          <w:szCs w:val="20"/>
        </w:rPr>
        <w:t>née</w:t>
      </w:r>
      <w:r w:rsidR="00884D7B">
        <w:rPr>
          <w:rFonts w:asciiTheme="minorHAnsi" w:hAnsiTheme="minorHAnsi" w:cstheme="minorHAnsi"/>
          <w:color w:val="000000" w:themeColor="text1"/>
          <w:sz w:val="20"/>
          <w:szCs w:val="20"/>
        </w:rPr>
        <w:t xml:space="preserve"> Lavender) applied for the admission of her five-year-old son, Thomas, on 1 September 1819.</w:t>
      </w:r>
      <w:r w:rsidR="001458A2">
        <w:rPr>
          <w:rStyle w:val="FootnoteReference"/>
          <w:rFonts w:cstheme="minorHAnsi"/>
          <w:color w:val="000000" w:themeColor="text1"/>
          <w:szCs w:val="20"/>
        </w:rPr>
        <w:footnoteReference w:id="207"/>
      </w:r>
      <w:r w:rsidR="00884D7B">
        <w:rPr>
          <w:rFonts w:asciiTheme="minorHAnsi" w:hAnsiTheme="minorHAnsi" w:cstheme="minorHAnsi"/>
          <w:color w:val="000000" w:themeColor="text1"/>
          <w:sz w:val="20"/>
          <w:szCs w:val="20"/>
        </w:rPr>
        <w:t xml:space="preserve"> Thomas’ father, Thomas Wright Snr., appears to have had little to do with his son, having departed for Hobart in 1816. In this same year, Caroline partnered with Thomas Riley at the Hawkesbury and by 1818 had her first child by Riley. Her application for admission was refused</w:t>
      </w:r>
      <w:r w:rsidR="007C645D">
        <w:rPr>
          <w:rFonts w:asciiTheme="minorHAnsi" w:hAnsiTheme="minorHAnsi" w:cstheme="minorHAnsi"/>
          <w:color w:val="000000" w:themeColor="text1"/>
          <w:sz w:val="20"/>
          <w:szCs w:val="20"/>
        </w:rPr>
        <w:t xml:space="preserve"> and, whilst </w:t>
      </w:r>
      <w:r w:rsidR="001F2AD5">
        <w:rPr>
          <w:rFonts w:asciiTheme="minorHAnsi" w:hAnsiTheme="minorHAnsi" w:cstheme="minorHAnsi"/>
          <w:color w:val="000000" w:themeColor="text1"/>
          <w:sz w:val="20"/>
          <w:szCs w:val="20"/>
        </w:rPr>
        <w:t>no detail was provided</w:t>
      </w:r>
      <w:r w:rsidR="007C645D">
        <w:rPr>
          <w:rFonts w:asciiTheme="minorHAnsi" w:hAnsiTheme="minorHAnsi" w:cstheme="minorHAnsi"/>
          <w:color w:val="000000" w:themeColor="text1"/>
          <w:sz w:val="20"/>
          <w:szCs w:val="20"/>
        </w:rPr>
        <w:t xml:space="preserve">, it seems </w:t>
      </w:r>
      <w:r>
        <w:rPr>
          <w:rFonts w:asciiTheme="minorHAnsi" w:hAnsiTheme="minorHAnsi" w:cstheme="minorHAnsi"/>
          <w:color w:val="000000" w:themeColor="text1"/>
          <w:sz w:val="20"/>
          <w:szCs w:val="20"/>
        </w:rPr>
        <w:t>likely</w:t>
      </w:r>
      <w:r w:rsidR="007C645D">
        <w:rPr>
          <w:rFonts w:asciiTheme="minorHAnsi" w:hAnsiTheme="minorHAnsi" w:cstheme="minorHAnsi"/>
          <w:color w:val="000000" w:themeColor="text1"/>
          <w:sz w:val="20"/>
          <w:szCs w:val="20"/>
        </w:rPr>
        <w:t xml:space="preserve"> that the committee </w:t>
      </w:r>
      <w:r>
        <w:rPr>
          <w:rFonts w:asciiTheme="minorHAnsi" w:hAnsiTheme="minorHAnsi" w:cstheme="minorHAnsi"/>
          <w:color w:val="000000" w:themeColor="text1"/>
          <w:sz w:val="20"/>
          <w:szCs w:val="20"/>
        </w:rPr>
        <w:t>judged</w:t>
      </w:r>
      <w:r w:rsidR="007C645D">
        <w:rPr>
          <w:rFonts w:asciiTheme="minorHAnsi" w:hAnsiTheme="minorHAnsi" w:cstheme="minorHAnsi"/>
          <w:color w:val="000000" w:themeColor="text1"/>
          <w:sz w:val="20"/>
          <w:szCs w:val="20"/>
        </w:rPr>
        <w:t xml:space="preserve"> the </w:t>
      </w:r>
      <w:r>
        <w:rPr>
          <w:rFonts w:asciiTheme="minorHAnsi" w:hAnsiTheme="minorHAnsi" w:cstheme="minorHAnsi"/>
          <w:color w:val="000000" w:themeColor="text1"/>
          <w:sz w:val="20"/>
          <w:szCs w:val="20"/>
        </w:rPr>
        <w:t>household</w:t>
      </w:r>
      <w:r w:rsidR="007C645D">
        <w:rPr>
          <w:rFonts w:asciiTheme="minorHAnsi" w:hAnsiTheme="minorHAnsi" w:cstheme="minorHAnsi"/>
          <w:color w:val="000000" w:themeColor="text1"/>
          <w:sz w:val="20"/>
          <w:szCs w:val="20"/>
        </w:rPr>
        <w:t xml:space="preserve"> fina</w:t>
      </w:r>
      <w:r w:rsidR="00E141EE">
        <w:rPr>
          <w:rFonts w:asciiTheme="minorHAnsi" w:hAnsiTheme="minorHAnsi" w:cstheme="minorHAnsi"/>
          <w:color w:val="000000" w:themeColor="text1"/>
          <w:sz w:val="20"/>
          <w:szCs w:val="20"/>
        </w:rPr>
        <w:t xml:space="preserve">ncially </w:t>
      </w:r>
      <w:r>
        <w:rPr>
          <w:rFonts w:asciiTheme="minorHAnsi" w:hAnsiTheme="minorHAnsi" w:cstheme="minorHAnsi"/>
          <w:color w:val="000000" w:themeColor="text1"/>
          <w:sz w:val="20"/>
          <w:szCs w:val="20"/>
        </w:rPr>
        <w:t>capable of supporting the child</w:t>
      </w:r>
      <w:r w:rsidR="00E141EE">
        <w:rPr>
          <w:rFonts w:asciiTheme="minorHAnsi" w:hAnsiTheme="minorHAnsi" w:cstheme="minorHAnsi"/>
          <w:color w:val="000000" w:themeColor="text1"/>
          <w:sz w:val="20"/>
          <w:szCs w:val="20"/>
        </w:rPr>
        <w:t>.</w:t>
      </w:r>
      <w:r w:rsidR="001F2AD5">
        <w:rPr>
          <w:rStyle w:val="FootnoteReference"/>
          <w:rFonts w:cstheme="minorHAnsi"/>
          <w:color w:val="000000" w:themeColor="text1"/>
          <w:sz w:val="20"/>
          <w:szCs w:val="20"/>
        </w:rPr>
        <w:footnoteReference w:id="208"/>
      </w:r>
      <w:r w:rsidR="00E141EE">
        <w:rPr>
          <w:rFonts w:asciiTheme="minorHAnsi" w:hAnsiTheme="minorHAnsi" w:cstheme="minorHAnsi"/>
          <w:color w:val="000000" w:themeColor="text1"/>
          <w:sz w:val="20"/>
          <w:szCs w:val="20"/>
        </w:rPr>
        <w:t xml:space="preserve"> </w:t>
      </w:r>
    </w:p>
    <w:p w14:paraId="68D6B06A" w14:textId="77777777" w:rsidR="001033F5" w:rsidRPr="001033F5" w:rsidRDefault="001033F5" w:rsidP="001F2AD5">
      <w:pPr>
        <w:pStyle w:val="NormalWeb"/>
        <w:spacing w:line="360" w:lineRule="auto"/>
        <w:jc w:val="both"/>
        <w:rPr>
          <w:rFonts w:asciiTheme="minorHAnsi" w:hAnsiTheme="minorHAnsi" w:cstheme="minorHAnsi"/>
          <w:sz w:val="20"/>
          <w:szCs w:val="20"/>
        </w:rPr>
      </w:pPr>
      <w:r w:rsidRPr="001033F5">
        <w:rPr>
          <w:rFonts w:asciiTheme="minorHAnsi" w:hAnsiTheme="minorHAnsi" w:cstheme="minorHAnsi"/>
          <w:sz w:val="20"/>
          <w:szCs w:val="20"/>
        </w:rPr>
        <w:t>These cases demonstrate that maternal remarriage did not operate uniformly as a trigger for institutionalisation. Rather, admission reflected a complex negotiation between household restructuring, economic capacity, and the discretionary judgement of the orphan school committee. The MOI therefore functioned not simply as a refuge for destitute children but as an institutional mechanism through which the pressures of colonial domestic reorganisation were managed.</w:t>
      </w:r>
    </w:p>
    <w:p w14:paraId="0F3AC7EC" w14:textId="77777777" w:rsidR="00E41D24" w:rsidRDefault="00E41D24" w:rsidP="0071153F">
      <w:pPr>
        <w:spacing w:line="360" w:lineRule="auto"/>
        <w:jc w:val="both"/>
        <w:rPr>
          <w:rFonts w:asciiTheme="minorHAnsi" w:hAnsiTheme="minorHAnsi" w:cstheme="minorHAnsi"/>
          <w:b/>
          <w:bCs/>
          <w:color w:val="FF0000"/>
          <w:sz w:val="20"/>
          <w:szCs w:val="20"/>
        </w:rPr>
      </w:pPr>
    </w:p>
    <w:p w14:paraId="5D147469" w14:textId="77777777" w:rsidR="001649E8" w:rsidRPr="00BA3015" w:rsidRDefault="001649E8" w:rsidP="0071153F">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Paternal desertion:</w:t>
      </w:r>
    </w:p>
    <w:p w14:paraId="74C2CB84" w14:textId="77777777" w:rsidR="003F1431" w:rsidRPr="003077A7" w:rsidRDefault="001033F5" w:rsidP="00BA3015">
      <w:pPr>
        <w:pStyle w:val="NormalWeb"/>
        <w:spacing w:before="0" w:beforeAutospacing="0" w:after="0" w:afterAutospacing="0" w:line="360" w:lineRule="auto"/>
        <w:jc w:val="both"/>
        <w:rPr>
          <w:rFonts w:asciiTheme="minorHAnsi" w:hAnsiTheme="minorHAnsi" w:cstheme="minorHAnsi"/>
          <w:sz w:val="20"/>
          <w:szCs w:val="20"/>
        </w:rPr>
      </w:pPr>
      <w:r w:rsidRPr="001033F5">
        <w:rPr>
          <w:rFonts w:asciiTheme="minorHAnsi" w:hAnsiTheme="minorHAnsi" w:cstheme="minorHAnsi"/>
          <w:sz w:val="20"/>
          <w:szCs w:val="20"/>
        </w:rPr>
        <w:t xml:space="preserve">While maternal remarriage reshaped households through the formation of new partnerships, paternal desertion fractured families through absence. </w:t>
      </w:r>
      <w:r w:rsidR="003F1431">
        <w:rPr>
          <w:rFonts w:asciiTheme="minorHAnsi" w:hAnsiTheme="minorHAnsi" w:cstheme="minorHAnsi"/>
          <w:color w:val="000000" w:themeColor="text1"/>
          <w:sz w:val="20"/>
          <w:szCs w:val="20"/>
        </w:rPr>
        <w:t>Analysis of the 1819–</w:t>
      </w:r>
      <w:r w:rsidR="000D2809">
        <w:rPr>
          <w:rFonts w:asciiTheme="minorHAnsi" w:hAnsiTheme="minorHAnsi" w:cstheme="minorHAnsi"/>
          <w:color w:val="000000" w:themeColor="text1"/>
          <w:sz w:val="20"/>
          <w:szCs w:val="20"/>
        </w:rPr>
        <w:t>December 1823</w:t>
      </w:r>
      <w:r w:rsidR="003F1431">
        <w:rPr>
          <w:rFonts w:asciiTheme="minorHAnsi" w:hAnsiTheme="minorHAnsi" w:cstheme="minorHAnsi"/>
          <w:color w:val="000000" w:themeColor="text1"/>
          <w:sz w:val="20"/>
          <w:szCs w:val="20"/>
        </w:rPr>
        <w:t xml:space="preserve"> </w:t>
      </w:r>
      <w:r w:rsidR="00000C1E">
        <w:rPr>
          <w:rFonts w:asciiTheme="minorHAnsi" w:hAnsiTheme="minorHAnsi" w:cstheme="minorHAnsi"/>
          <w:color w:val="000000" w:themeColor="text1"/>
          <w:sz w:val="20"/>
          <w:szCs w:val="20"/>
        </w:rPr>
        <w:t>MOI records</w:t>
      </w:r>
      <w:r w:rsidR="003F1431">
        <w:rPr>
          <w:rFonts w:asciiTheme="minorHAnsi" w:hAnsiTheme="minorHAnsi" w:cstheme="minorHAnsi"/>
          <w:color w:val="000000" w:themeColor="text1"/>
          <w:sz w:val="20"/>
          <w:szCs w:val="20"/>
        </w:rPr>
        <w:t xml:space="preserve"> reveal that </w:t>
      </w:r>
      <w:r w:rsidR="0042685D">
        <w:rPr>
          <w:rFonts w:asciiTheme="minorHAnsi" w:hAnsiTheme="minorHAnsi" w:cstheme="minorHAnsi"/>
          <w:color w:val="000000" w:themeColor="text1"/>
          <w:sz w:val="20"/>
          <w:szCs w:val="20"/>
        </w:rPr>
        <w:t xml:space="preserve">paternal desertion </w:t>
      </w:r>
      <w:r w:rsidR="003F1431">
        <w:rPr>
          <w:rFonts w:asciiTheme="minorHAnsi" w:hAnsiTheme="minorHAnsi" w:cstheme="minorHAnsi"/>
          <w:color w:val="000000" w:themeColor="text1"/>
          <w:sz w:val="20"/>
          <w:szCs w:val="20"/>
        </w:rPr>
        <w:t>accounted for approximately</w:t>
      </w:r>
      <w:r w:rsidR="007C7FA9">
        <w:rPr>
          <w:rFonts w:asciiTheme="minorHAnsi" w:hAnsiTheme="minorHAnsi" w:cstheme="minorHAnsi"/>
          <w:color w:val="000000" w:themeColor="text1"/>
          <w:sz w:val="20"/>
          <w:szCs w:val="20"/>
        </w:rPr>
        <w:t xml:space="preserve"> </w:t>
      </w:r>
      <w:r w:rsidR="00584E5E">
        <w:rPr>
          <w:rFonts w:asciiTheme="minorHAnsi" w:hAnsiTheme="minorHAnsi" w:cstheme="minorHAnsi"/>
          <w:color w:val="000000" w:themeColor="text1"/>
          <w:sz w:val="20"/>
          <w:szCs w:val="20"/>
        </w:rPr>
        <w:t>9.5</w:t>
      </w:r>
      <w:r w:rsidR="003F1431">
        <w:rPr>
          <w:rFonts w:asciiTheme="minorHAnsi" w:hAnsiTheme="minorHAnsi" w:cstheme="minorHAnsi"/>
          <w:color w:val="000000" w:themeColor="text1"/>
          <w:sz w:val="20"/>
          <w:szCs w:val="20"/>
        </w:rPr>
        <w:t xml:space="preserve"> per cent</w:t>
      </w:r>
      <w:r w:rsidR="007C7FA9">
        <w:rPr>
          <w:rFonts w:asciiTheme="minorHAnsi" w:hAnsiTheme="minorHAnsi" w:cstheme="minorHAnsi"/>
          <w:color w:val="000000" w:themeColor="text1"/>
          <w:sz w:val="20"/>
          <w:szCs w:val="20"/>
        </w:rPr>
        <w:t xml:space="preserve"> of admissions</w:t>
      </w:r>
      <w:r w:rsidR="0042685D">
        <w:rPr>
          <w:rFonts w:asciiTheme="minorHAnsi" w:hAnsiTheme="minorHAnsi" w:cstheme="minorHAnsi"/>
          <w:color w:val="000000" w:themeColor="text1"/>
          <w:sz w:val="20"/>
          <w:szCs w:val="20"/>
        </w:rPr>
        <w:t>.</w:t>
      </w:r>
      <w:r w:rsidR="00584E5E">
        <w:rPr>
          <w:rFonts w:asciiTheme="minorHAnsi" w:hAnsiTheme="minorHAnsi" w:cstheme="minorHAnsi"/>
          <w:color w:val="000000" w:themeColor="text1"/>
          <w:sz w:val="20"/>
          <w:szCs w:val="20"/>
        </w:rPr>
        <w:t xml:space="preserve"> </w:t>
      </w:r>
      <w:r w:rsidR="003F1431">
        <w:rPr>
          <w:rFonts w:asciiTheme="minorHAnsi" w:hAnsiTheme="minorHAnsi" w:cstheme="minorHAnsi"/>
          <w:color w:val="000000" w:themeColor="text1"/>
          <w:sz w:val="20"/>
          <w:szCs w:val="20"/>
        </w:rPr>
        <w:t xml:space="preserve">The circumstances of these absences varied considerably. Some fathers departed with military regiments or maritime vessels; others voluntarily abandoned the colony; and still others were removed through secondary transportation to penal settlements such as Newcastle and Port Macquarie. </w:t>
      </w:r>
      <w:r w:rsidR="003F1431" w:rsidRPr="003F1431">
        <w:rPr>
          <w:rFonts w:asciiTheme="minorHAnsi" w:hAnsiTheme="minorHAnsi" w:cstheme="minorHAnsi"/>
          <w:sz w:val="20"/>
          <w:szCs w:val="20"/>
        </w:rPr>
        <w:t>Although the mechanisms differed, the outcome was similar: households already operating near the margins of subsistence lost their principal male provider, leaving women to negotiate survival through precarious labour or informal networks of support. When these arrangements failed, institutionalisation became the final recourse.</w:t>
      </w:r>
    </w:p>
    <w:p w14:paraId="70066BF4" w14:textId="77777777" w:rsidR="00676F1D" w:rsidRDefault="00A524CF" w:rsidP="00F174F6">
      <w:pPr>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The departure of </w:t>
      </w:r>
      <w:r w:rsidR="003F1431">
        <w:rPr>
          <w:rFonts w:asciiTheme="minorHAnsi" w:hAnsiTheme="minorHAnsi" w:cstheme="minorHAnsi"/>
          <w:color w:val="000000" w:themeColor="text1"/>
          <w:sz w:val="20"/>
          <w:szCs w:val="20"/>
        </w:rPr>
        <w:t xml:space="preserve">military </w:t>
      </w:r>
      <w:r w:rsidR="00676F1D">
        <w:rPr>
          <w:rFonts w:asciiTheme="minorHAnsi" w:hAnsiTheme="minorHAnsi" w:cstheme="minorHAnsi"/>
          <w:color w:val="000000" w:themeColor="text1"/>
          <w:sz w:val="20"/>
          <w:szCs w:val="20"/>
        </w:rPr>
        <w:t>regiments from the colony, including the 73</w:t>
      </w:r>
      <w:r w:rsidR="00676F1D" w:rsidRPr="00676F1D">
        <w:rPr>
          <w:rFonts w:asciiTheme="minorHAnsi" w:hAnsiTheme="minorHAnsi" w:cstheme="minorHAnsi"/>
          <w:color w:val="000000" w:themeColor="text1"/>
          <w:sz w:val="20"/>
          <w:szCs w:val="20"/>
          <w:vertAlign w:val="superscript"/>
        </w:rPr>
        <w:t>rd</w:t>
      </w:r>
      <w:r w:rsidR="00676F1D">
        <w:rPr>
          <w:rFonts w:asciiTheme="minorHAnsi" w:hAnsiTheme="minorHAnsi" w:cstheme="minorHAnsi"/>
          <w:color w:val="000000" w:themeColor="text1"/>
          <w:sz w:val="20"/>
          <w:szCs w:val="20"/>
        </w:rPr>
        <w:t xml:space="preserve"> Regiment of Foot in 1814, </w:t>
      </w:r>
      <w:r w:rsidR="00676F1D" w:rsidRPr="00676F1D">
        <w:rPr>
          <w:rFonts w:asciiTheme="minorHAnsi" w:hAnsiTheme="minorHAnsi" w:cstheme="minorHAnsi"/>
          <w:sz w:val="20"/>
          <w:szCs w:val="20"/>
        </w:rPr>
        <w:t xml:space="preserve">produced a cohort of children who were not technically orphaned, yet were rendered effectively fatherless by imperial military mobility. In a colony where </w:t>
      </w:r>
      <w:r w:rsidR="003F1431">
        <w:rPr>
          <w:rFonts w:asciiTheme="minorHAnsi" w:hAnsiTheme="minorHAnsi" w:cstheme="minorHAnsi"/>
          <w:sz w:val="20"/>
          <w:szCs w:val="20"/>
        </w:rPr>
        <w:t>‘</w:t>
      </w:r>
      <w:r w:rsidR="00676F1D" w:rsidRPr="00676F1D">
        <w:rPr>
          <w:rFonts w:asciiTheme="minorHAnsi" w:hAnsiTheme="minorHAnsi" w:cstheme="minorHAnsi"/>
          <w:sz w:val="20"/>
          <w:szCs w:val="20"/>
        </w:rPr>
        <w:t>orphan</w:t>
      </w:r>
      <w:r w:rsidR="003F1431">
        <w:rPr>
          <w:rFonts w:asciiTheme="minorHAnsi" w:hAnsiTheme="minorHAnsi" w:cstheme="minorHAnsi"/>
          <w:sz w:val="20"/>
          <w:szCs w:val="20"/>
        </w:rPr>
        <w:t>’</w:t>
      </w:r>
      <w:r w:rsidR="00676F1D" w:rsidRPr="00676F1D">
        <w:rPr>
          <w:rFonts w:asciiTheme="minorHAnsi" w:hAnsiTheme="minorHAnsi" w:cstheme="minorHAnsi"/>
          <w:sz w:val="20"/>
          <w:szCs w:val="20"/>
        </w:rPr>
        <w:t xml:space="preserve"> commonly signified the loss or absence of a father rather than </w:t>
      </w:r>
      <w:r w:rsidR="00C26FF7">
        <w:rPr>
          <w:rFonts w:asciiTheme="minorHAnsi" w:hAnsiTheme="minorHAnsi" w:cstheme="minorHAnsi"/>
          <w:sz w:val="20"/>
          <w:szCs w:val="20"/>
        </w:rPr>
        <w:t xml:space="preserve">the death of </w:t>
      </w:r>
      <w:r w:rsidR="00676F1D" w:rsidRPr="00676F1D">
        <w:rPr>
          <w:rFonts w:asciiTheme="minorHAnsi" w:hAnsiTheme="minorHAnsi" w:cstheme="minorHAnsi"/>
          <w:sz w:val="20"/>
          <w:szCs w:val="20"/>
        </w:rPr>
        <w:t xml:space="preserve">both parents, </w:t>
      </w:r>
      <w:r w:rsidR="00C26FF7">
        <w:rPr>
          <w:rFonts w:asciiTheme="minorHAnsi" w:hAnsiTheme="minorHAnsi" w:cstheme="minorHAnsi"/>
          <w:sz w:val="20"/>
          <w:szCs w:val="20"/>
        </w:rPr>
        <w:t xml:space="preserve">regimental rotation </w:t>
      </w:r>
      <w:r w:rsidR="00C26FF7" w:rsidRPr="00676F1D">
        <w:rPr>
          <w:rFonts w:asciiTheme="minorHAnsi" w:hAnsiTheme="minorHAnsi" w:cstheme="minorHAnsi"/>
          <w:sz w:val="20"/>
          <w:szCs w:val="20"/>
        </w:rPr>
        <w:t>carried</w:t>
      </w:r>
      <w:r w:rsidR="00676F1D" w:rsidRPr="00676F1D">
        <w:rPr>
          <w:rFonts w:asciiTheme="minorHAnsi" w:hAnsiTheme="minorHAnsi" w:cstheme="minorHAnsi"/>
          <w:sz w:val="20"/>
          <w:szCs w:val="20"/>
        </w:rPr>
        <w:t xml:space="preserve"> immediate </w:t>
      </w:r>
      <w:r w:rsidR="00C26FF7">
        <w:rPr>
          <w:rFonts w:asciiTheme="minorHAnsi" w:hAnsiTheme="minorHAnsi" w:cstheme="minorHAnsi"/>
          <w:sz w:val="20"/>
          <w:szCs w:val="20"/>
        </w:rPr>
        <w:t>domestic</w:t>
      </w:r>
      <w:r w:rsidR="00676F1D" w:rsidRPr="00676F1D">
        <w:rPr>
          <w:rFonts w:asciiTheme="minorHAnsi" w:hAnsiTheme="minorHAnsi" w:cstheme="minorHAnsi"/>
          <w:sz w:val="20"/>
          <w:szCs w:val="20"/>
        </w:rPr>
        <w:t xml:space="preserve"> consequences. Military regulations limit</w:t>
      </w:r>
      <w:r w:rsidR="00C26FF7">
        <w:rPr>
          <w:rFonts w:asciiTheme="minorHAnsi" w:hAnsiTheme="minorHAnsi" w:cstheme="minorHAnsi"/>
          <w:sz w:val="20"/>
          <w:szCs w:val="20"/>
        </w:rPr>
        <w:t>ed</w:t>
      </w:r>
      <w:r w:rsidR="00676F1D" w:rsidRPr="00676F1D">
        <w:rPr>
          <w:rFonts w:asciiTheme="minorHAnsi" w:hAnsiTheme="minorHAnsi" w:cstheme="minorHAnsi"/>
          <w:sz w:val="20"/>
          <w:szCs w:val="20"/>
        </w:rPr>
        <w:t xml:space="preserve"> </w:t>
      </w:r>
      <w:r w:rsidR="00C26FF7">
        <w:rPr>
          <w:rFonts w:asciiTheme="minorHAnsi" w:hAnsiTheme="minorHAnsi" w:cstheme="minorHAnsi"/>
          <w:sz w:val="20"/>
          <w:szCs w:val="20"/>
        </w:rPr>
        <w:t>the number of</w:t>
      </w:r>
      <w:r w:rsidR="00676F1D" w:rsidRPr="00676F1D">
        <w:rPr>
          <w:rFonts w:asciiTheme="minorHAnsi" w:hAnsiTheme="minorHAnsi" w:cstheme="minorHAnsi"/>
          <w:sz w:val="20"/>
          <w:szCs w:val="20"/>
        </w:rPr>
        <w:t xml:space="preserve"> wives and children </w:t>
      </w:r>
      <w:r w:rsidR="00C26FF7">
        <w:rPr>
          <w:rFonts w:asciiTheme="minorHAnsi" w:hAnsiTheme="minorHAnsi" w:cstheme="minorHAnsi"/>
          <w:sz w:val="20"/>
          <w:szCs w:val="20"/>
        </w:rPr>
        <w:t xml:space="preserve">permitted to </w:t>
      </w:r>
      <w:r w:rsidR="00676F1D" w:rsidRPr="00676F1D">
        <w:rPr>
          <w:rFonts w:asciiTheme="minorHAnsi" w:hAnsiTheme="minorHAnsi" w:cstheme="minorHAnsi"/>
          <w:sz w:val="20"/>
          <w:szCs w:val="20"/>
        </w:rPr>
        <w:t xml:space="preserve">accompany </w:t>
      </w:r>
      <w:r w:rsidR="00C26FF7">
        <w:rPr>
          <w:rFonts w:asciiTheme="minorHAnsi" w:hAnsiTheme="minorHAnsi" w:cstheme="minorHAnsi"/>
          <w:sz w:val="20"/>
          <w:szCs w:val="20"/>
        </w:rPr>
        <w:t>departing units</w:t>
      </w:r>
      <w:r w:rsidR="00676F1D" w:rsidRPr="00676F1D">
        <w:rPr>
          <w:rFonts w:asciiTheme="minorHAnsi" w:hAnsiTheme="minorHAnsi" w:cstheme="minorHAnsi"/>
          <w:sz w:val="20"/>
          <w:szCs w:val="20"/>
        </w:rPr>
        <w:t xml:space="preserve">, </w:t>
      </w:r>
      <w:r w:rsidR="00C26FF7">
        <w:rPr>
          <w:rFonts w:asciiTheme="minorHAnsi" w:hAnsiTheme="minorHAnsi" w:cstheme="minorHAnsi"/>
          <w:sz w:val="20"/>
          <w:szCs w:val="20"/>
        </w:rPr>
        <w:t>leaving many women and children behind. P</w:t>
      </w:r>
      <w:r w:rsidR="00676F1D" w:rsidRPr="00676F1D">
        <w:rPr>
          <w:rFonts w:asciiTheme="minorHAnsi" w:hAnsiTheme="minorHAnsi" w:cstheme="minorHAnsi"/>
          <w:sz w:val="20"/>
          <w:szCs w:val="20"/>
        </w:rPr>
        <w:t xml:space="preserve">artners in </w:t>
      </w:r>
      <w:r w:rsidR="00C26FF7">
        <w:rPr>
          <w:rFonts w:asciiTheme="minorHAnsi" w:hAnsiTheme="minorHAnsi" w:cstheme="minorHAnsi"/>
          <w:sz w:val="20"/>
          <w:szCs w:val="20"/>
        </w:rPr>
        <w:t>informal</w:t>
      </w:r>
      <w:r w:rsidR="00676F1D" w:rsidRPr="00676F1D">
        <w:rPr>
          <w:rFonts w:asciiTheme="minorHAnsi" w:hAnsiTheme="minorHAnsi" w:cstheme="minorHAnsi"/>
          <w:sz w:val="20"/>
          <w:szCs w:val="20"/>
        </w:rPr>
        <w:t xml:space="preserve"> unions </w:t>
      </w:r>
      <w:r w:rsidR="00C26FF7">
        <w:rPr>
          <w:rFonts w:asciiTheme="minorHAnsi" w:hAnsiTheme="minorHAnsi" w:cstheme="minorHAnsi"/>
          <w:sz w:val="20"/>
          <w:szCs w:val="20"/>
        </w:rPr>
        <w:t>had even less protection, possessing no recognised entitlement to support or passage</w:t>
      </w:r>
      <w:r w:rsidR="00676F1D" w:rsidRPr="00676F1D">
        <w:rPr>
          <w:rFonts w:asciiTheme="minorHAnsi" w:hAnsiTheme="minorHAnsi" w:cstheme="minorHAnsi"/>
          <w:sz w:val="20"/>
          <w:szCs w:val="20"/>
        </w:rPr>
        <w:t xml:space="preserve">. The </w:t>
      </w:r>
      <w:r w:rsidR="00C26FF7">
        <w:rPr>
          <w:rFonts w:asciiTheme="minorHAnsi" w:hAnsiTheme="minorHAnsi" w:cstheme="minorHAnsi"/>
          <w:sz w:val="20"/>
          <w:szCs w:val="20"/>
        </w:rPr>
        <w:t>withdrawal of military personnel therefore removed a critical source of economic provision from households already operating at the margins of subsistence.</w:t>
      </w:r>
      <w:r w:rsidR="00676F1D" w:rsidRPr="00676F1D">
        <w:rPr>
          <w:rFonts w:asciiTheme="minorHAnsi" w:hAnsiTheme="minorHAnsi" w:cstheme="minorHAnsi"/>
          <w:sz w:val="20"/>
          <w:szCs w:val="20"/>
        </w:rPr>
        <w:t xml:space="preserve"> </w:t>
      </w:r>
      <w:r w:rsidR="00C26FF7">
        <w:rPr>
          <w:rFonts w:asciiTheme="minorHAnsi" w:hAnsiTheme="minorHAnsi" w:cstheme="minorHAnsi"/>
          <w:sz w:val="20"/>
          <w:szCs w:val="20"/>
        </w:rPr>
        <w:t>L</w:t>
      </w:r>
      <w:r w:rsidR="00676F1D" w:rsidRPr="00676F1D">
        <w:rPr>
          <w:rFonts w:asciiTheme="minorHAnsi" w:hAnsiTheme="minorHAnsi" w:cstheme="minorHAnsi"/>
          <w:sz w:val="20"/>
          <w:szCs w:val="20"/>
        </w:rPr>
        <w:t xml:space="preserve">ater admissions to the orphan schools </w:t>
      </w:r>
      <w:r w:rsidR="00676F1D">
        <w:rPr>
          <w:rFonts w:asciiTheme="minorHAnsi" w:hAnsiTheme="minorHAnsi" w:cstheme="minorHAnsi"/>
          <w:sz w:val="20"/>
          <w:szCs w:val="20"/>
        </w:rPr>
        <w:t>reflect</w:t>
      </w:r>
      <w:r w:rsidR="00676F1D" w:rsidRPr="00676F1D">
        <w:rPr>
          <w:rFonts w:asciiTheme="minorHAnsi" w:hAnsiTheme="minorHAnsi" w:cstheme="minorHAnsi"/>
          <w:sz w:val="20"/>
          <w:szCs w:val="20"/>
        </w:rPr>
        <w:t xml:space="preserve"> </w:t>
      </w:r>
      <w:r w:rsidR="00C26FF7">
        <w:rPr>
          <w:rFonts w:asciiTheme="minorHAnsi" w:hAnsiTheme="minorHAnsi" w:cstheme="minorHAnsi"/>
          <w:sz w:val="20"/>
          <w:szCs w:val="20"/>
        </w:rPr>
        <w:t xml:space="preserve">this </w:t>
      </w:r>
      <w:r w:rsidR="00676F1D" w:rsidRPr="00676F1D">
        <w:rPr>
          <w:rFonts w:asciiTheme="minorHAnsi" w:hAnsiTheme="minorHAnsi" w:cstheme="minorHAnsi"/>
          <w:sz w:val="20"/>
          <w:szCs w:val="20"/>
        </w:rPr>
        <w:t>structural dislocation</w:t>
      </w:r>
      <w:r w:rsidR="00C26FF7">
        <w:rPr>
          <w:rFonts w:asciiTheme="minorHAnsi" w:hAnsiTheme="minorHAnsi" w:cstheme="minorHAnsi"/>
          <w:sz w:val="20"/>
          <w:szCs w:val="20"/>
        </w:rPr>
        <w:t xml:space="preserve">. </w:t>
      </w:r>
      <w:r w:rsidR="00676F1D" w:rsidRPr="00676F1D">
        <w:rPr>
          <w:rFonts w:asciiTheme="minorHAnsi" w:hAnsiTheme="minorHAnsi" w:cstheme="minorHAnsi"/>
          <w:sz w:val="20"/>
          <w:szCs w:val="20"/>
        </w:rPr>
        <w:t xml:space="preserve">The children of soldiers who departed the colony occupied an </w:t>
      </w:r>
      <w:r w:rsidR="00676F1D" w:rsidRPr="00676F1D">
        <w:rPr>
          <w:rFonts w:asciiTheme="minorHAnsi" w:hAnsiTheme="minorHAnsi" w:cstheme="minorHAnsi"/>
          <w:sz w:val="20"/>
          <w:szCs w:val="20"/>
        </w:rPr>
        <w:lastRenderedPageBreak/>
        <w:t xml:space="preserve">ambiguous position: legally legitimate, yet economically destabilised; socially acknowledged, yet administratively vulnerable. </w:t>
      </w:r>
    </w:p>
    <w:p w14:paraId="41686A26" w14:textId="77777777" w:rsidR="004077F4" w:rsidRDefault="00C26FF7" w:rsidP="00C26FF7">
      <w:pPr>
        <w:pStyle w:val="NormalWeb"/>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George Coleson junior, born in October 1815</w:t>
      </w:r>
      <w:r w:rsidR="006C458B">
        <w:rPr>
          <w:rFonts w:asciiTheme="minorHAnsi" w:hAnsiTheme="minorHAnsi" w:cstheme="minorHAnsi"/>
          <w:color w:val="000000" w:themeColor="text1"/>
          <w:sz w:val="20"/>
          <w:szCs w:val="20"/>
        </w:rPr>
        <w:t xml:space="preserve"> to </w:t>
      </w:r>
      <w:r>
        <w:rPr>
          <w:rFonts w:asciiTheme="minorHAnsi" w:hAnsiTheme="minorHAnsi" w:cstheme="minorHAnsi"/>
          <w:color w:val="000000" w:themeColor="text1"/>
          <w:sz w:val="20"/>
          <w:szCs w:val="20"/>
        </w:rPr>
        <w:t>George Coleson senior and Jane Hay</w:t>
      </w:r>
      <w:r w:rsidR="006C458B">
        <w:rPr>
          <w:rFonts w:asciiTheme="minorHAnsi" w:hAnsiTheme="minorHAnsi" w:cstheme="minorHAnsi"/>
          <w:color w:val="000000" w:themeColor="text1"/>
          <w:sz w:val="20"/>
          <w:szCs w:val="20"/>
        </w:rPr>
        <w:t xml:space="preserve"> (alias</w:t>
      </w:r>
      <w:r>
        <w:rPr>
          <w:rFonts w:asciiTheme="minorHAnsi" w:hAnsiTheme="minorHAnsi" w:cstheme="minorHAnsi"/>
          <w:color w:val="000000" w:themeColor="text1"/>
          <w:sz w:val="20"/>
          <w:szCs w:val="20"/>
        </w:rPr>
        <w:t xml:space="preserve"> Jannet Gardner</w:t>
      </w:r>
      <w:r w:rsidR="006C458B">
        <w:rPr>
          <w:rFonts w:asciiTheme="minorHAnsi" w:hAnsiTheme="minorHAnsi" w:cstheme="minorHAnsi"/>
          <w:color w:val="000000" w:themeColor="text1"/>
          <w:sz w:val="20"/>
          <w:szCs w:val="20"/>
        </w:rPr>
        <w:t>), belonged to a</w:t>
      </w:r>
      <w:r>
        <w:rPr>
          <w:rFonts w:asciiTheme="minorHAnsi" w:hAnsiTheme="minorHAnsi" w:cstheme="minorHAnsi"/>
          <w:color w:val="000000" w:themeColor="text1"/>
          <w:sz w:val="20"/>
          <w:szCs w:val="20"/>
        </w:rPr>
        <w:t xml:space="preserve"> family </w:t>
      </w:r>
      <w:r w:rsidR="006C458B">
        <w:rPr>
          <w:rFonts w:asciiTheme="minorHAnsi" w:hAnsiTheme="minorHAnsi" w:cstheme="minorHAnsi"/>
          <w:color w:val="000000" w:themeColor="text1"/>
          <w:sz w:val="20"/>
          <w:szCs w:val="20"/>
        </w:rPr>
        <w:t xml:space="preserve">that </w:t>
      </w:r>
      <w:r>
        <w:rPr>
          <w:rFonts w:asciiTheme="minorHAnsi" w:hAnsiTheme="minorHAnsi" w:cstheme="minorHAnsi"/>
          <w:color w:val="000000" w:themeColor="text1"/>
          <w:sz w:val="20"/>
          <w:szCs w:val="20"/>
        </w:rPr>
        <w:t>exemplifie</w:t>
      </w:r>
      <w:r w:rsidR="006C458B">
        <w:rPr>
          <w:rFonts w:asciiTheme="minorHAnsi" w:hAnsiTheme="minorHAnsi" w:cstheme="minorHAnsi"/>
          <w:color w:val="000000" w:themeColor="text1"/>
          <w:sz w:val="20"/>
          <w:szCs w:val="20"/>
        </w:rPr>
        <w:t>d</w:t>
      </w:r>
      <w:r>
        <w:rPr>
          <w:rFonts w:asciiTheme="minorHAnsi" w:hAnsiTheme="minorHAnsi" w:cstheme="minorHAnsi"/>
          <w:color w:val="000000" w:themeColor="text1"/>
          <w:sz w:val="20"/>
          <w:szCs w:val="20"/>
        </w:rPr>
        <w:t xml:space="preserve"> the inherent instability of colonial relationships and </w:t>
      </w:r>
      <w:r w:rsidR="00E31487">
        <w:rPr>
          <w:rFonts w:asciiTheme="minorHAnsi" w:hAnsiTheme="minorHAnsi" w:cstheme="minorHAnsi"/>
          <w:color w:val="000000" w:themeColor="text1"/>
          <w:sz w:val="20"/>
          <w:szCs w:val="20"/>
        </w:rPr>
        <w:t>its</w:t>
      </w:r>
      <w:r>
        <w:rPr>
          <w:rFonts w:asciiTheme="minorHAnsi" w:hAnsiTheme="minorHAnsi" w:cstheme="minorHAnsi"/>
          <w:color w:val="000000" w:themeColor="text1"/>
          <w:sz w:val="20"/>
          <w:szCs w:val="20"/>
        </w:rPr>
        <w:t xml:space="preserve"> impact on children.</w:t>
      </w:r>
      <w:r w:rsidR="003C5925">
        <w:rPr>
          <w:rStyle w:val="FootnoteReference"/>
          <w:rFonts w:cstheme="minorHAnsi"/>
          <w:color w:val="000000" w:themeColor="text1"/>
          <w:szCs w:val="20"/>
        </w:rPr>
        <w:footnoteReference w:id="209"/>
      </w:r>
      <w:r>
        <w:rPr>
          <w:rFonts w:asciiTheme="minorHAnsi" w:hAnsiTheme="minorHAnsi" w:cstheme="minorHAnsi"/>
          <w:color w:val="000000" w:themeColor="text1"/>
          <w:sz w:val="20"/>
          <w:szCs w:val="20"/>
        </w:rPr>
        <w:t xml:space="preserve"> </w:t>
      </w:r>
      <w:r w:rsidR="006C458B">
        <w:rPr>
          <w:rFonts w:asciiTheme="minorHAnsi" w:hAnsiTheme="minorHAnsi" w:cstheme="minorHAnsi"/>
          <w:sz w:val="20"/>
          <w:szCs w:val="20"/>
        </w:rPr>
        <w:t xml:space="preserve">His mother, </w:t>
      </w:r>
      <w:r w:rsidR="006C458B" w:rsidRPr="00DB05CE">
        <w:rPr>
          <w:rFonts w:asciiTheme="minorHAnsi" w:hAnsiTheme="minorHAnsi" w:cstheme="minorHAnsi"/>
          <w:sz w:val="20"/>
          <w:szCs w:val="20"/>
        </w:rPr>
        <w:t>Jane Hay</w:t>
      </w:r>
      <w:r w:rsidR="006C458B">
        <w:rPr>
          <w:rFonts w:asciiTheme="minorHAnsi" w:hAnsiTheme="minorHAnsi" w:cstheme="minorHAnsi"/>
          <w:sz w:val="20"/>
          <w:szCs w:val="20"/>
        </w:rPr>
        <w:t>, arrived in the</w:t>
      </w:r>
      <w:r w:rsidR="006C458B" w:rsidRPr="00DB05CE">
        <w:rPr>
          <w:rFonts w:asciiTheme="minorHAnsi" w:hAnsiTheme="minorHAnsi" w:cstheme="minorHAnsi"/>
          <w:sz w:val="20"/>
          <w:szCs w:val="20"/>
        </w:rPr>
        <w:t xml:space="preserve"> colony in March 1803 and</w:t>
      </w:r>
      <w:r w:rsidR="00E31487">
        <w:rPr>
          <w:rFonts w:asciiTheme="minorHAnsi" w:hAnsiTheme="minorHAnsi" w:cstheme="minorHAnsi"/>
          <w:sz w:val="20"/>
          <w:szCs w:val="20"/>
        </w:rPr>
        <w:t xml:space="preserve"> </w:t>
      </w:r>
      <w:r w:rsidR="006C458B" w:rsidRPr="00DB05CE">
        <w:rPr>
          <w:rFonts w:asciiTheme="minorHAnsi" w:hAnsiTheme="minorHAnsi" w:cstheme="minorHAnsi"/>
          <w:sz w:val="20"/>
          <w:szCs w:val="20"/>
        </w:rPr>
        <w:t xml:space="preserve">soon after gave birth to John Kellick, </w:t>
      </w:r>
      <w:r w:rsidR="00E31487">
        <w:rPr>
          <w:rFonts w:asciiTheme="minorHAnsi" w:hAnsiTheme="minorHAnsi" w:cstheme="minorHAnsi"/>
          <w:sz w:val="20"/>
          <w:szCs w:val="20"/>
        </w:rPr>
        <w:t>fathered by</w:t>
      </w:r>
      <w:r w:rsidR="006C458B">
        <w:rPr>
          <w:rFonts w:asciiTheme="minorHAnsi" w:hAnsiTheme="minorHAnsi" w:cstheme="minorHAnsi"/>
          <w:sz w:val="20"/>
          <w:szCs w:val="20"/>
        </w:rPr>
        <w:t xml:space="preserve"> a</w:t>
      </w:r>
      <w:r w:rsidR="006C458B" w:rsidRPr="00DB05CE">
        <w:rPr>
          <w:rFonts w:asciiTheme="minorHAnsi" w:hAnsiTheme="minorHAnsi" w:cstheme="minorHAnsi"/>
          <w:sz w:val="20"/>
          <w:szCs w:val="20"/>
        </w:rPr>
        <w:t xml:space="preserve"> marine gunner aboard </w:t>
      </w:r>
      <w:r w:rsidR="000F5E98">
        <w:rPr>
          <w:rFonts w:asciiTheme="minorHAnsi" w:hAnsiTheme="minorHAnsi" w:cstheme="minorHAnsi"/>
          <w:sz w:val="20"/>
          <w:szCs w:val="20"/>
        </w:rPr>
        <w:t>her</w:t>
      </w:r>
      <w:r w:rsidR="006C458B" w:rsidRPr="00DB05CE">
        <w:rPr>
          <w:rFonts w:asciiTheme="minorHAnsi" w:hAnsiTheme="minorHAnsi" w:cstheme="minorHAnsi"/>
          <w:sz w:val="20"/>
          <w:szCs w:val="20"/>
        </w:rPr>
        <w:t xml:space="preserve"> convict transport</w:t>
      </w:r>
      <w:r w:rsidR="000F5E98">
        <w:rPr>
          <w:rFonts w:asciiTheme="minorHAnsi" w:hAnsiTheme="minorHAnsi" w:cstheme="minorHAnsi"/>
          <w:sz w:val="20"/>
          <w:szCs w:val="20"/>
        </w:rPr>
        <w:t>,</w:t>
      </w:r>
      <w:r w:rsidR="006C458B" w:rsidRPr="00DB05CE">
        <w:rPr>
          <w:rFonts w:asciiTheme="minorHAnsi" w:hAnsiTheme="minorHAnsi" w:cstheme="minorHAnsi"/>
          <w:sz w:val="20"/>
          <w:szCs w:val="20"/>
        </w:rPr>
        <w:t xml:space="preserve"> </w:t>
      </w:r>
      <w:r w:rsidR="006C458B" w:rsidRPr="00DB05CE">
        <w:rPr>
          <w:rStyle w:val="Emphasis"/>
          <w:rFonts w:asciiTheme="minorHAnsi" w:hAnsiTheme="minorHAnsi" w:cstheme="minorHAnsi"/>
          <w:sz w:val="20"/>
          <w:szCs w:val="20"/>
        </w:rPr>
        <w:t>Glatton</w:t>
      </w:r>
      <w:r w:rsidR="006C458B" w:rsidRPr="00DB05CE">
        <w:rPr>
          <w:rFonts w:asciiTheme="minorHAnsi" w:hAnsiTheme="minorHAnsi" w:cstheme="minorHAnsi"/>
          <w:sz w:val="20"/>
          <w:szCs w:val="20"/>
        </w:rPr>
        <w:t>.</w:t>
      </w:r>
      <w:r w:rsidR="006C458B" w:rsidRPr="00DB05CE">
        <w:rPr>
          <w:rStyle w:val="FootnoteReference"/>
          <w:rFonts w:cstheme="minorHAnsi"/>
          <w:color w:val="000000" w:themeColor="text1"/>
          <w:sz w:val="20"/>
          <w:szCs w:val="20"/>
        </w:rPr>
        <w:footnoteReference w:id="210"/>
      </w:r>
      <w:r w:rsidR="006C458B" w:rsidRPr="00DB05CE">
        <w:rPr>
          <w:rFonts w:asciiTheme="minorHAnsi" w:hAnsiTheme="minorHAnsi" w:cstheme="minorHAnsi"/>
          <w:color w:val="000000" w:themeColor="text1"/>
          <w:sz w:val="20"/>
          <w:szCs w:val="20"/>
        </w:rPr>
        <w:t xml:space="preserve"> </w:t>
      </w:r>
      <w:r w:rsidR="000F5E98">
        <w:rPr>
          <w:rFonts w:asciiTheme="minorHAnsi" w:hAnsiTheme="minorHAnsi" w:cstheme="minorHAnsi"/>
          <w:color w:val="000000" w:themeColor="text1"/>
          <w:sz w:val="20"/>
          <w:szCs w:val="20"/>
        </w:rPr>
        <w:t>The gunner</w:t>
      </w:r>
      <w:r w:rsidR="006C458B" w:rsidRPr="00DB05CE">
        <w:rPr>
          <w:rFonts w:asciiTheme="minorHAnsi" w:hAnsiTheme="minorHAnsi" w:cstheme="minorHAnsi"/>
          <w:color w:val="000000" w:themeColor="text1"/>
          <w:sz w:val="20"/>
          <w:szCs w:val="20"/>
        </w:rPr>
        <w:t xml:space="preserve"> remained </w:t>
      </w:r>
      <w:r w:rsidR="000F5E98">
        <w:rPr>
          <w:rFonts w:asciiTheme="minorHAnsi" w:hAnsiTheme="minorHAnsi" w:cstheme="minorHAnsi"/>
          <w:color w:val="000000" w:themeColor="text1"/>
          <w:sz w:val="20"/>
          <w:szCs w:val="20"/>
        </w:rPr>
        <w:t>with</w:t>
      </w:r>
      <w:r w:rsidR="006C458B" w:rsidRPr="00DB05CE">
        <w:rPr>
          <w:rFonts w:asciiTheme="minorHAnsi" w:hAnsiTheme="minorHAnsi" w:cstheme="minorHAnsi"/>
          <w:color w:val="000000" w:themeColor="text1"/>
          <w:sz w:val="20"/>
          <w:szCs w:val="20"/>
        </w:rPr>
        <w:t xml:space="preserve"> his ship and played little </w:t>
      </w:r>
      <w:r w:rsidR="00E31487">
        <w:rPr>
          <w:rFonts w:asciiTheme="minorHAnsi" w:hAnsiTheme="minorHAnsi" w:cstheme="minorHAnsi"/>
          <w:color w:val="000000" w:themeColor="text1"/>
          <w:sz w:val="20"/>
          <w:szCs w:val="20"/>
        </w:rPr>
        <w:t>role</w:t>
      </w:r>
      <w:r w:rsidR="006C458B" w:rsidRPr="00DB05CE">
        <w:rPr>
          <w:rFonts w:asciiTheme="minorHAnsi" w:hAnsiTheme="minorHAnsi" w:cstheme="minorHAnsi"/>
          <w:color w:val="000000" w:themeColor="text1"/>
          <w:sz w:val="20"/>
          <w:szCs w:val="20"/>
        </w:rPr>
        <w:t xml:space="preserve"> in </w:t>
      </w:r>
      <w:r w:rsidR="006C458B">
        <w:rPr>
          <w:rFonts w:asciiTheme="minorHAnsi" w:hAnsiTheme="minorHAnsi" w:cstheme="minorHAnsi"/>
          <w:color w:val="000000" w:themeColor="text1"/>
          <w:sz w:val="20"/>
          <w:szCs w:val="20"/>
        </w:rPr>
        <w:t>the child’s upbringing</w:t>
      </w:r>
      <w:r w:rsidR="006C458B" w:rsidRPr="00DB05CE">
        <w:rPr>
          <w:rFonts w:asciiTheme="minorHAnsi" w:hAnsiTheme="minorHAnsi" w:cstheme="minorHAnsi"/>
          <w:color w:val="000000" w:themeColor="text1"/>
          <w:sz w:val="20"/>
          <w:szCs w:val="20"/>
        </w:rPr>
        <w:t xml:space="preserve">. </w:t>
      </w:r>
      <w:r w:rsidR="006C458B">
        <w:rPr>
          <w:rFonts w:asciiTheme="minorHAnsi" w:hAnsiTheme="minorHAnsi" w:cstheme="minorHAnsi"/>
          <w:color w:val="000000" w:themeColor="text1"/>
          <w:sz w:val="20"/>
          <w:szCs w:val="20"/>
        </w:rPr>
        <w:t xml:space="preserve">Jane subsequently formed a partnership with William Cocket, </w:t>
      </w:r>
      <w:r w:rsidR="00A843BA">
        <w:rPr>
          <w:rFonts w:asciiTheme="minorHAnsi" w:hAnsiTheme="minorHAnsi" w:cstheme="minorHAnsi"/>
          <w:color w:val="000000" w:themeColor="text1"/>
          <w:sz w:val="20"/>
          <w:szCs w:val="20"/>
        </w:rPr>
        <w:t>and their</w:t>
      </w:r>
      <w:r w:rsidR="006C458B">
        <w:rPr>
          <w:rFonts w:asciiTheme="minorHAnsi" w:hAnsiTheme="minorHAnsi" w:cstheme="minorHAnsi"/>
          <w:color w:val="000000" w:themeColor="text1"/>
          <w:sz w:val="20"/>
          <w:szCs w:val="20"/>
        </w:rPr>
        <w:t xml:space="preserve"> son, James Cocket, was born in September 1805.</w:t>
      </w:r>
      <w:r w:rsidR="00201C55">
        <w:rPr>
          <w:rStyle w:val="FootnoteReference"/>
          <w:rFonts w:cstheme="minorHAnsi"/>
          <w:color w:val="000000" w:themeColor="text1"/>
          <w:szCs w:val="20"/>
        </w:rPr>
        <w:footnoteReference w:id="211"/>
      </w:r>
      <w:r w:rsidR="006C458B">
        <w:rPr>
          <w:rFonts w:asciiTheme="minorHAnsi" w:hAnsiTheme="minorHAnsi" w:cstheme="minorHAnsi"/>
          <w:color w:val="000000" w:themeColor="text1"/>
          <w:sz w:val="20"/>
          <w:szCs w:val="20"/>
        </w:rPr>
        <w:t xml:space="preserve"> William’s death in Sydney in April 1807 left Jane solely responsible for two young children.</w:t>
      </w:r>
      <w:r w:rsidR="00D934DA">
        <w:rPr>
          <w:rStyle w:val="FootnoteReference"/>
          <w:rFonts w:cstheme="minorHAnsi"/>
          <w:color w:val="000000" w:themeColor="text1"/>
          <w:szCs w:val="20"/>
        </w:rPr>
        <w:footnoteReference w:id="212"/>
      </w:r>
      <w:r w:rsidR="006C458B">
        <w:rPr>
          <w:rFonts w:asciiTheme="minorHAnsi" w:hAnsiTheme="minorHAnsi" w:cstheme="minorHAnsi"/>
          <w:color w:val="000000" w:themeColor="text1"/>
          <w:sz w:val="20"/>
          <w:szCs w:val="20"/>
        </w:rPr>
        <w:t xml:space="preserve"> </w:t>
      </w:r>
      <w:r w:rsidR="004077F4">
        <w:rPr>
          <w:rFonts w:asciiTheme="minorHAnsi" w:hAnsiTheme="minorHAnsi" w:cstheme="minorHAnsi"/>
          <w:color w:val="000000" w:themeColor="text1"/>
          <w:sz w:val="20"/>
          <w:szCs w:val="20"/>
        </w:rPr>
        <w:t>Her final colonial partner was George Coleson, transported in 1799 under a seven-year sentence. Together they had five children: Elizabeth (1809), Mary (1810), Jane (1813), George (1815) and Isabella (1818). By 1804, Coleson was working as a seaman, engaged in both overseas voyages and coastal trade, an occupation that rendered paternal presence intermittent and support uncertain.</w:t>
      </w:r>
      <w:r w:rsidR="004077F4">
        <w:rPr>
          <w:rStyle w:val="FootnoteReference"/>
          <w:rFonts w:cstheme="minorHAnsi"/>
          <w:color w:val="000000" w:themeColor="text1"/>
          <w:sz w:val="20"/>
          <w:szCs w:val="20"/>
        </w:rPr>
        <w:footnoteReference w:id="213"/>
      </w:r>
      <w:r w:rsidR="004077F4">
        <w:rPr>
          <w:rFonts w:asciiTheme="minorHAnsi" w:hAnsiTheme="minorHAnsi" w:cstheme="minorHAnsi"/>
          <w:color w:val="000000" w:themeColor="text1"/>
          <w:sz w:val="20"/>
          <w:szCs w:val="20"/>
        </w:rPr>
        <w:t xml:space="preserve"> The precise chronology is unclear, but Jane died in May 1818, around the time of Isabella’s birth, leaving seven children—aged between fifteen and newborn— without maternal protection. By November 1821 it was reported that George Coleson senior had ‘[gone] home several years ago from Norfolk Island’, suggesting his departure broadly coincided with Jane’s death.</w:t>
      </w:r>
      <w:r w:rsidR="004077F4">
        <w:rPr>
          <w:rStyle w:val="FootnoteReference"/>
          <w:rFonts w:cstheme="minorHAnsi"/>
          <w:color w:val="000000" w:themeColor="text1"/>
          <w:sz w:val="20"/>
          <w:szCs w:val="20"/>
        </w:rPr>
        <w:footnoteReference w:id="214"/>
      </w:r>
      <w:r w:rsidR="004077F4">
        <w:rPr>
          <w:rFonts w:asciiTheme="minorHAnsi" w:hAnsiTheme="minorHAnsi" w:cstheme="minorHAnsi"/>
          <w:color w:val="000000" w:themeColor="text1"/>
          <w:sz w:val="20"/>
          <w:szCs w:val="20"/>
        </w:rPr>
        <w:t xml:space="preserve"> </w:t>
      </w:r>
    </w:p>
    <w:p w14:paraId="5DBD0D0B" w14:textId="77777777" w:rsidR="007A1E56" w:rsidRPr="004077F4" w:rsidRDefault="004077F4" w:rsidP="004077F4">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The children had been left doubly bereft: of their mother through mortality and of their father through desertion. It was under these circumstances that George junior was placed in the care of Jane Dew</w:t>
      </w:r>
      <w:r w:rsidR="00E31487">
        <w:rPr>
          <w:rFonts w:asciiTheme="minorHAnsi" w:hAnsiTheme="minorHAnsi" w:cstheme="minorHAnsi"/>
          <w:color w:val="000000" w:themeColor="text1"/>
          <w:sz w:val="20"/>
          <w:szCs w:val="20"/>
        </w:rPr>
        <w:t>, a washerwoman,</w:t>
      </w:r>
      <w:r>
        <w:rPr>
          <w:rFonts w:asciiTheme="minorHAnsi" w:hAnsiTheme="minorHAnsi" w:cstheme="minorHAnsi"/>
          <w:color w:val="000000" w:themeColor="text1"/>
          <w:sz w:val="20"/>
          <w:szCs w:val="20"/>
        </w:rPr>
        <w:t xml:space="preserve"> and in January 1822 admitted to the MOI.</w:t>
      </w:r>
      <w:r>
        <w:rPr>
          <w:rStyle w:val="FootnoteReference"/>
          <w:rFonts w:cstheme="minorHAnsi"/>
          <w:color w:val="000000" w:themeColor="text1"/>
          <w:sz w:val="20"/>
          <w:szCs w:val="20"/>
        </w:rPr>
        <w:footnoteReference w:id="215"/>
      </w:r>
      <w:r>
        <w:rPr>
          <w:rFonts w:asciiTheme="minorHAnsi" w:hAnsiTheme="minorHAnsi" w:cstheme="minorHAnsi"/>
          <w:color w:val="000000" w:themeColor="text1"/>
          <w:sz w:val="20"/>
          <w:szCs w:val="20"/>
        </w:rPr>
        <w:t xml:space="preserve"> </w:t>
      </w:r>
      <w:r w:rsidR="000F5E98">
        <w:rPr>
          <w:rFonts w:asciiTheme="minorHAnsi" w:hAnsiTheme="minorHAnsi" w:cstheme="minorHAnsi"/>
          <w:color w:val="000000" w:themeColor="text1"/>
          <w:sz w:val="20"/>
          <w:szCs w:val="20"/>
        </w:rPr>
        <w:t xml:space="preserve">By </w:t>
      </w:r>
      <w:r>
        <w:rPr>
          <w:rFonts w:asciiTheme="minorHAnsi" w:hAnsiTheme="minorHAnsi" w:cstheme="minorHAnsi"/>
          <w:color w:val="000000" w:themeColor="text1"/>
          <w:sz w:val="20"/>
          <w:szCs w:val="20"/>
        </w:rPr>
        <w:t>this time,</w:t>
      </w:r>
      <w:r w:rsidR="00C26FF7">
        <w:rPr>
          <w:rFonts w:asciiTheme="minorHAnsi" w:hAnsiTheme="minorHAnsi" w:cstheme="minorHAnsi"/>
          <w:color w:val="000000" w:themeColor="text1"/>
          <w:sz w:val="20"/>
          <w:szCs w:val="20"/>
        </w:rPr>
        <w:t xml:space="preserve"> </w:t>
      </w:r>
      <w:r w:rsidR="000F5E98" w:rsidRPr="00517B02">
        <w:rPr>
          <w:rFonts w:asciiTheme="minorHAnsi" w:hAnsiTheme="minorHAnsi" w:cstheme="minorHAnsi"/>
          <w:sz w:val="20"/>
          <w:szCs w:val="20"/>
        </w:rPr>
        <w:t xml:space="preserve">the domestic structure into which </w:t>
      </w:r>
      <w:r w:rsidR="000F5E98">
        <w:rPr>
          <w:rFonts w:asciiTheme="minorHAnsi" w:hAnsiTheme="minorHAnsi" w:cstheme="minorHAnsi"/>
          <w:sz w:val="20"/>
          <w:szCs w:val="20"/>
        </w:rPr>
        <w:t xml:space="preserve">he </w:t>
      </w:r>
      <w:r w:rsidR="000F5E98" w:rsidRPr="00517B02">
        <w:rPr>
          <w:rFonts w:asciiTheme="minorHAnsi" w:hAnsiTheme="minorHAnsi" w:cstheme="minorHAnsi"/>
          <w:sz w:val="20"/>
          <w:szCs w:val="20"/>
        </w:rPr>
        <w:t xml:space="preserve">had been born had fractured. </w:t>
      </w:r>
      <w:r w:rsidR="00C26FF7" w:rsidRPr="00517B02">
        <w:rPr>
          <w:rFonts w:asciiTheme="minorHAnsi" w:hAnsiTheme="minorHAnsi" w:cstheme="minorHAnsi"/>
          <w:sz w:val="20"/>
          <w:szCs w:val="20"/>
        </w:rPr>
        <w:t xml:space="preserve">That his </w:t>
      </w:r>
      <w:r w:rsidR="000F5E98">
        <w:rPr>
          <w:rFonts w:asciiTheme="minorHAnsi" w:hAnsiTheme="minorHAnsi" w:cstheme="minorHAnsi"/>
          <w:sz w:val="20"/>
          <w:szCs w:val="20"/>
        </w:rPr>
        <w:t>admission</w:t>
      </w:r>
      <w:r w:rsidR="00C26FF7" w:rsidRPr="00517B02">
        <w:rPr>
          <w:rFonts w:asciiTheme="minorHAnsi" w:hAnsiTheme="minorHAnsi" w:cstheme="minorHAnsi"/>
          <w:sz w:val="20"/>
          <w:szCs w:val="20"/>
        </w:rPr>
        <w:t xml:space="preserve"> was authorised by a female guardian of limited </w:t>
      </w:r>
      <w:r w:rsidR="000F5E98">
        <w:rPr>
          <w:rFonts w:asciiTheme="minorHAnsi" w:hAnsiTheme="minorHAnsi" w:cstheme="minorHAnsi"/>
          <w:sz w:val="20"/>
          <w:szCs w:val="20"/>
        </w:rPr>
        <w:t>means</w:t>
      </w:r>
      <w:r w:rsidR="00C26FF7" w:rsidRPr="00517B02">
        <w:rPr>
          <w:rFonts w:asciiTheme="minorHAnsi" w:hAnsiTheme="minorHAnsi" w:cstheme="minorHAnsi"/>
          <w:sz w:val="20"/>
          <w:szCs w:val="20"/>
        </w:rPr>
        <w:t xml:space="preserve"> underscores the cumulative instability of his early life</w:t>
      </w:r>
      <w:r w:rsidR="00C26FF7" w:rsidRPr="00DB05CE">
        <w:rPr>
          <w:rFonts w:asciiTheme="minorHAnsi" w:hAnsiTheme="minorHAnsi" w:cstheme="minorHAnsi"/>
          <w:sz w:val="20"/>
          <w:szCs w:val="20"/>
        </w:rPr>
        <w:t xml:space="preserve">. </w:t>
      </w:r>
      <w:r w:rsidR="00E31487">
        <w:rPr>
          <w:rFonts w:asciiTheme="minorHAnsi" w:hAnsiTheme="minorHAnsi" w:cstheme="minorHAnsi"/>
          <w:color w:val="000000" w:themeColor="text1"/>
          <w:sz w:val="20"/>
          <w:szCs w:val="20"/>
        </w:rPr>
        <w:t>George’s</w:t>
      </w:r>
      <w:r w:rsidR="000033A4">
        <w:rPr>
          <w:rFonts w:asciiTheme="minorHAnsi" w:hAnsiTheme="minorHAnsi" w:cstheme="minorHAnsi"/>
          <w:color w:val="000000" w:themeColor="text1"/>
          <w:sz w:val="20"/>
          <w:szCs w:val="20"/>
        </w:rPr>
        <w:t xml:space="preserve"> case illustrates </w:t>
      </w:r>
      <w:r>
        <w:rPr>
          <w:rFonts w:asciiTheme="minorHAnsi" w:hAnsiTheme="minorHAnsi" w:cstheme="minorHAnsi"/>
          <w:color w:val="000000" w:themeColor="text1"/>
          <w:sz w:val="20"/>
          <w:szCs w:val="20"/>
        </w:rPr>
        <w:t xml:space="preserve">the </w:t>
      </w:r>
      <w:r w:rsidRPr="00772822">
        <w:rPr>
          <w:rFonts w:asciiTheme="minorHAnsi" w:hAnsiTheme="minorHAnsi" w:cstheme="minorHAnsi"/>
          <w:sz w:val="20"/>
          <w:szCs w:val="20"/>
        </w:rPr>
        <w:t>inherent</w:t>
      </w:r>
      <w:r w:rsidR="00C26FF7" w:rsidRPr="00772822">
        <w:rPr>
          <w:rFonts w:asciiTheme="minorHAnsi" w:hAnsiTheme="minorHAnsi" w:cstheme="minorHAnsi"/>
          <w:sz w:val="20"/>
          <w:szCs w:val="20"/>
        </w:rPr>
        <w:t xml:space="preserve"> instability of colonial relationships</w:t>
      </w:r>
      <w:r w:rsidR="00C26FF7">
        <w:rPr>
          <w:rFonts w:asciiTheme="minorHAnsi" w:hAnsiTheme="minorHAnsi" w:cstheme="minorHAnsi"/>
          <w:sz w:val="20"/>
          <w:szCs w:val="20"/>
        </w:rPr>
        <w:t xml:space="preserve">, with </w:t>
      </w:r>
      <w:r w:rsidR="000033A4">
        <w:rPr>
          <w:rFonts w:asciiTheme="minorHAnsi" w:hAnsiTheme="minorHAnsi" w:cstheme="minorHAnsi"/>
          <w:sz w:val="20"/>
          <w:szCs w:val="20"/>
        </w:rPr>
        <w:t>his</w:t>
      </w:r>
      <w:r w:rsidR="00C26FF7" w:rsidRPr="00772822">
        <w:rPr>
          <w:rFonts w:asciiTheme="minorHAnsi" w:hAnsiTheme="minorHAnsi" w:cstheme="minorHAnsi"/>
          <w:sz w:val="20"/>
          <w:szCs w:val="20"/>
        </w:rPr>
        <w:t xml:space="preserve"> </w:t>
      </w:r>
      <w:r w:rsidR="00C26FF7">
        <w:rPr>
          <w:rFonts w:asciiTheme="minorHAnsi" w:hAnsiTheme="minorHAnsi" w:cstheme="minorHAnsi"/>
          <w:sz w:val="20"/>
          <w:szCs w:val="20"/>
        </w:rPr>
        <w:t>childhood</w:t>
      </w:r>
      <w:r w:rsidR="00C26FF7" w:rsidRPr="00772822">
        <w:rPr>
          <w:rFonts w:asciiTheme="minorHAnsi" w:hAnsiTheme="minorHAnsi" w:cstheme="minorHAnsi"/>
          <w:sz w:val="20"/>
          <w:szCs w:val="20"/>
        </w:rPr>
        <w:t xml:space="preserve"> shaped by occupational mobility, economic precarity, and the ever-present risk of desertion or death. For </w:t>
      </w:r>
      <w:r w:rsidR="00C26FF7">
        <w:rPr>
          <w:rFonts w:asciiTheme="minorHAnsi" w:hAnsiTheme="minorHAnsi" w:cstheme="minorHAnsi"/>
          <w:sz w:val="20"/>
          <w:szCs w:val="20"/>
        </w:rPr>
        <w:t>George</w:t>
      </w:r>
      <w:r w:rsidR="00C26FF7" w:rsidRPr="00772822">
        <w:rPr>
          <w:rFonts w:asciiTheme="minorHAnsi" w:hAnsiTheme="minorHAnsi" w:cstheme="minorHAnsi"/>
          <w:sz w:val="20"/>
          <w:szCs w:val="20"/>
        </w:rPr>
        <w:t xml:space="preserve">, </w:t>
      </w:r>
      <w:r w:rsidR="00C26FF7">
        <w:rPr>
          <w:rFonts w:asciiTheme="minorHAnsi" w:hAnsiTheme="minorHAnsi" w:cstheme="minorHAnsi"/>
          <w:sz w:val="20"/>
          <w:szCs w:val="20"/>
        </w:rPr>
        <w:t>‘</w:t>
      </w:r>
      <w:r w:rsidR="00C26FF7" w:rsidRPr="00772822">
        <w:rPr>
          <w:rFonts w:asciiTheme="minorHAnsi" w:hAnsiTheme="minorHAnsi" w:cstheme="minorHAnsi"/>
          <w:sz w:val="20"/>
          <w:szCs w:val="20"/>
        </w:rPr>
        <w:t>home</w:t>
      </w:r>
      <w:r w:rsidR="00C26FF7">
        <w:rPr>
          <w:rFonts w:asciiTheme="minorHAnsi" w:hAnsiTheme="minorHAnsi" w:cstheme="minorHAnsi"/>
          <w:sz w:val="20"/>
          <w:szCs w:val="20"/>
        </w:rPr>
        <w:t>’</w:t>
      </w:r>
      <w:r w:rsidR="00C26FF7" w:rsidRPr="00772822">
        <w:rPr>
          <w:rFonts w:asciiTheme="minorHAnsi" w:hAnsiTheme="minorHAnsi" w:cstheme="minorHAnsi"/>
          <w:sz w:val="20"/>
          <w:szCs w:val="20"/>
        </w:rPr>
        <w:t xml:space="preserve"> was less a fixed site of security than a shifting arrangement, vulnerable to sudden rupture.</w:t>
      </w:r>
      <w:r w:rsidR="00C26FF7">
        <w:rPr>
          <w:rFonts w:asciiTheme="minorHAnsi" w:hAnsiTheme="minorHAnsi" w:cstheme="minorHAnsi"/>
          <w:sz w:val="20"/>
          <w:szCs w:val="20"/>
        </w:rPr>
        <w:t xml:space="preserve"> </w:t>
      </w:r>
      <w:r w:rsidR="000033A4">
        <w:rPr>
          <w:rFonts w:asciiTheme="minorHAnsi" w:hAnsiTheme="minorHAnsi" w:cstheme="minorHAnsi"/>
          <w:sz w:val="20"/>
          <w:szCs w:val="20"/>
        </w:rPr>
        <w:t>A</w:t>
      </w:r>
      <w:r w:rsidR="00C26FF7" w:rsidRPr="00772822">
        <w:rPr>
          <w:rFonts w:asciiTheme="minorHAnsi" w:hAnsiTheme="minorHAnsi" w:cstheme="minorHAnsi"/>
          <w:sz w:val="20"/>
          <w:szCs w:val="20"/>
        </w:rPr>
        <w:t xml:space="preserve">s for many colonial children, identity and belonging were formed not within a continuous </w:t>
      </w:r>
      <w:r w:rsidR="00C26FF7" w:rsidRPr="00772822">
        <w:rPr>
          <w:rFonts w:asciiTheme="minorHAnsi" w:hAnsiTheme="minorHAnsi" w:cstheme="minorHAnsi"/>
          <w:sz w:val="20"/>
          <w:szCs w:val="20"/>
        </w:rPr>
        <w:lastRenderedPageBreak/>
        <w:t>domestic narrative but within a series of interruptions.</w:t>
      </w:r>
      <w:r w:rsidR="00C26FF7">
        <w:rPr>
          <w:rFonts w:asciiTheme="minorHAnsi" w:hAnsiTheme="minorHAnsi" w:cstheme="minorHAnsi"/>
          <w:sz w:val="20"/>
          <w:szCs w:val="20"/>
        </w:rPr>
        <w:t xml:space="preserve"> </w:t>
      </w:r>
      <w:r w:rsidR="00C26FF7" w:rsidRPr="00772822">
        <w:rPr>
          <w:rFonts w:asciiTheme="minorHAnsi" w:hAnsiTheme="minorHAnsi" w:cstheme="minorHAnsi"/>
          <w:sz w:val="20"/>
          <w:szCs w:val="20"/>
        </w:rPr>
        <w:t>His experience</w:t>
      </w:r>
      <w:r w:rsidR="000033A4">
        <w:rPr>
          <w:rFonts w:asciiTheme="minorHAnsi" w:hAnsiTheme="minorHAnsi" w:cstheme="minorHAnsi"/>
          <w:sz w:val="20"/>
          <w:szCs w:val="20"/>
        </w:rPr>
        <w:t xml:space="preserve"> therefore</w:t>
      </w:r>
      <w:r w:rsidR="00C26FF7" w:rsidRPr="00772822">
        <w:rPr>
          <w:rFonts w:asciiTheme="minorHAnsi" w:hAnsiTheme="minorHAnsi" w:cstheme="minorHAnsi"/>
          <w:sz w:val="20"/>
          <w:szCs w:val="20"/>
        </w:rPr>
        <w:t xml:space="preserve"> illuminates a broader colonial dynamic: family life operated under structural pressures that rendered intimacy fragile and childhood uncertain. </w:t>
      </w:r>
    </w:p>
    <w:p w14:paraId="38AA45A6" w14:textId="77777777" w:rsidR="00C26FF7" w:rsidRDefault="00C26FF7" w:rsidP="00C26FF7">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Ten-year-old </w:t>
      </w:r>
      <w:r w:rsidRPr="00CA19ED">
        <w:rPr>
          <w:rFonts w:asciiTheme="minorHAnsi" w:hAnsiTheme="minorHAnsi" w:cstheme="minorHAnsi"/>
          <w:sz w:val="20"/>
          <w:szCs w:val="20"/>
        </w:rPr>
        <w:t xml:space="preserve">William Anderson, admitted to the MOI in April 1819, was likewise born into a maritime household, and the chain of familial disruptions that led to his admission mirrored the </w:t>
      </w:r>
      <w:r w:rsidR="007A1E56">
        <w:rPr>
          <w:rFonts w:asciiTheme="minorHAnsi" w:hAnsiTheme="minorHAnsi" w:cstheme="minorHAnsi"/>
          <w:sz w:val="20"/>
          <w:szCs w:val="20"/>
        </w:rPr>
        <w:t>complex</w:t>
      </w:r>
      <w:r w:rsidRPr="00CA19ED">
        <w:rPr>
          <w:rFonts w:asciiTheme="minorHAnsi" w:hAnsiTheme="minorHAnsi" w:cstheme="minorHAnsi"/>
          <w:sz w:val="20"/>
          <w:szCs w:val="20"/>
        </w:rPr>
        <w:t xml:space="preserve"> trajectory evident in the case of George Coulson junior.</w:t>
      </w:r>
      <w:r>
        <w:rPr>
          <w:rFonts w:asciiTheme="minorHAnsi" w:hAnsiTheme="minorHAnsi" w:cstheme="minorHAnsi"/>
          <w:sz w:val="20"/>
          <w:szCs w:val="20"/>
        </w:rPr>
        <w:t xml:space="preserve"> </w:t>
      </w:r>
      <w:r w:rsidRPr="00CA19ED">
        <w:rPr>
          <w:rFonts w:asciiTheme="minorHAnsi" w:hAnsiTheme="minorHAnsi" w:cstheme="minorHAnsi"/>
          <w:color w:val="000000" w:themeColor="text1"/>
          <w:sz w:val="20"/>
          <w:szCs w:val="20"/>
        </w:rPr>
        <w:t xml:space="preserve">MOI records list </w:t>
      </w:r>
      <w:r w:rsidR="00355785">
        <w:rPr>
          <w:rFonts w:asciiTheme="minorHAnsi" w:hAnsiTheme="minorHAnsi" w:cstheme="minorHAnsi"/>
          <w:color w:val="000000" w:themeColor="text1"/>
          <w:sz w:val="20"/>
          <w:szCs w:val="20"/>
        </w:rPr>
        <w:t>William’s mother as Sarah Curran</w:t>
      </w:r>
      <w:r w:rsidRPr="00CA19ED">
        <w:rPr>
          <w:rFonts w:asciiTheme="minorHAnsi" w:hAnsiTheme="minorHAnsi" w:cstheme="minorHAnsi"/>
          <w:color w:val="000000" w:themeColor="text1"/>
          <w:sz w:val="20"/>
          <w:szCs w:val="20"/>
        </w:rPr>
        <w:t>, a washerwoman of Cumberland Street, Sydney</w:t>
      </w:r>
      <w:r w:rsidR="007A1E56">
        <w:rPr>
          <w:rFonts w:asciiTheme="minorHAnsi" w:hAnsiTheme="minorHAnsi" w:cstheme="minorHAnsi"/>
          <w:color w:val="000000" w:themeColor="text1"/>
          <w:sz w:val="20"/>
          <w:szCs w:val="20"/>
        </w:rPr>
        <w:t>; n</w:t>
      </w:r>
      <w:r w:rsidRPr="00CA19ED">
        <w:rPr>
          <w:rFonts w:asciiTheme="minorHAnsi" w:hAnsiTheme="minorHAnsi" w:cstheme="minorHAnsi"/>
          <w:color w:val="000000" w:themeColor="text1"/>
          <w:sz w:val="20"/>
          <w:szCs w:val="20"/>
        </w:rPr>
        <w:t xml:space="preserve">o father is </w:t>
      </w:r>
      <w:r w:rsidR="007A1E56">
        <w:rPr>
          <w:rFonts w:asciiTheme="minorHAnsi" w:hAnsiTheme="minorHAnsi" w:cstheme="minorHAnsi"/>
          <w:color w:val="000000" w:themeColor="text1"/>
          <w:sz w:val="20"/>
          <w:szCs w:val="20"/>
        </w:rPr>
        <w:t>recorded</w:t>
      </w:r>
      <w:r>
        <w:rPr>
          <w:rFonts w:asciiTheme="minorHAnsi" w:hAnsiTheme="minorHAnsi" w:cstheme="minorHAnsi"/>
          <w:color w:val="000000" w:themeColor="text1"/>
          <w:sz w:val="20"/>
          <w:szCs w:val="20"/>
        </w:rPr>
        <w:t>.</w:t>
      </w:r>
      <w:r w:rsidR="00E31487">
        <w:rPr>
          <w:rStyle w:val="FootnoteReference"/>
          <w:rFonts w:cstheme="minorHAnsi"/>
          <w:color w:val="000000" w:themeColor="text1"/>
          <w:szCs w:val="20"/>
        </w:rPr>
        <w:footnoteReference w:id="216"/>
      </w:r>
      <w:r>
        <w:rPr>
          <w:rFonts w:asciiTheme="minorHAnsi" w:hAnsiTheme="minorHAnsi" w:cstheme="minorHAnsi"/>
          <w:color w:val="000000" w:themeColor="text1"/>
          <w:sz w:val="20"/>
          <w:szCs w:val="20"/>
        </w:rPr>
        <w:t xml:space="preserve"> </w:t>
      </w:r>
      <w:r w:rsidR="00355785">
        <w:rPr>
          <w:rFonts w:asciiTheme="minorHAnsi" w:hAnsiTheme="minorHAnsi" w:cstheme="minorHAnsi"/>
          <w:color w:val="000000" w:themeColor="text1"/>
          <w:sz w:val="20"/>
          <w:szCs w:val="20"/>
        </w:rPr>
        <w:t xml:space="preserve">Genealogical </w:t>
      </w:r>
      <w:r w:rsidR="007A1E56">
        <w:rPr>
          <w:rFonts w:asciiTheme="minorHAnsi" w:hAnsiTheme="minorHAnsi" w:cstheme="minorHAnsi"/>
          <w:color w:val="000000" w:themeColor="text1"/>
          <w:sz w:val="20"/>
          <w:szCs w:val="20"/>
        </w:rPr>
        <w:t>reconstruction, however,</w:t>
      </w:r>
      <w:r w:rsidR="00355785">
        <w:rPr>
          <w:rFonts w:asciiTheme="minorHAnsi" w:hAnsiTheme="minorHAnsi" w:cstheme="minorHAnsi"/>
          <w:color w:val="000000" w:themeColor="text1"/>
          <w:sz w:val="20"/>
          <w:szCs w:val="20"/>
        </w:rPr>
        <w:t xml:space="preserve"> reveals that William’s mother was </w:t>
      </w:r>
      <w:r w:rsidRPr="00056846">
        <w:rPr>
          <w:rFonts w:asciiTheme="minorHAnsi" w:hAnsiTheme="minorHAnsi" w:cstheme="minorHAnsi"/>
          <w:color w:val="000000" w:themeColor="text1"/>
          <w:sz w:val="20"/>
          <w:szCs w:val="20"/>
        </w:rPr>
        <w:t xml:space="preserve">Sarah Anderson, </w:t>
      </w:r>
      <w:r w:rsidR="00355785">
        <w:rPr>
          <w:rFonts w:asciiTheme="minorHAnsi" w:hAnsiTheme="minorHAnsi" w:cstheme="minorHAnsi"/>
          <w:color w:val="000000" w:themeColor="text1"/>
          <w:sz w:val="20"/>
          <w:szCs w:val="20"/>
        </w:rPr>
        <w:t xml:space="preserve">the </w:t>
      </w:r>
      <w:r w:rsidRPr="00056846">
        <w:rPr>
          <w:rFonts w:asciiTheme="minorHAnsi" w:hAnsiTheme="minorHAnsi" w:cstheme="minorHAnsi"/>
          <w:color w:val="000000" w:themeColor="text1"/>
          <w:sz w:val="20"/>
          <w:szCs w:val="20"/>
        </w:rPr>
        <w:t>wife of convict Thomas Anderson</w:t>
      </w:r>
      <w:r w:rsidR="00355785">
        <w:rPr>
          <w:rFonts w:asciiTheme="minorHAnsi" w:hAnsiTheme="minorHAnsi" w:cstheme="minorHAnsi"/>
          <w:color w:val="000000" w:themeColor="text1"/>
          <w:sz w:val="20"/>
          <w:szCs w:val="20"/>
        </w:rPr>
        <w:t>. She</w:t>
      </w:r>
      <w:r w:rsidRPr="00056846">
        <w:rPr>
          <w:rFonts w:asciiTheme="minorHAnsi" w:hAnsiTheme="minorHAnsi" w:cstheme="minorHAnsi"/>
          <w:color w:val="000000" w:themeColor="text1"/>
          <w:sz w:val="20"/>
          <w:szCs w:val="20"/>
        </w:rPr>
        <w:t xml:space="preserve"> arrived in the colony as a free woman in 1806 accompanied by </w:t>
      </w:r>
      <w:r>
        <w:rPr>
          <w:rFonts w:asciiTheme="minorHAnsi" w:hAnsiTheme="minorHAnsi" w:cstheme="minorHAnsi"/>
          <w:color w:val="000000" w:themeColor="text1"/>
          <w:sz w:val="20"/>
          <w:szCs w:val="20"/>
        </w:rPr>
        <w:t>two young sons</w:t>
      </w:r>
      <w:r w:rsidRPr="00056846">
        <w:rPr>
          <w:rFonts w:asciiTheme="minorHAnsi" w:hAnsiTheme="minorHAnsi" w:cstheme="minorHAnsi"/>
          <w:color w:val="000000" w:themeColor="text1"/>
          <w:sz w:val="20"/>
          <w:szCs w:val="20"/>
        </w:rPr>
        <w:t xml:space="preserve">, James aged </w:t>
      </w:r>
      <w:r>
        <w:rPr>
          <w:rFonts w:asciiTheme="minorHAnsi" w:hAnsiTheme="minorHAnsi" w:cstheme="minorHAnsi"/>
          <w:color w:val="000000" w:themeColor="text1"/>
          <w:sz w:val="20"/>
          <w:szCs w:val="20"/>
        </w:rPr>
        <w:t>three</w:t>
      </w:r>
      <w:r w:rsidRPr="00056846">
        <w:rPr>
          <w:rFonts w:asciiTheme="minorHAnsi" w:hAnsiTheme="minorHAnsi" w:cstheme="minorHAnsi"/>
          <w:color w:val="000000" w:themeColor="text1"/>
          <w:sz w:val="20"/>
          <w:szCs w:val="20"/>
        </w:rPr>
        <w:t xml:space="preserve"> and Thomas aged </w:t>
      </w:r>
      <w:r>
        <w:rPr>
          <w:rFonts w:asciiTheme="minorHAnsi" w:hAnsiTheme="minorHAnsi" w:cstheme="minorHAnsi"/>
          <w:color w:val="000000" w:themeColor="text1"/>
          <w:sz w:val="20"/>
          <w:szCs w:val="20"/>
        </w:rPr>
        <w:t>one.</w:t>
      </w:r>
      <w:r w:rsidRPr="00056846">
        <w:rPr>
          <w:rFonts w:asciiTheme="minorHAnsi" w:hAnsiTheme="minorHAnsi" w:cstheme="minorHAnsi"/>
          <w:color w:val="000000" w:themeColor="text1"/>
          <w:sz w:val="20"/>
          <w:szCs w:val="20"/>
        </w:rPr>
        <w:t xml:space="preserve"> Thomas senior does not appear in the early musters, </w:t>
      </w:r>
      <w:r>
        <w:rPr>
          <w:rFonts w:asciiTheme="minorHAnsi" w:hAnsiTheme="minorHAnsi" w:cstheme="minorHAnsi"/>
          <w:color w:val="000000" w:themeColor="text1"/>
          <w:sz w:val="20"/>
          <w:szCs w:val="20"/>
        </w:rPr>
        <w:t>suggesting that</w:t>
      </w:r>
      <w:r w:rsidRPr="00056846">
        <w:rPr>
          <w:rFonts w:asciiTheme="minorHAnsi" w:hAnsiTheme="minorHAnsi" w:cstheme="minorHAnsi"/>
          <w:color w:val="000000" w:themeColor="text1"/>
          <w:sz w:val="20"/>
          <w:szCs w:val="20"/>
        </w:rPr>
        <w:t xml:space="preserve"> he died either </w:t>
      </w:r>
      <w:r>
        <w:rPr>
          <w:rFonts w:asciiTheme="minorHAnsi" w:hAnsiTheme="minorHAnsi" w:cstheme="minorHAnsi"/>
          <w:color w:val="000000" w:themeColor="text1"/>
          <w:sz w:val="20"/>
          <w:szCs w:val="20"/>
        </w:rPr>
        <w:t>during the voyage</w:t>
      </w:r>
      <w:r w:rsidRPr="00056846">
        <w:rPr>
          <w:rFonts w:asciiTheme="minorHAnsi" w:hAnsiTheme="minorHAnsi" w:cstheme="minorHAnsi"/>
          <w:color w:val="000000" w:themeColor="text1"/>
          <w:sz w:val="20"/>
          <w:szCs w:val="20"/>
        </w:rPr>
        <w:t xml:space="preserve"> or soon after arrival</w:t>
      </w:r>
      <w:r>
        <w:rPr>
          <w:rFonts w:asciiTheme="minorHAnsi" w:hAnsiTheme="minorHAnsi" w:cstheme="minorHAnsi"/>
          <w:color w:val="000000" w:themeColor="text1"/>
          <w:sz w:val="20"/>
          <w:szCs w:val="20"/>
        </w:rPr>
        <w:t>, leaving Sarah a widow with small children</w:t>
      </w:r>
      <w:r w:rsidRPr="00056846">
        <w:rPr>
          <w:rFonts w:asciiTheme="minorHAnsi" w:hAnsiTheme="minorHAnsi" w:cstheme="minorHAnsi"/>
          <w:color w:val="000000" w:themeColor="text1"/>
          <w:sz w:val="20"/>
          <w:szCs w:val="20"/>
        </w:rPr>
        <w:t xml:space="preserve">. William Anderson, born 1808, was the son of </w:t>
      </w:r>
      <w:r w:rsidR="002105D7">
        <w:rPr>
          <w:rFonts w:asciiTheme="minorHAnsi" w:hAnsiTheme="minorHAnsi" w:cstheme="minorHAnsi"/>
          <w:color w:val="000000" w:themeColor="text1"/>
          <w:sz w:val="20"/>
          <w:szCs w:val="20"/>
        </w:rPr>
        <w:t xml:space="preserve"> marine </w:t>
      </w:r>
      <w:r w:rsidRPr="00056846">
        <w:rPr>
          <w:rFonts w:asciiTheme="minorHAnsi" w:hAnsiTheme="minorHAnsi" w:cstheme="minorHAnsi"/>
          <w:color w:val="000000" w:themeColor="text1"/>
          <w:sz w:val="20"/>
          <w:szCs w:val="20"/>
        </w:rPr>
        <w:t xml:space="preserve">Overend, a mariner. </w:t>
      </w:r>
      <w:r w:rsidRPr="00056846">
        <w:rPr>
          <w:rFonts w:asciiTheme="minorHAnsi" w:hAnsiTheme="minorHAnsi" w:cstheme="minorHAnsi"/>
          <w:sz w:val="20"/>
          <w:szCs w:val="20"/>
        </w:rPr>
        <w:t xml:space="preserve">On 25 August 1810 Sarah Anderson appeared before the Bench of Magistrates to seek enforcement of maintenance </w:t>
      </w:r>
      <w:r>
        <w:rPr>
          <w:rFonts w:asciiTheme="minorHAnsi" w:hAnsiTheme="minorHAnsi" w:cstheme="minorHAnsi"/>
          <w:sz w:val="20"/>
          <w:szCs w:val="20"/>
        </w:rPr>
        <w:t xml:space="preserve">orders </w:t>
      </w:r>
      <w:r w:rsidRPr="00056846">
        <w:rPr>
          <w:rFonts w:asciiTheme="minorHAnsi" w:hAnsiTheme="minorHAnsi" w:cstheme="minorHAnsi"/>
          <w:sz w:val="20"/>
          <w:szCs w:val="20"/>
        </w:rPr>
        <w:t>for her ‘illegitimate infant male child’</w:t>
      </w:r>
      <w:r>
        <w:rPr>
          <w:rFonts w:asciiTheme="minorHAnsi" w:hAnsiTheme="minorHAnsi" w:cstheme="minorHAnsi"/>
          <w:sz w:val="20"/>
          <w:szCs w:val="20"/>
        </w:rPr>
        <w:t>, William</w:t>
      </w:r>
      <w:r w:rsidRPr="00056846">
        <w:rPr>
          <w:rFonts w:asciiTheme="minorHAnsi" w:hAnsiTheme="minorHAnsi" w:cstheme="minorHAnsi"/>
          <w:sz w:val="20"/>
          <w:szCs w:val="20"/>
        </w:rPr>
        <w:t>.</w:t>
      </w:r>
      <w:r w:rsidRPr="00056846">
        <w:rPr>
          <w:rStyle w:val="FootnoteReference"/>
          <w:rFonts w:cstheme="minorHAnsi"/>
          <w:color w:val="000000" w:themeColor="text1"/>
          <w:sz w:val="20"/>
          <w:szCs w:val="20"/>
        </w:rPr>
        <w:t xml:space="preserve"> </w:t>
      </w:r>
      <w:r w:rsidRPr="00056846">
        <w:rPr>
          <w:rStyle w:val="FootnoteReference"/>
          <w:rFonts w:cstheme="minorHAnsi"/>
          <w:color w:val="000000" w:themeColor="text1"/>
          <w:sz w:val="20"/>
          <w:szCs w:val="20"/>
        </w:rPr>
        <w:footnoteReference w:id="217"/>
      </w:r>
      <w:r w:rsidRPr="000148AA">
        <w:rPr>
          <w:rFonts w:asciiTheme="minorHAnsi" w:hAnsiTheme="minorHAnsi" w:cstheme="minorHAnsi"/>
          <w:b/>
          <w:bCs/>
          <w:color w:val="FF0000"/>
          <w:sz w:val="20"/>
          <w:szCs w:val="20"/>
        </w:rPr>
        <w:t xml:space="preserve"> </w:t>
      </w:r>
      <w:r w:rsidRPr="00056846">
        <w:rPr>
          <w:rFonts w:asciiTheme="minorHAnsi" w:hAnsiTheme="minorHAnsi" w:cstheme="minorHAnsi"/>
          <w:sz w:val="20"/>
          <w:szCs w:val="20"/>
        </w:rPr>
        <w:t>In her deposition</w:t>
      </w:r>
      <w:r w:rsidR="00355785">
        <w:rPr>
          <w:rFonts w:asciiTheme="minorHAnsi" w:hAnsiTheme="minorHAnsi" w:cstheme="minorHAnsi"/>
          <w:sz w:val="20"/>
          <w:szCs w:val="20"/>
        </w:rPr>
        <w:t>,</w:t>
      </w:r>
      <w:r w:rsidRPr="00056846">
        <w:rPr>
          <w:rFonts w:asciiTheme="minorHAnsi" w:hAnsiTheme="minorHAnsi" w:cstheme="minorHAnsi"/>
          <w:sz w:val="20"/>
          <w:szCs w:val="20"/>
        </w:rPr>
        <w:t xml:space="preserve"> Sarah swore to paternity, identifying Bryan Overend, Master of the vessel </w:t>
      </w:r>
      <w:r w:rsidRPr="00056846">
        <w:rPr>
          <w:rStyle w:val="Emphasis"/>
          <w:rFonts w:asciiTheme="minorHAnsi" w:hAnsiTheme="minorHAnsi" w:cstheme="minorHAnsi"/>
          <w:sz w:val="20"/>
          <w:szCs w:val="20"/>
        </w:rPr>
        <w:t>Lady Nelson</w:t>
      </w:r>
      <w:r w:rsidRPr="00056846">
        <w:rPr>
          <w:rFonts w:asciiTheme="minorHAnsi" w:hAnsiTheme="minorHAnsi" w:cstheme="minorHAnsi"/>
          <w:sz w:val="20"/>
          <w:szCs w:val="20"/>
        </w:rPr>
        <w:t>, as the father.</w:t>
      </w:r>
      <w:r>
        <w:rPr>
          <w:rStyle w:val="FootnoteReference"/>
          <w:rFonts w:cstheme="minorHAnsi"/>
          <w:sz w:val="20"/>
          <w:szCs w:val="20"/>
        </w:rPr>
        <w:footnoteReference w:id="218"/>
      </w:r>
      <w:r>
        <w:rPr>
          <w:rFonts w:asciiTheme="minorHAnsi" w:hAnsiTheme="minorHAnsi" w:cstheme="minorHAnsi"/>
          <w:sz w:val="20"/>
          <w:szCs w:val="20"/>
        </w:rPr>
        <w:t xml:space="preserve"> </w:t>
      </w:r>
    </w:p>
    <w:p w14:paraId="773EC54C" w14:textId="77777777" w:rsidR="00C26FF7" w:rsidRDefault="00C26FF7" w:rsidP="00C26FF7">
      <w:pPr>
        <w:pStyle w:val="NormalWeb"/>
        <w:spacing w:line="360" w:lineRule="auto"/>
        <w:jc w:val="both"/>
        <w:rPr>
          <w:rFonts w:asciiTheme="minorHAnsi" w:hAnsiTheme="minorHAnsi" w:cstheme="minorHAnsi"/>
          <w:sz w:val="20"/>
          <w:szCs w:val="20"/>
        </w:rPr>
      </w:pPr>
      <w:r w:rsidRPr="00AD3ED3">
        <w:rPr>
          <w:rFonts w:asciiTheme="minorHAnsi" w:hAnsiTheme="minorHAnsi" w:cstheme="minorHAnsi"/>
          <w:sz w:val="20"/>
          <w:szCs w:val="20"/>
        </w:rPr>
        <w:t xml:space="preserve">The absence of any reference to </w:t>
      </w:r>
      <w:r>
        <w:rPr>
          <w:rFonts w:asciiTheme="minorHAnsi" w:hAnsiTheme="minorHAnsi" w:cstheme="minorHAnsi"/>
          <w:sz w:val="20"/>
          <w:szCs w:val="20"/>
        </w:rPr>
        <w:t xml:space="preserve">William’s </w:t>
      </w:r>
      <w:r w:rsidRPr="00AD3ED3">
        <w:rPr>
          <w:rFonts w:asciiTheme="minorHAnsi" w:hAnsiTheme="minorHAnsi" w:cstheme="minorHAnsi"/>
          <w:sz w:val="20"/>
          <w:szCs w:val="20"/>
        </w:rPr>
        <w:t xml:space="preserve">paternity in the MOI admission records suggests that Overend no longer exercised any recognised paternal role in William’s life. Given Sarah’s </w:t>
      </w:r>
      <w:r w:rsidR="00807901">
        <w:rPr>
          <w:rFonts w:asciiTheme="minorHAnsi" w:hAnsiTheme="minorHAnsi" w:cstheme="minorHAnsi"/>
          <w:sz w:val="20"/>
          <w:szCs w:val="20"/>
        </w:rPr>
        <w:t>earlier</w:t>
      </w:r>
      <w:r w:rsidRPr="00AD3ED3">
        <w:rPr>
          <w:rFonts w:asciiTheme="minorHAnsi" w:hAnsiTheme="minorHAnsi" w:cstheme="minorHAnsi"/>
          <w:sz w:val="20"/>
          <w:szCs w:val="20"/>
        </w:rPr>
        <w:t xml:space="preserve"> </w:t>
      </w:r>
      <w:r w:rsidR="00287F87">
        <w:rPr>
          <w:rFonts w:asciiTheme="minorHAnsi" w:hAnsiTheme="minorHAnsi" w:cstheme="minorHAnsi"/>
          <w:sz w:val="20"/>
          <w:szCs w:val="20"/>
        </w:rPr>
        <w:t>n</w:t>
      </w:r>
      <w:r w:rsidR="002C3A4D">
        <w:rPr>
          <w:rFonts w:asciiTheme="minorHAnsi" w:hAnsiTheme="minorHAnsi" w:cstheme="minorHAnsi"/>
          <w:sz w:val="20"/>
          <w:szCs w:val="20"/>
        </w:rPr>
        <w:t>e</w:t>
      </w:r>
      <w:r w:rsidR="00287F87">
        <w:rPr>
          <w:rFonts w:asciiTheme="minorHAnsi" w:hAnsiTheme="minorHAnsi" w:cstheme="minorHAnsi"/>
          <w:sz w:val="20"/>
          <w:szCs w:val="20"/>
        </w:rPr>
        <w:t>e</w:t>
      </w:r>
      <w:r w:rsidRPr="00AD3ED3">
        <w:rPr>
          <w:rFonts w:asciiTheme="minorHAnsi" w:hAnsiTheme="minorHAnsi" w:cstheme="minorHAnsi"/>
          <w:sz w:val="20"/>
          <w:szCs w:val="20"/>
        </w:rPr>
        <w:t>d to obtain and enforce maintenance orders through the Bench, paternal responsibility appears to have been asserted in court but absent in practice.</w:t>
      </w:r>
      <w:r w:rsidR="00457B78">
        <w:rPr>
          <w:rStyle w:val="FootnoteReference"/>
          <w:rFonts w:cstheme="minorHAnsi"/>
          <w:sz w:val="20"/>
          <w:szCs w:val="20"/>
        </w:rPr>
        <w:footnoteReference w:id="219"/>
      </w:r>
      <w:r>
        <w:rPr>
          <w:rFonts w:asciiTheme="minorHAnsi" w:hAnsiTheme="minorHAnsi" w:cstheme="minorHAnsi"/>
          <w:sz w:val="20"/>
          <w:szCs w:val="20"/>
        </w:rPr>
        <w:t xml:space="preserve"> </w:t>
      </w:r>
      <w:r w:rsidR="00807901">
        <w:rPr>
          <w:rFonts w:asciiTheme="minorHAnsi" w:hAnsiTheme="minorHAnsi" w:cstheme="minorHAnsi"/>
          <w:sz w:val="20"/>
          <w:szCs w:val="20"/>
        </w:rPr>
        <w:t>T</w:t>
      </w:r>
      <w:r w:rsidRPr="00974A88">
        <w:rPr>
          <w:rFonts w:asciiTheme="minorHAnsi" w:hAnsiTheme="minorHAnsi" w:cstheme="minorHAnsi"/>
          <w:sz w:val="20"/>
          <w:szCs w:val="20"/>
        </w:rPr>
        <w:t xml:space="preserve">he father of Sarah’s later children, John Curran, died in April 1820, leaving </w:t>
      </w:r>
      <w:r w:rsidR="00807901">
        <w:rPr>
          <w:rFonts w:asciiTheme="minorHAnsi" w:hAnsiTheme="minorHAnsi" w:cstheme="minorHAnsi"/>
          <w:sz w:val="20"/>
          <w:szCs w:val="20"/>
        </w:rPr>
        <w:t>her</w:t>
      </w:r>
      <w:r w:rsidRPr="00974A88">
        <w:rPr>
          <w:rFonts w:asciiTheme="minorHAnsi" w:hAnsiTheme="minorHAnsi" w:cstheme="minorHAnsi"/>
          <w:sz w:val="20"/>
          <w:szCs w:val="20"/>
        </w:rPr>
        <w:t xml:space="preserve"> widow</w:t>
      </w:r>
      <w:r w:rsidR="00807901">
        <w:rPr>
          <w:rFonts w:asciiTheme="minorHAnsi" w:hAnsiTheme="minorHAnsi" w:cstheme="minorHAnsi"/>
          <w:sz w:val="20"/>
          <w:szCs w:val="20"/>
        </w:rPr>
        <w:t>ed</w:t>
      </w:r>
      <w:r w:rsidRPr="00974A88">
        <w:rPr>
          <w:rFonts w:asciiTheme="minorHAnsi" w:hAnsiTheme="minorHAnsi" w:cstheme="minorHAnsi"/>
          <w:sz w:val="20"/>
          <w:szCs w:val="20"/>
        </w:rPr>
        <w:t xml:space="preserve"> with three young children</w:t>
      </w:r>
      <w:r w:rsidR="00807901">
        <w:rPr>
          <w:rFonts w:asciiTheme="minorHAnsi" w:hAnsiTheme="minorHAnsi" w:cstheme="minorHAnsi"/>
          <w:sz w:val="20"/>
          <w:szCs w:val="20"/>
        </w:rPr>
        <w:t>:</w:t>
      </w:r>
      <w:r w:rsidRPr="00974A88">
        <w:rPr>
          <w:rFonts w:asciiTheme="minorHAnsi" w:hAnsiTheme="minorHAnsi" w:cstheme="minorHAnsi"/>
          <w:sz w:val="20"/>
          <w:szCs w:val="20"/>
        </w:rPr>
        <w:t xml:space="preserve"> John aged </w:t>
      </w:r>
      <w:r w:rsidR="00807901">
        <w:rPr>
          <w:rFonts w:asciiTheme="minorHAnsi" w:hAnsiTheme="minorHAnsi" w:cstheme="minorHAnsi"/>
          <w:sz w:val="20"/>
          <w:szCs w:val="20"/>
        </w:rPr>
        <w:t>eight</w:t>
      </w:r>
      <w:r w:rsidRPr="00974A88">
        <w:rPr>
          <w:rFonts w:asciiTheme="minorHAnsi" w:hAnsiTheme="minorHAnsi" w:cstheme="minorHAnsi"/>
          <w:sz w:val="20"/>
          <w:szCs w:val="20"/>
        </w:rPr>
        <w:t xml:space="preserve">, Sarah aged </w:t>
      </w:r>
      <w:r w:rsidR="00807901">
        <w:rPr>
          <w:rFonts w:asciiTheme="minorHAnsi" w:hAnsiTheme="minorHAnsi" w:cstheme="minorHAnsi"/>
          <w:sz w:val="20"/>
          <w:szCs w:val="20"/>
        </w:rPr>
        <w:t>five</w:t>
      </w:r>
      <w:r w:rsidRPr="00974A88">
        <w:rPr>
          <w:rFonts w:asciiTheme="minorHAnsi" w:hAnsiTheme="minorHAnsi" w:cstheme="minorHAnsi"/>
          <w:sz w:val="20"/>
          <w:szCs w:val="20"/>
        </w:rPr>
        <w:t xml:space="preserve"> and Mary Ann a newborn.</w:t>
      </w:r>
      <w:r w:rsidR="002C3A4D">
        <w:rPr>
          <w:rStyle w:val="FootnoteReference"/>
          <w:rFonts w:cstheme="minorHAnsi"/>
          <w:szCs w:val="20"/>
        </w:rPr>
        <w:footnoteReference w:id="220"/>
      </w:r>
      <w:r w:rsidRPr="00974A88">
        <w:rPr>
          <w:rFonts w:asciiTheme="minorHAnsi" w:hAnsiTheme="minorHAnsi" w:cstheme="minorHAnsi"/>
          <w:sz w:val="20"/>
          <w:szCs w:val="20"/>
        </w:rPr>
        <w:t xml:space="preserve"> In November 1821 her son John joined his step-brother William at the orphanage. </w:t>
      </w:r>
    </w:p>
    <w:p w14:paraId="3E23E633" w14:textId="77777777" w:rsidR="00414E74" w:rsidRDefault="00807901" w:rsidP="00B11EB8">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Sarah Anderson’s</w:t>
      </w:r>
      <w:r w:rsidR="00C26FF7" w:rsidRPr="006432D3">
        <w:rPr>
          <w:rFonts w:asciiTheme="minorHAnsi" w:hAnsiTheme="minorHAnsi" w:cstheme="minorHAnsi"/>
          <w:sz w:val="20"/>
          <w:szCs w:val="20"/>
        </w:rPr>
        <w:t xml:space="preserve"> experience</w:t>
      </w:r>
      <w:r w:rsidR="00C26FF7">
        <w:rPr>
          <w:rFonts w:asciiTheme="minorHAnsi" w:hAnsiTheme="minorHAnsi" w:cstheme="minorHAnsi"/>
          <w:sz w:val="20"/>
          <w:szCs w:val="20"/>
        </w:rPr>
        <w:t xml:space="preserve">, like that of </w:t>
      </w:r>
      <w:r>
        <w:rPr>
          <w:rFonts w:asciiTheme="minorHAnsi" w:hAnsiTheme="minorHAnsi" w:cstheme="minorHAnsi"/>
          <w:sz w:val="20"/>
          <w:szCs w:val="20"/>
        </w:rPr>
        <w:t xml:space="preserve">Jane Hay, the mother of </w:t>
      </w:r>
      <w:r w:rsidR="00C26FF7">
        <w:rPr>
          <w:rFonts w:asciiTheme="minorHAnsi" w:hAnsiTheme="minorHAnsi" w:cstheme="minorHAnsi"/>
          <w:sz w:val="20"/>
          <w:szCs w:val="20"/>
        </w:rPr>
        <w:t xml:space="preserve">George Coleson, </w:t>
      </w:r>
      <w:r w:rsidR="00C26FF7" w:rsidRPr="006432D3">
        <w:rPr>
          <w:rFonts w:asciiTheme="minorHAnsi" w:hAnsiTheme="minorHAnsi" w:cstheme="minorHAnsi"/>
          <w:sz w:val="20"/>
          <w:szCs w:val="20"/>
        </w:rPr>
        <w:t xml:space="preserve">illustrates the structural contingency of colonial relationships rather than a simple narrative of personal misfortune. </w:t>
      </w:r>
      <w:r w:rsidR="00C26FF7">
        <w:rPr>
          <w:rFonts w:asciiTheme="minorHAnsi" w:hAnsiTheme="minorHAnsi" w:cstheme="minorHAnsi"/>
          <w:sz w:val="20"/>
          <w:szCs w:val="20"/>
        </w:rPr>
        <w:t xml:space="preserve">Widowed by the death of her convicted husband, Sarah was left alone to parent her two eldest sons. </w:t>
      </w:r>
      <w:r w:rsidR="00C26FF7" w:rsidRPr="006432D3">
        <w:rPr>
          <w:rFonts w:asciiTheme="minorHAnsi" w:hAnsiTheme="minorHAnsi" w:cstheme="minorHAnsi"/>
          <w:sz w:val="20"/>
          <w:szCs w:val="20"/>
        </w:rPr>
        <w:t xml:space="preserve">Her </w:t>
      </w:r>
      <w:r w:rsidR="00C26FF7">
        <w:rPr>
          <w:rFonts w:asciiTheme="minorHAnsi" w:hAnsiTheme="minorHAnsi" w:cstheme="minorHAnsi"/>
          <w:sz w:val="20"/>
          <w:szCs w:val="20"/>
        </w:rPr>
        <w:t xml:space="preserve">relationship with Overend, </w:t>
      </w:r>
      <w:r w:rsidR="00C26FF7" w:rsidRPr="006432D3">
        <w:rPr>
          <w:rFonts w:asciiTheme="minorHAnsi" w:hAnsiTheme="minorHAnsi" w:cstheme="minorHAnsi"/>
          <w:sz w:val="20"/>
          <w:szCs w:val="20"/>
        </w:rPr>
        <w:t>whose occupational mobility rendered fatherhood episodic and materially unreliable</w:t>
      </w:r>
      <w:r w:rsidR="00C26FF7">
        <w:rPr>
          <w:rFonts w:asciiTheme="minorHAnsi" w:hAnsiTheme="minorHAnsi" w:cstheme="minorHAnsi"/>
          <w:sz w:val="20"/>
          <w:szCs w:val="20"/>
        </w:rPr>
        <w:t xml:space="preserve">, </w:t>
      </w:r>
      <w:r w:rsidR="00C26FF7" w:rsidRPr="006432D3">
        <w:rPr>
          <w:rFonts w:asciiTheme="minorHAnsi" w:hAnsiTheme="minorHAnsi" w:cstheme="minorHAnsi"/>
          <w:sz w:val="20"/>
          <w:szCs w:val="20"/>
        </w:rPr>
        <w:t xml:space="preserve">destabilised </w:t>
      </w:r>
      <w:r w:rsidR="00C26FF7">
        <w:rPr>
          <w:rFonts w:asciiTheme="minorHAnsi" w:hAnsiTheme="minorHAnsi" w:cstheme="minorHAnsi"/>
          <w:sz w:val="20"/>
          <w:szCs w:val="20"/>
        </w:rPr>
        <w:t xml:space="preserve">her familial position even further. </w:t>
      </w:r>
      <w:r w:rsidR="00C26FF7" w:rsidRPr="006432D3">
        <w:rPr>
          <w:rFonts w:asciiTheme="minorHAnsi" w:hAnsiTheme="minorHAnsi" w:cstheme="minorHAnsi"/>
          <w:sz w:val="20"/>
          <w:szCs w:val="20"/>
        </w:rPr>
        <w:t xml:space="preserve">Her </w:t>
      </w:r>
      <w:r w:rsidR="00C26FF7">
        <w:rPr>
          <w:rFonts w:asciiTheme="minorHAnsi" w:hAnsiTheme="minorHAnsi" w:cstheme="minorHAnsi"/>
          <w:sz w:val="20"/>
          <w:szCs w:val="20"/>
        </w:rPr>
        <w:t xml:space="preserve">repartnering with John Curran </w:t>
      </w:r>
      <w:r w:rsidR="00C26FF7" w:rsidRPr="006432D3">
        <w:rPr>
          <w:rFonts w:asciiTheme="minorHAnsi" w:hAnsiTheme="minorHAnsi" w:cstheme="minorHAnsi"/>
          <w:sz w:val="20"/>
          <w:szCs w:val="20"/>
        </w:rPr>
        <w:t>represented</w:t>
      </w:r>
      <w:r w:rsidR="00C26FF7">
        <w:rPr>
          <w:rFonts w:asciiTheme="minorHAnsi" w:hAnsiTheme="minorHAnsi" w:cstheme="minorHAnsi"/>
          <w:sz w:val="20"/>
          <w:szCs w:val="20"/>
        </w:rPr>
        <w:t xml:space="preserve"> a</w:t>
      </w:r>
      <w:r w:rsidR="00C26FF7" w:rsidRPr="006432D3">
        <w:rPr>
          <w:rFonts w:asciiTheme="minorHAnsi" w:hAnsiTheme="minorHAnsi" w:cstheme="minorHAnsi"/>
          <w:sz w:val="20"/>
          <w:szCs w:val="20"/>
        </w:rPr>
        <w:t xml:space="preserve"> pragmatic recalibration</w:t>
      </w:r>
      <w:r w:rsidR="00C26FF7">
        <w:rPr>
          <w:rFonts w:asciiTheme="minorHAnsi" w:hAnsiTheme="minorHAnsi" w:cstheme="minorHAnsi"/>
          <w:sz w:val="20"/>
          <w:szCs w:val="20"/>
        </w:rPr>
        <w:t>, aimed at increasing her financial and personal</w:t>
      </w:r>
      <w:r w:rsidR="00C26FF7" w:rsidRPr="006432D3">
        <w:rPr>
          <w:rFonts w:asciiTheme="minorHAnsi" w:hAnsiTheme="minorHAnsi" w:cstheme="minorHAnsi"/>
          <w:sz w:val="20"/>
          <w:szCs w:val="20"/>
        </w:rPr>
        <w:t xml:space="preserve"> stability. </w:t>
      </w:r>
      <w:r w:rsidR="00C26FF7">
        <w:rPr>
          <w:rFonts w:asciiTheme="minorHAnsi" w:hAnsiTheme="minorHAnsi" w:cstheme="minorHAnsi"/>
          <w:sz w:val="20"/>
          <w:szCs w:val="20"/>
        </w:rPr>
        <w:t>H</w:t>
      </w:r>
      <w:r w:rsidR="00C26FF7" w:rsidRPr="006432D3">
        <w:rPr>
          <w:rFonts w:asciiTheme="minorHAnsi" w:hAnsiTheme="minorHAnsi" w:cstheme="minorHAnsi"/>
          <w:sz w:val="20"/>
          <w:szCs w:val="20"/>
        </w:rPr>
        <w:t>is death demonstrate</w:t>
      </w:r>
      <w:r w:rsidR="00C26FF7">
        <w:rPr>
          <w:rFonts w:asciiTheme="minorHAnsi" w:hAnsiTheme="minorHAnsi" w:cstheme="minorHAnsi"/>
          <w:sz w:val="20"/>
          <w:szCs w:val="20"/>
        </w:rPr>
        <w:t>d</w:t>
      </w:r>
      <w:r w:rsidR="00C26FF7" w:rsidRPr="006432D3">
        <w:rPr>
          <w:rFonts w:asciiTheme="minorHAnsi" w:hAnsiTheme="minorHAnsi" w:cstheme="minorHAnsi"/>
          <w:sz w:val="20"/>
          <w:szCs w:val="20"/>
        </w:rPr>
        <w:t xml:space="preserve"> how quickly domestic equilibrium could collapse and how institutional care operated as a reluctant but necessary supplement to private provision.</w:t>
      </w:r>
      <w:r w:rsidR="00C26FF7">
        <w:rPr>
          <w:rFonts w:asciiTheme="minorHAnsi" w:hAnsiTheme="minorHAnsi" w:cstheme="minorHAnsi"/>
          <w:sz w:val="20"/>
          <w:szCs w:val="20"/>
        </w:rPr>
        <w:t xml:space="preserve"> </w:t>
      </w:r>
      <w:r w:rsidR="00C26FF7" w:rsidRPr="006432D3">
        <w:rPr>
          <w:rFonts w:asciiTheme="minorHAnsi" w:hAnsiTheme="minorHAnsi" w:cstheme="minorHAnsi"/>
          <w:sz w:val="20"/>
          <w:szCs w:val="20"/>
        </w:rPr>
        <w:t xml:space="preserve">Taken together, these episodes reveal a pattern of cyclical instability shaped by </w:t>
      </w:r>
      <w:r w:rsidR="00C26FF7">
        <w:rPr>
          <w:rFonts w:asciiTheme="minorHAnsi" w:hAnsiTheme="minorHAnsi" w:cstheme="minorHAnsi"/>
          <w:sz w:val="20"/>
          <w:szCs w:val="20"/>
        </w:rPr>
        <w:t xml:space="preserve">penalism, </w:t>
      </w:r>
      <w:r w:rsidR="00C26FF7" w:rsidRPr="006432D3">
        <w:rPr>
          <w:rFonts w:asciiTheme="minorHAnsi" w:hAnsiTheme="minorHAnsi" w:cstheme="minorHAnsi"/>
          <w:sz w:val="20"/>
          <w:szCs w:val="20"/>
        </w:rPr>
        <w:t>maritime labour</w:t>
      </w:r>
      <w:r w:rsidR="00C26FF7">
        <w:rPr>
          <w:rFonts w:asciiTheme="minorHAnsi" w:hAnsiTheme="minorHAnsi" w:cstheme="minorHAnsi"/>
          <w:sz w:val="20"/>
          <w:szCs w:val="20"/>
        </w:rPr>
        <w:t xml:space="preserve"> and</w:t>
      </w:r>
      <w:r w:rsidR="00C26FF7" w:rsidRPr="006432D3">
        <w:rPr>
          <w:rFonts w:asciiTheme="minorHAnsi" w:hAnsiTheme="minorHAnsi" w:cstheme="minorHAnsi"/>
          <w:sz w:val="20"/>
          <w:szCs w:val="20"/>
        </w:rPr>
        <w:t xml:space="preserve"> high mortality</w:t>
      </w:r>
      <w:r w:rsidR="00C26FF7">
        <w:rPr>
          <w:rFonts w:asciiTheme="minorHAnsi" w:hAnsiTheme="minorHAnsi" w:cstheme="minorHAnsi"/>
          <w:sz w:val="20"/>
          <w:szCs w:val="20"/>
        </w:rPr>
        <w:t xml:space="preserve">. </w:t>
      </w:r>
      <w:r w:rsidR="00C26FF7" w:rsidRPr="006432D3">
        <w:rPr>
          <w:rFonts w:asciiTheme="minorHAnsi" w:hAnsiTheme="minorHAnsi" w:cstheme="minorHAnsi"/>
          <w:sz w:val="20"/>
          <w:szCs w:val="20"/>
        </w:rPr>
        <w:t xml:space="preserve">Colonial households were fluctuating </w:t>
      </w:r>
      <w:r w:rsidR="006F18DD">
        <w:rPr>
          <w:rFonts w:asciiTheme="minorHAnsi" w:hAnsiTheme="minorHAnsi" w:cstheme="minorHAnsi"/>
          <w:sz w:val="20"/>
          <w:szCs w:val="20"/>
        </w:rPr>
        <w:t>units</w:t>
      </w:r>
      <w:r w:rsidR="00C26FF7" w:rsidRPr="006432D3">
        <w:rPr>
          <w:rFonts w:asciiTheme="minorHAnsi" w:hAnsiTheme="minorHAnsi" w:cstheme="minorHAnsi"/>
          <w:sz w:val="20"/>
          <w:szCs w:val="20"/>
        </w:rPr>
        <w:t xml:space="preserve">, repeatedly reorganised in response to desertion, death, and economic precarity. The resulting familial stresses—maternal anxiety, repeated attachment and </w:t>
      </w:r>
      <w:r w:rsidR="00C26FF7" w:rsidRPr="006432D3">
        <w:rPr>
          <w:rFonts w:asciiTheme="minorHAnsi" w:hAnsiTheme="minorHAnsi" w:cstheme="minorHAnsi"/>
          <w:sz w:val="20"/>
          <w:szCs w:val="20"/>
        </w:rPr>
        <w:lastRenderedPageBreak/>
        <w:t>separation, and the fragmentation of siblings—were therefore systemic rather than exceptional, embedded in the structural conditions of early colonial life.</w:t>
      </w:r>
    </w:p>
    <w:p w14:paraId="02431A75" w14:textId="77777777" w:rsidR="00063A2E" w:rsidRPr="00414E74" w:rsidRDefault="00676F1D" w:rsidP="0071153F">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Nine-year-old Richard Gardiner was admitted on 1 January 1819. The request for admission states ‘No Father, Mother living, Parent Sophia Gardiner, Richmond, A smart shrewd boy. The Father went to Ceylon with the 73</w:t>
      </w:r>
      <w:r w:rsidRPr="001C5570">
        <w:rPr>
          <w:rFonts w:asciiTheme="minorHAnsi" w:hAnsiTheme="minorHAnsi" w:cstheme="minorHAnsi"/>
          <w:color w:val="000000" w:themeColor="text1"/>
          <w:sz w:val="20"/>
          <w:szCs w:val="20"/>
          <w:vertAlign w:val="superscript"/>
        </w:rPr>
        <w:t>rd</w:t>
      </w:r>
      <w:r>
        <w:rPr>
          <w:rFonts w:asciiTheme="minorHAnsi" w:hAnsiTheme="minorHAnsi" w:cstheme="minorHAnsi"/>
          <w:color w:val="000000" w:themeColor="text1"/>
          <w:sz w:val="20"/>
          <w:szCs w:val="20"/>
        </w:rPr>
        <w:t xml:space="preserve"> Regiment, the Mother a good character but very poor (cannot read).’</w:t>
      </w:r>
      <w:r>
        <w:rPr>
          <w:rStyle w:val="FootnoteReference"/>
          <w:rFonts w:cstheme="minorHAnsi"/>
          <w:color w:val="000000" w:themeColor="text1"/>
          <w:sz w:val="20"/>
          <w:szCs w:val="20"/>
        </w:rPr>
        <w:footnoteReference w:id="221"/>
      </w:r>
      <w:r>
        <w:rPr>
          <w:rFonts w:asciiTheme="minorHAnsi" w:hAnsiTheme="minorHAnsi" w:cstheme="minorHAnsi"/>
          <w:color w:val="000000" w:themeColor="text1"/>
          <w:sz w:val="20"/>
          <w:szCs w:val="20"/>
        </w:rPr>
        <w:t xml:space="preserve"> At the time of admission, the mother is recorded as Lucy Gardiner, a washerwoman residing in George Street, Sydney.</w:t>
      </w:r>
      <w:r>
        <w:rPr>
          <w:rStyle w:val="FootnoteReference"/>
          <w:rFonts w:cstheme="minorHAnsi"/>
          <w:color w:val="000000" w:themeColor="text1"/>
          <w:sz w:val="20"/>
          <w:szCs w:val="20"/>
        </w:rPr>
        <w:footnoteReference w:id="222"/>
      </w:r>
      <w:r>
        <w:rPr>
          <w:rFonts w:asciiTheme="minorHAnsi" w:hAnsiTheme="minorHAnsi" w:cstheme="minorHAnsi"/>
          <w:color w:val="000000" w:themeColor="text1"/>
          <w:sz w:val="20"/>
          <w:szCs w:val="20"/>
        </w:rPr>
        <w:t xml:space="preserve"> Richard’s baptism, recorded </w:t>
      </w:r>
      <w:r w:rsidR="006F18DD">
        <w:rPr>
          <w:rFonts w:asciiTheme="minorHAnsi" w:hAnsiTheme="minorHAnsi" w:cstheme="minorHAnsi"/>
          <w:color w:val="000000" w:themeColor="text1"/>
          <w:sz w:val="20"/>
          <w:szCs w:val="20"/>
        </w:rPr>
        <w:t xml:space="preserve">on </w:t>
      </w:r>
      <w:r>
        <w:rPr>
          <w:rFonts w:asciiTheme="minorHAnsi" w:hAnsiTheme="minorHAnsi" w:cstheme="minorHAnsi"/>
          <w:color w:val="000000" w:themeColor="text1"/>
          <w:sz w:val="20"/>
          <w:szCs w:val="20"/>
        </w:rPr>
        <w:t>4</w:t>
      </w:r>
      <w:r w:rsidR="006F18DD" w:rsidRPr="006F18DD">
        <w:rPr>
          <w:rFonts w:asciiTheme="minorHAnsi" w:hAnsiTheme="minorHAnsi" w:cstheme="minorHAnsi"/>
          <w:color w:val="000000" w:themeColor="text1"/>
          <w:sz w:val="20"/>
          <w:szCs w:val="20"/>
          <w:vertAlign w:val="superscript"/>
        </w:rPr>
        <w:t>th</w:t>
      </w:r>
      <w:r>
        <w:rPr>
          <w:rFonts w:asciiTheme="minorHAnsi" w:hAnsiTheme="minorHAnsi" w:cstheme="minorHAnsi"/>
          <w:color w:val="000000" w:themeColor="text1"/>
          <w:sz w:val="20"/>
          <w:szCs w:val="20"/>
        </w:rPr>
        <w:t xml:space="preserve"> October 1812, lists his birth as 3 October 1809 and his parents as Richard Gardiner and Lucy Gardiner, his wife.</w:t>
      </w:r>
      <w:r>
        <w:rPr>
          <w:rStyle w:val="FootnoteReference"/>
          <w:rFonts w:cstheme="minorHAnsi"/>
          <w:color w:val="000000" w:themeColor="text1"/>
          <w:sz w:val="20"/>
          <w:szCs w:val="20"/>
        </w:rPr>
        <w:footnoteReference w:id="223"/>
      </w:r>
      <w:r w:rsidR="006F18DD">
        <w:rPr>
          <w:rFonts w:asciiTheme="minorHAnsi" w:hAnsiTheme="minorHAnsi" w:cstheme="minorHAnsi"/>
          <w:color w:val="000000" w:themeColor="text1"/>
          <w:sz w:val="20"/>
          <w:szCs w:val="20"/>
        </w:rPr>
        <w:t xml:space="preserve"> </w:t>
      </w:r>
      <w:r w:rsidR="00414E74" w:rsidRPr="00414E74">
        <w:rPr>
          <w:rFonts w:asciiTheme="minorHAnsi" w:hAnsiTheme="minorHAnsi" w:cstheme="minorHAnsi"/>
          <w:sz w:val="20"/>
          <w:szCs w:val="20"/>
        </w:rPr>
        <w:t>The 73rd Regiment of Foot departed Sydney for Ceylon in 1814, leaving mother and child dependent on a washerwoman’s income and exposing the household to the economic precarity that frequently precipitated institutional admission.</w:t>
      </w:r>
      <w:r w:rsidR="00414E74">
        <w:rPr>
          <w:rFonts w:asciiTheme="minorHAnsi" w:hAnsiTheme="minorHAnsi" w:cstheme="minorHAnsi"/>
          <w:color w:val="000000" w:themeColor="text1"/>
          <w:sz w:val="20"/>
          <w:szCs w:val="20"/>
        </w:rPr>
        <w:t xml:space="preserve"> </w:t>
      </w:r>
      <w:r w:rsidR="00C376C0">
        <w:rPr>
          <w:rFonts w:asciiTheme="minorHAnsi" w:hAnsiTheme="minorHAnsi" w:cstheme="minorHAnsi"/>
          <w:sz w:val="20"/>
          <w:szCs w:val="20"/>
        </w:rPr>
        <w:t xml:space="preserve">This was not an isolated incident. </w:t>
      </w:r>
    </w:p>
    <w:p w14:paraId="635AAB81" w14:textId="77777777" w:rsidR="00063A2E" w:rsidRDefault="00063A2E" w:rsidP="0071153F">
      <w:pPr>
        <w:spacing w:line="360" w:lineRule="auto"/>
        <w:jc w:val="both"/>
        <w:rPr>
          <w:rFonts w:asciiTheme="minorHAnsi" w:hAnsiTheme="minorHAnsi" w:cstheme="minorHAnsi"/>
          <w:sz w:val="20"/>
          <w:szCs w:val="20"/>
        </w:rPr>
      </w:pPr>
    </w:p>
    <w:p w14:paraId="28726C21" w14:textId="77777777" w:rsidR="00B11EB8" w:rsidRDefault="001F4FF8" w:rsidP="0071153F">
      <w:pPr>
        <w:spacing w:line="360" w:lineRule="auto"/>
        <w:jc w:val="both"/>
        <w:rPr>
          <w:rFonts w:asciiTheme="minorHAnsi" w:hAnsiTheme="minorHAnsi" w:cstheme="minorHAnsi"/>
          <w:color w:val="000000" w:themeColor="text1"/>
          <w:sz w:val="20"/>
          <w:szCs w:val="20"/>
        </w:rPr>
      </w:pPr>
      <w:r>
        <w:rPr>
          <w:rFonts w:asciiTheme="minorHAnsi" w:hAnsiTheme="minorHAnsi" w:cstheme="minorHAnsi"/>
          <w:sz w:val="20"/>
          <w:szCs w:val="20"/>
        </w:rPr>
        <w:t xml:space="preserve">Nine-year-old </w:t>
      </w:r>
      <w:r w:rsidR="00C376C0">
        <w:rPr>
          <w:rFonts w:asciiTheme="minorHAnsi" w:hAnsiTheme="minorHAnsi" w:cstheme="minorHAnsi"/>
          <w:sz w:val="20"/>
          <w:szCs w:val="20"/>
        </w:rPr>
        <w:t>Francis Stewart</w:t>
      </w:r>
      <w:r>
        <w:rPr>
          <w:rFonts w:asciiTheme="minorHAnsi" w:hAnsiTheme="minorHAnsi" w:cstheme="minorHAnsi"/>
          <w:sz w:val="20"/>
          <w:szCs w:val="20"/>
        </w:rPr>
        <w:t xml:space="preserve"> </w:t>
      </w:r>
      <w:r w:rsidR="00C376C0">
        <w:rPr>
          <w:rFonts w:asciiTheme="minorHAnsi" w:hAnsiTheme="minorHAnsi" w:cstheme="minorHAnsi"/>
          <w:sz w:val="20"/>
          <w:szCs w:val="20"/>
        </w:rPr>
        <w:t>and his mother</w:t>
      </w:r>
      <w:r>
        <w:rPr>
          <w:rFonts w:asciiTheme="minorHAnsi" w:hAnsiTheme="minorHAnsi" w:cstheme="minorHAnsi"/>
          <w:sz w:val="20"/>
          <w:szCs w:val="20"/>
        </w:rPr>
        <w:t>,</w:t>
      </w:r>
      <w:r w:rsidR="00C376C0">
        <w:rPr>
          <w:rFonts w:asciiTheme="minorHAnsi" w:hAnsiTheme="minorHAnsi" w:cstheme="minorHAnsi"/>
          <w:sz w:val="20"/>
          <w:szCs w:val="20"/>
        </w:rPr>
        <w:t xml:space="preserve"> Rose Stewart</w:t>
      </w:r>
      <w:r>
        <w:rPr>
          <w:rFonts w:asciiTheme="minorHAnsi" w:hAnsiTheme="minorHAnsi" w:cstheme="minorHAnsi"/>
          <w:sz w:val="20"/>
          <w:szCs w:val="20"/>
        </w:rPr>
        <w:t>,</w:t>
      </w:r>
      <w:r w:rsidR="00C376C0">
        <w:rPr>
          <w:rFonts w:asciiTheme="minorHAnsi" w:hAnsiTheme="minorHAnsi" w:cstheme="minorHAnsi"/>
          <w:sz w:val="20"/>
          <w:szCs w:val="20"/>
        </w:rPr>
        <w:t xml:space="preserve"> </w:t>
      </w:r>
      <w:r w:rsidR="000F2218">
        <w:rPr>
          <w:rFonts w:asciiTheme="minorHAnsi" w:hAnsiTheme="minorHAnsi" w:cstheme="minorHAnsi"/>
          <w:sz w:val="20"/>
          <w:szCs w:val="20"/>
        </w:rPr>
        <w:t xml:space="preserve">also </w:t>
      </w:r>
      <w:r w:rsidR="00414E74">
        <w:rPr>
          <w:rFonts w:asciiTheme="minorHAnsi" w:hAnsiTheme="minorHAnsi" w:cstheme="minorHAnsi"/>
          <w:sz w:val="20"/>
          <w:szCs w:val="20"/>
        </w:rPr>
        <w:t>experienced financial hardship</w:t>
      </w:r>
      <w:r w:rsidR="000F2218">
        <w:rPr>
          <w:rFonts w:asciiTheme="minorHAnsi" w:hAnsiTheme="minorHAnsi" w:cstheme="minorHAnsi"/>
          <w:sz w:val="20"/>
          <w:szCs w:val="20"/>
        </w:rPr>
        <w:t xml:space="preserve"> when Francis Stewart senior departed with the 73</w:t>
      </w:r>
      <w:r w:rsidR="000F2218" w:rsidRPr="000F2218">
        <w:rPr>
          <w:rFonts w:asciiTheme="minorHAnsi" w:hAnsiTheme="minorHAnsi" w:cstheme="minorHAnsi"/>
          <w:sz w:val="20"/>
          <w:szCs w:val="20"/>
          <w:vertAlign w:val="superscript"/>
        </w:rPr>
        <w:t>rd</w:t>
      </w:r>
      <w:r w:rsidR="000F2218">
        <w:rPr>
          <w:rFonts w:asciiTheme="minorHAnsi" w:hAnsiTheme="minorHAnsi" w:cstheme="minorHAnsi"/>
          <w:sz w:val="20"/>
          <w:szCs w:val="20"/>
        </w:rPr>
        <w:t xml:space="preserve"> Regiment. As a result, Francis was admitted to the orphanage on 1 January 1819.</w:t>
      </w:r>
      <w:r w:rsidR="000F2218">
        <w:rPr>
          <w:rStyle w:val="FootnoteReference"/>
          <w:rFonts w:cstheme="minorHAnsi"/>
          <w:sz w:val="20"/>
          <w:szCs w:val="20"/>
        </w:rPr>
        <w:footnoteReference w:id="224"/>
      </w:r>
      <w:r w:rsidR="000F2218">
        <w:rPr>
          <w:rFonts w:asciiTheme="minorHAnsi" w:hAnsiTheme="minorHAnsi" w:cstheme="minorHAnsi"/>
          <w:sz w:val="20"/>
          <w:szCs w:val="20"/>
        </w:rPr>
        <w:t xml:space="preserve"> </w:t>
      </w:r>
      <w:r>
        <w:rPr>
          <w:rFonts w:asciiTheme="minorHAnsi" w:hAnsiTheme="minorHAnsi" w:cstheme="minorHAnsi"/>
          <w:color w:val="000000" w:themeColor="text1"/>
          <w:sz w:val="20"/>
          <w:szCs w:val="20"/>
        </w:rPr>
        <w:t>On the same</w:t>
      </w:r>
      <w:r w:rsidR="000F2218">
        <w:rPr>
          <w:rFonts w:asciiTheme="minorHAnsi" w:hAnsiTheme="minorHAnsi" w:cstheme="minorHAnsi"/>
          <w:color w:val="000000" w:themeColor="text1"/>
          <w:sz w:val="20"/>
          <w:szCs w:val="20"/>
        </w:rPr>
        <w:t xml:space="preserve"> day, e</w:t>
      </w:r>
      <w:r w:rsidR="00EF6A46">
        <w:rPr>
          <w:rFonts w:asciiTheme="minorHAnsi" w:hAnsiTheme="minorHAnsi" w:cstheme="minorHAnsi"/>
          <w:color w:val="000000" w:themeColor="text1"/>
          <w:sz w:val="20"/>
          <w:szCs w:val="20"/>
        </w:rPr>
        <w:t>ight-year-old John Pounds was admitted</w:t>
      </w:r>
      <w:r>
        <w:rPr>
          <w:rFonts w:asciiTheme="minorHAnsi" w:hAnsiTheme="minorHAnsi" w:cstheme="minorHAnsi"/>
          <w:color w:val="000000" w:themeColor="text1"/>
          <w:sz w:val="20"/>
          <w:szCs w:val="20"/>
        </w:rPr>
        <w:t>. T</w:t>
      </w:r>
      <w:r w:rsidR="00EF6A46">
        <w:rPr>
          <w:rFonts w:asciiTheme="minorHAnsi" w:hAnsiTheme="minorHAnsi" w:cstheme="minorHAnsi"/>
          <w:color w:val="000000" w:themeColor="text1"/>
          <w:sz w:val="20"/>
          <w:szCs w:val="20"/>
        </w:rPr>
        <w:t xml:space="preserve">he </w:t>
      </w:r>
      <w:r w:rsidR="007C1CFE">
        <w:rPr>
          <w:rFonts w:asciiTheme="minorHAnsi" w:hAnsiTheme="minorHAnsi" w:cstheme="minorHAnsi"/>
          <w:color w:val="000000" w:themeColor="text1"/>
          <w:sz w:val="20"/>
          <w:szCs w:val="20"/>
        </w:rPr>
        <w:t xml:space="preserve">recommendation for </w:t>
      </w:r>
      <w:r w:rsidR="00EF6A46">
        <w:rPr>
          <w:rFonts w:asciiTheme="minorHAnsi" w:hAnsiTheme="minorHAnsi" w:cstheme="minorHAnsi"/>
          <w:color w:val="000000" w:themeColor="text1"/>
          <w:sz w:val="20"/>
          <w:szCs w:val="20"/>
        </w:rPr>
        <w:t>admission</w:t>
      </w:r>
      <w:r w:rsidR="00EF50F5">
        <w:rPr>
          <w:rFonts w:asciiTheme="minorHAnsi" w:hAnsiTheme="minorHAnsi" w:cstheme="minorHAnsi"/>
          <w:color w:val="000000" w:themeColor="text1"/>
          <w:sz w:val="20"/>
          <w:szCs w:val="20"/>
        </w:rPr>
        <w:t xml:space="preserve">, displaying the characteristic brevity and omission of vital facts typical of the MOI records, lists </w:t>
      </w:r>
      <w:r>
        <w:rPr>
          <w:rFonts w:asciiTheme="minorHAnsi" w:hAnsiTheme="minorHAnsi" w:cstheme="minorHAnsi"/>
          <w:color w:val="000000" w:themeColor="text1"/>
          <w:sz w:val="20"/>
          <w:szCs w:val="20"/>
        </w:rPr>
        <w:t>John</w:t>
      </w:r>
      <w:r w:rsidR="00EF6A46">
        <w:rPr>
          <w:rFonts w:asciiTheme="minorHAnsi" w:hAnsiTheme="minorHAnsi" w:cstheme="minorHAnsi"/>
          <w:color w:val="000000" w:themeColor="text1"/>
          <w:sz w:val="20"/>
          <w:szCs w:val="20"/>
        </w:rPr>
        <w:t xml:space="preserve"> as the son of ‘McCarty and Pounds, Father left the Colony Mother dead, The boy with the Widow Shrieves, poor.’</w:t>
      </w:r>
      <w:r w:rsidR="00EF6A46">
        <w:rPr>
          <w:rStyle w:val="FootnoteReference"/>
          <w:rFonts w:cstheme="minorHAnsi"/>
          <w:color w:val="000000" w:themeColor="text1"/>
          <w:sz w:val="20"/>
          <w:szCs w:val="20"/>
        </w:rPr>
        <w:footnoteReference w:id="225"/>
      </w:r>
      <w:r w:rsidR="00EF6A46">
        <w:rPr>
          <w:rFonts w:asciiTheme="minorHAnsi" w:hAnsiTheme="minorHAnsi" w:cstheme="minorHAnsi"/>
          <w:color w:val="000000" w:themeColor="text1"/>
          <w:sz w:val="20"/>
          <w:szCs w:val="20"/>
        </w:rPr>
        <w:t xml:space="preserve"> John’s father, John McCarthy, </w:t>
      </w:r>
      <w:r>
        <w:rPr>
          <w:rFonts w:asciiTheme="minorHAnsi" w:hAnsiTheme="minorHAnsi" w:cstheme="minorHAnsi"/>
          <w:color w:val="000000" w:themeColor="text1"/>
          <w:sz w:val="20"/>
          <w:szCs w:val="20"/>
        </w:rPr>
        <w:t xml:space="preserve">had likewise </w:t>
      </w:r>
      <w:r w:rsidR="00EF6A46">
        <w:rPr>
          <w:rFonts w:asciiTheme="minorHAnsi" w:hAnsiTheme="minorHAnsi" w:cstheme="minorHAnsi"/>
          <w:color w:val="000000" w:themeColor="text1"/>
          <w:sz w:val="20"/>
          <w:szCs w:val="20"/>
        </w:rPr>
        <w:t xml:space="preserve">served as a soldier and departed </w:t>
      </w:r>
      <w:r>
        <w:rPr>
          <w:rFonts w:asciiTheme="minorHAnsi" w:hAnsiTheme="minorHAnsi" w:cstheme="minorHAnsi"/>
          <w:color w:val="000000" w:themeColor="text1"/>
          <w:sz w:val="20"/>
          <w:szCs w:val="20"/>
        </w:rPr>
        <w:t>with his regiment</w:t>
      </w:r>
      <w:r w:rsidR="00E07BBA">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while his mother, Frances Pounds, a convict who arrived in 1801 under a life sentence, had died in July 1816.  Her death effectively left John an orphan at the age of six</w:t>
      </w:r>
      <w:r w:rsidR="00EF6A46">
        <w:rPr>
          <w:rFonts w:asciiTheme="minorHAnsi" w:hAnsiTheme="minorHAnsi" w:cstheme="minorHAnsi"/>
          <w:color w:val="000000" w:themeColor="text1"/>
          <w:sz w:val="20"/>
          <w:szCs w:val="20"/>
        </w:rPr>
        <w:t>.</w:t>
      </w:r>
      <w:r w:rsidR="00E216B8">
        <w:rPr>
          <w:rStyle w:val="FootnoteReference"/>
          <w:rFonts w:cstheme="minorHAnsi"/>
          <w:color w:val="000000" w:themeColor="text1"/>
          <w:sz w:val="20"/>
          <w:szCs w:val="20"/>
        </w:rPr>
        <w:footnoteReference w:id="226"/>
      </w:r>
      <w:r w:rsidR="00EF6A46">
        <w:rPr>
          <w:rFonts w:asciiTheme="minorHAnsi" w:hAnsiTheme="minorHAnsi" w:cstheme="minorHAnsi"/>
          <w:color w:val="000000" w:themeColor="text1"/>
          <w:sz w:val="20"/>
          <w:szCs w:val="20"/>
        </w:rPr>
        <w:t xml:space="preserve"> </w:t>
      </w:r>
    </w:p>
    <w:p w14:paraId="48AAE68F" w14:textId="77777777" w:rsidR="001F4FF8" w:rsidRDefault="001F4FF8" w:rsidP="0071153F">
      <w:pPr>
        <w:spacing w:line="360" w:lineRule="auto"/>
        <w:jc w:val="both"/>
        <w:rPr>
          <w:rFonts w:asciiTheme="minorHAnsi" w:hAnsiTheme="minorHAnsi" w:cstheme="minorHAnsi"/>
          <w:color w:val="FF0000"/>
          <w:sz w:val="20"/>
          <w:szCs w:val="20"/>
        </w:rPr>
      </w:pPr>
    </w:p>
    <w:p w14:paraId="61F18EDF" w14:textId="3834B3D9" w:rsidR="00B11EB8" w:rsidRPr="00BA3015" w:rsidRDefault="001649E8" w:rsidP="0071153F">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Voluntary departure</w:t>
      </w:r>
      <w:r w:rsidR="00692033" w:rsidRPr="00BA3015">
        <w:rPr>
          <w:rFonts w:asciiTheme="minorHAnsi" w:hAnsiTheme="minorHAnsi" w:cstheme="minorHAnsi"/>
          <w:b/>
          <w:bCs/>
          <w:color w:val="4472C4" w:themeColor="accent1"/>
          <w:sz w:val="20"/>
          <w:szCs w:val="20"/>
        </w:rPr>
        <w:t xml:space="preserve"> from the colony</w:t>
      </w:r>
      <w:r w:rsidR="002B36A2" w:rsidRPr="00BA3015">
        <w:rPr>
          <w:rFonts w:asciiTheme="minorHAnsi" w:hAnsiTheme="minorHAnsi" w:cstheme="minorHAnsi"/>
          <w:b/>
          <w:bCs/>
          <w:color w:val="4472C4" w:themeColor="accent1"/>
          <w:sz w:val="20"/>
          <w:szCs w:val="20"/>
        </w:rPr>
        <w:t>:</w:t>
      </w:r>
    </w:p>
    <w:p w14:paraId="0B02E8B7" w14:textId="77777777" w:rsidR="007C0330" w:rsidRDefault="00B11EB8" w:rsidP="00850E02">
      <w:pPr>
        <w:spacing w:line="360" w:lineRule="auto"/>
        <w:jc w:val="both"/>
        <w:rPr>
          <w:rFonts w:asciiTheme="minorHAnsi" w:hAnsiTheme="minorHAnsi" w:cstheme="minorHAnsi"/>
          <w:color w:val="000000" w:themeColor="text1"/>
          <w:sz w:val="20"/>
          <w:szCs w:val="20"/>
        </w:rPr>
      </w:pPr>
      <w:r w:rsidRPr="00B11EB8">
        <w:rPr>
          <w:rFonts w:asciiTheme="minorHAnsi" w:hAnsiTheme="minorHAnsi" w:cstheme="minorHAnsi"/>
          <w:sz w:val="20"/>
          <w:szCs w:val="20"/>
        </w:rPr>
        <w:t>While military service and maritime labour removed some fathers through occupational mobility, other desertions occurred through voluntary departure. In a society characterised by fluid population movement and limited mechanisms of enforcement, some men simply abandoned their families and disappeared from the colonial record.</w:t>
      </w:r>
      <w:r>
        <w:rPr>
          <w:rFonts w:asciiTheme="minorHAnsi" w:hAnsiTheme="minorHAnsi" w:cstheme="minorHAnsi"/>
          <w:color w:val="FF0000"/>
          <w:sz w:val="20"/>
          <w:szCs w:val="20"/>
        </w:rPr>
        <w:t xml:space="preserve"> </w:t>
      </w:r>
      <w:r w:rsidRPr="00B11EB8">
        <w:rPr>
          <w:rFonts w:asciiTheme="minorHAnsi" w:hAnsiTheme="minorHAnsi" w:cstheme="minorHAnsi"/>
          <w:color w:val="000000" w:themeColor="text1"/>
          <w:sz w:val="20"/>
          <w:szCs w:val="20"/>
        </w:rPr>
        <w:t xml:space="preserve">These departures were not always the result of sudden crises; rather, they often followed financial failure, personal conflict, or the opportunity to escape colonial obligations altogether. </w:t>
      </w:r>
      <w:r>
        <w:rPr>
          <w:rFonts w:asciiTheme="minorHAnsi" w:hAnsiTheme="minorHAnsi" w:cstheme="minorHAnsi"/>
          <w:color w:val="000000" w:themeColor="text1"/>
          <w:sz w:val="20"/>
          <w:szCs w:val="20"/>
        </w:rPr>
        <w:t xml:space="preserve">For the families left behind, however, the consequences were immediate. </w:t>
      </w:r>
      <w:r w:rsidR="007C0330">
        <w:rPr>
          <w:rFonts w:asciiTheme="minorHAnsi" w:hAnsiTheme="minorHAnsi" w:cstheme="minorHAnsi"/>
          <w:color w:val="000000" w:themeColor="text1"/>
          <w:sz w:val="20"/>
          <w:szCs w:val="20"/>
        </w:rPr>
        <w:t>The loss of a male provider frequently precipitated economic collapse, forcing mothers to seek institutional support for their children.</w:t>
      </w:r>
    </w:p>
    <w:p w14:paraId="09A676F2" w14:textId="77777777" w:rsidR="007C0330" w:rsidRDefault="007C0330" w:rsidP="00850E02">
      <w:pPr>
        <w:spacing w:line="360" w:lineRule="auto"/>
        <w:jc w:val="both"/>
        <w:rPr>
          <w:rFonts w:asciiTheme="minorHAnsi" w:hAnsiTheme="minorHAnsi" w:cstheme="minorHAnsi"/>
          <w:color w:val="000000" w:themeColor="text1"/>
          <w:sz w:val="20"/>
          <w:szCs w:val="20"/>
        </w:rPr>
      </w:pPr>
    </w:p>
    <w:p w14:paraId="522DD9CF" w14:textId="77777777" w:rsidR="007C0330" w:rsidRDefault="009A729A" w:rsidP="00850E02">
      <w:pPr>
        <w:spacing w:line="360" w:lineRule="auto"/>
        <w:jc w:val="both"/>
      </w:pPr>
      <w:r>
        <w:rPr>
          <w:rFonts w:asciiTheme="minorHAnsi" w:hAnsiTheme="minorHAnsi" w:cstheme="minorHAnsi"/>
          <w:color w:val="000000" w:themeColor="text1"/>
          <w:sz w:val="20"/>
          <w:szCs w:val="20"/>
        </w:rPr>
        <w:lastRenderedPageBreak/>
        <w:t>George Wall was admitted to the MOI in July 1820 by his mother Mary</w:t>
      </w:r>
      <w:r w:rsidR="00EF50F5">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the de facto wife of William Wall</w:t>
      </w:r>
      <w:r w:rsidR="00BA7481">
        <w:rPr>
          <w:rFonts w:asciiTheme="minorHAnsi" w:hAnsiTheme="minorHAnsi" w:cstheme="minorHAnsi"/>
          <w:color w:val="000000" w:themeColor="text1"/>
          <w:sz w:val="20"/>
          <w:szCs w:val="20"/>
        </w:rPr>
        <w:t xml:space="preserve"> who abandoned his family</w:t>
      </w:r>
      <w:r>
        <w:rPr>
          <w:rFonts w:asciiTheme="minorHAnsi" w:hAnsiTheme="minorHAnsi" w:cstheme="minorHAnsi"/>
          <w:color w:val="000000" w:themeColor="text1"/>
          <w:sz w:val="20"/>
          <w:szCs w:val="20"/>
        </w:rPr>
        <w:t>.</w:t>
      </w:r>
      <w:r w:rsidR="006F18DD">
        <w:rPr>
          <w:rStyle w:val="FootnoteReference"/>
          <w:rFonts w:cstheme="minorHAnsi"/>
          <w:color w:val="000000" w:themeColor="text1"/>
          <w:szCs w:val="20"/>
        </w:rPr>
        <w:footnoteReference w:id="227"/>
      </w:r>
      <w:r>
        <w:rPr>
          <w:rFonts w:asciiTheme="minorHAnsi" w:hAnsiTheme="minorHAnsi" w:cstheme="minorHAnsi"/>
          <w:color w:val="000000" w:themeColor="text1"/>
          <w:sz w:val="20"/>
          <w:szCs w:val="20"/>
        </w:rPr>
        <w:t xml:space="preserve"> William was a First Fleet convict sentenced to seven years transportation for theft. Mary McGuire was </w:t>
      </w:r>
      <w:r w:rsidR="00C25F5A">
        <w:rPr>
          <w:rFonts w:asciiTheme="minorHAnsi" w:hAnsiTheme="minorHAnsi" w:cstheme="minorHAnsi"/>
          <w:color w:val="000000" w:themeColor="text1"/>
          <w:sz w:val="20"/>
          <w:szCs w:val="20"/>
        </w:rPr>
        <w:t>William’s third</w:t>
      </w:r>
      <w:r>
        <w:rPr>
          <w:rFonts w:asciiTheme="minorHAnsi" w:hAnsiTheme="minorHAnsi" w:cstheme="minorHAnsi"/>
          <w:color w:val="000000" w:themeColor="text1"/>
          <w:sz w:val="20"/>
          <w:szCs w:val="20"/>
        </w:rPr>
        <w:t xml:space="preserve"> colonial partner, the couple ha</w:t>
      </w:r>
      <w:r w:rsidR="00850E02">
        <w:rPr>
          <w:rFonts w:asciiTheme="minorHAnsi" w:hAnsiTheme="minorHAnsi" w:cstheme="minorHAnsi"/>
          <w:color w:val="000000" w:themeColor="text1"/>
          <w:sz w:val="20"/>
          <w:szCs w:val="20"/>
        </w:rPr>
        <w:t>ving</w:t>
      </w:r>
      <w:r>
        <w:rPr>
          <w:rFonts w:asciiTheme="minorHAnsi" w:hAnsiTheme="minorHAnsi" w:cstheme="minorHAnsi"/>
          <w:color w:val="000000" w:themeColor="text1"/>
          <w:sz w:val="20"/>
          <w:szCs w:val="20"/>
        </w:rPr>
        <w:t xml:space="preserve"> three children—George, Edward and Rhoda</w:t>
      </w:r>
      <w:r w:rsidR="00C25F5A">
        <w:rPr>
          <w:rFonts w:asciiTheme="minorHAnsi" w:hAnsiTheme="minorHAnsi" w:cstheme="minorHAnsi"/>
          <w:color w:val="000000" w:themeColor="text1"/>
          <w:sz w:val="20"/>
          <w:szCs w:val="20"/>
        </w:rPr>
        <w:t>—between 1809 and 1813. This was a period of great stability for the family, as William was, at different times, a landowner, government storekeeper, police constable, overseer of women prisoners and a volunteer in the Loyal Sydney Association.</w:t>
      </w:r>
      <w:r w:rsidR="00C25F5A">
        <w:rPr>
          <w:rStyle w:val="FootnoteReference"/>
          <w:rFonts w:cstheme="minorHAnsi"/>
          <w:color w:val="000000" w:themeColor="text1"/>
          <w:sz w:val="20"/>
          <w:szCs w:val="20"/>
        </w:rPr>
        <w:footnoteReference w:id="228"/>
      </w:r>
      <w:r w:rsidR="00CC20FE">
        <w:rPr>
          <w:rFonts w:asciiTheme="minorHAnsi" w:hAnsiTheme="minorHAnsi" w:cstheme="minorHAnsi"/>
          <w:color w:val="000000" w:themeColor="text1"/>
          <w:sz w:val="20"/>
          <w:szCs w:val="20"/>
        </w:rPr>
        <w:t xml:space="preserve"> That stability </w:t>
      </w:r>
      <w:r w:rsidR="003753C1">
        <w:rPr>
          <w:rFonts w:asciiTheme="minorHAnsi" w:hAnsiTheme="minorHAnsi" w:cstheme="minorHAnsi"/>
          <w:color w:val="000000" w:themeColor="text1"/>
          <w:sz w:val="20"/>
          <w:szCs w:val="20"/>
        </w:rPr>
        <w:t>was disrupted</w:t>
      </w:r>
      <w:r w:rsidR="00CC20FE">
        <w:rPr>
          <w:rFonts w:asciiTheme="minorHAnsi" w:hAnsiTheme="minorHAnsi" w:cstheme="minorHAnsi"/>
          <w:color w:val="000000" w:themeColor="text1"/>
          <w:sz w:val="20"/>
          <w:szCs w:val="20"/>
        </w:rPr>
        <w:t xml:space="preserve"> </w:t>
      </w:r>
      <w:r w:rsidR="00CD71A5">
        <w:rPr>
          <w:rFonts w:asciiTheme="minorHAnsi" w:hAnsiTheme="minorHAnsi" w:cstheme="minorHAnsi"/>
          <w:color w:val="000000" w:themeColor="text1"/>
          <w:sz w:val="20"/>
          <w:szCs w:val="20"/>
        </w:rPr>
        <w:t xml:space="preserve">in </w:t>
      </w:r>
      <w:r w:rsidR="00CC20FE">
        <w:rPr>
          <w:rFonts w:asciiTheme="minorHAnsi" w:hAnsiTheme="minorHAnsi" w:cstheme="minorHAnsi"/>
          <w:color w:val="000000" w:themeColor="text1"/>
          <w:sz w:val="20"/>
          <w:szCs w:val="20"/>
        </w:rPr>
        <w:t>1816</w:t>
      </w:r>
      <w:r w:rsidR="00CD71A5">
        <w:rPr>
          <w:rFonts w:asciiTheme="minorHAnsi" w:hAnsiTheme="minorHAnsi" w:cstheme="minorHAnsi"/>
          <w:color w:val="000000" w:themeColor="text1"/>
          <w:sz w:val="20"/>
          <w:szCs w:val="20"/>
        </w:rPr>
        <w:t>, when William was dismissed from his position of Government Storekeeper and, a year later, announced his separation from Mary.</w:t>
      </w:r>
      <w:r w:rsidR="006F18DD">
        <w:rPr>
          <w:rStyle w:val="FootnoteReference"/>
          <w:rFonts w:cstheme="minorHAnsi"/>
          <w:color w:val="000000" w:themeColor="text1"/>
          <w:szCs w:val="20"/>
        </w:rPr>
        <w:footnoteReference w:id="229"/>
      </w:r>
      <w:r w:rsidR="00CD71A5">
        <w:rPr>
          <w:rFonts w:asciiTheme="minorHAnsi" w:hAnsiTheme="minorHAnsi" w:cstheme="minorHAnsi"/>
          <w:color w:val="000000" w:themeColor="text1"/>
          <w:sz w:val="20"/>
          <w:szCs w:val="20"/>
        </w:rPr>
        <w:t xml:space="preserve"> </w:t>
      </w:r>
      <w:r w:rsidR="00850E02" w:rsidRPr="00850E02">
        <w:rPr>
          <w:rFonts w:asciiTheme="minorHAnsi" w:hAnsiTheme="minorHAnsi" w:cstheme="minorHAnsi"/>
          <w:sz w:val="20"/>
          <w:szCs w:val="20"/>
        </w:rPr>
        <w:t xml:space="preserve">In January 1819 William applied for permission to depart the colony for England, </w:t>
      </w:r>
      <w:r w:rsidR="00EF50F5">
        <w:rPr>
          <w:rFonts w:asciiTheme="minorHAnsi" w:hAnsiTheme="minorHAnsi" w:cstheme="minorHAnsi"/>
          <w:sz w:val="20"/>
          <w:szCs w:val="20"/>
        </w:rPr>
        <w:t>leaving</w:t>
      </w:r>
      <w:r w:rsidR="00850E02" w:rsidRPr="00850E02">
        <w:rPr>
          <w:rFonts w:asciiTheme="minorHAnsi" w:hAnsiTheme="minorHAnsi" w:cstheme="minorHAnsi"/>
          <w:sz w:val="20"/>
          <w:szCs w:val="20"/>
        </w:rPr>
        <w:t xml:space="preserve"> in March of that year</w:t>
      </w:r>
      <w:r w:rsidR="00EF50F5">
        <w:rPr>
          <w:rFonts w:asciiTheme="minorHAnsi" w:hAnsiTheme="minorHAnsi" w:cstheme="minorHAnsi"/>
          <w:sz w:val="20"/>
          <w:szCs w:val="20"/>
        </w:rPr>
        <w:t>.</w:t>
      </w:r>
      <w:r w:rsidR="00850E02" w:rsidRPr="00850E02">
        <w:rPr>
          <w:rStyle w:val="FootnoteReference"/>
          <w:rFonts w:cstheme="minorHAnsi"/>
          <w:color w:val="000000" w:themeColor="text1"/>
          <w:sz w:val="20"/>
          <w:szCs w:val="20"/>
        </w:rPr>
        <w:t xml:space="preserve"> </w:t>
      </w:r>
      <w:r w:rsidR="00850E02">
        <w:rPr>
          <w:rStyle w:val="FootnoteReference"/>
          <w:rFonts w:cstheme="minorHAnsi"/>
          <w:color w:val="000000" w:themeColor="text1"/>
          <w:sz w:val="20"/>
          <w:szCs w:val="20"/>
        </w:rPr>
        <w:footnoteReference w:id="230"/>
      </w:r>
      <w:r w:rsidR="00850E02" w:rsidRPr="00850E02">
        <w:rPr>
          <w:rFonts w:asciiTheme="minorHAnsi" w:hAnsiTheme="minorHAnsi" w:cstheme="minorHAnsi"/>
          <w:sz w:val="20"/>
          <w:szCs w:val="20"/>
        </w:rPr>
        <w:t xml:space="preserve"> His departure left Mary without paternal support for her three children, circumstances that led to the admission of both George and Rhoda to orphanages. The ease with which such permissions were granted suggests that little meaningful consideration was given to the welfare of dependent families, effectively sanctioning a form of state-endorsed desertion.</w:t>
      </w:r>
      <w:r w:rsidR="00850E02">
        <w:rPr>
          <w:rFonts w:asciiTheme="minorHAnsi" w:hAnsiTheme="minorHAnsi" w:cstheme="minorHAnsi"/>
          <w:sz w:val="20"/>
          <w:szCs w:val="20"/>
        </w:rPr>
        <w:t xml:space="preserve"> </w:t>
      </w:r>
      <w:r w:rsidR="00EF50F5">
        <w:rPr>
          <w:rFonts w:asciiTheme="minorHAnsi" w:hAnsiTheme="minorHAnsi" w:cstheme="minorHAnsi"/>
          <w:sz w:val="20"/>
          <w:szCs w:val="20"/>
        </w:rPr>
        <w:t xml:space="preserve"> </w:t>
      </w:r>
    </w:p>
    <w:p w14:paraId="4409C75F" w14:textId="77777777" w:rsidR="001E2132" w:rsidRDefault="001E2132" w:rsidP="00850E02">
      <w:pPr>
        <w:spacing w:line="360" w:lineRule="auto"/>
        <w:jc w:val="both"/>
        <w:rPr>
          <w:sz w:val="15"/>
          <w:szCs w:val="15"/>
        </w:rPr>
      </w:pPr>
    </w:p>
    <w:p w14:paraId="463253F0" w14:textId="77777777" w:rsidR="009F1D5C" w:rsidRPr="009F1D5C" w:rsidRDefault="00946418" w:rsidP="0071153F">
      <w:pPr>
        <w:spacing w:line="360" w:lineRule="auto"/>
        <w:jc w:val="both"/>
        <w:rPr>
          <w:rFonts w:asciiTheme="minorHAnsi" w:hAnsiTheme="minorHAnsi" w:cstheme="minorHAnsi"/>
          <w:sz w:val="20"/>
          <w:szCs w:val="20"/>
        </w:rPr>
      </w:pPr>
      <w:r w:rsidRPr="00946418">
        <w:rPr>
          <w:rFonts w:asciiTheme="minorHAnsi" w:hAnsiTheme="minorHAnsi" w:cstheme="minorHAnsi"/>
          <w:sz w:val="20"/>
          <w:szCs w:val="20"/>
        </w:rPr>
        <w:t xml:space="preserve">Perhaps one of the </w:t>
      </w:r>
      <w:r>
        <w:rPr>
          <w:rFonts w:asciiTheme="minorHAnsi" w:hAnsiTheme="minorHAnsi" w:cstheme="minorHAnsi"/>
          <w:sz w:val="20"/>
          <w:szCs w:val="20"/>
        </w:rPr>
        <w:t>saddest</w:t>
      </w:r>
      <w:r w:rsidRPr="00946418">
        <w:rPr>
          <w:rFonts w:asciiTheme="minorHAnsi" w:hAnsiTheme="minorHAnsi" w:cstheme="minorHAnsi"/>
          <w:sz w:val="20"/>
          <w:szCs w:val="20"/>
        </w:rPr>
        <w:t xml:space="preserve"> instances of paternal desertion </w:t>
      </w:r>
      <w:r w:rsidR="001E2132">
        <w:rPr>
          <w:rFonts w:asciiTheme="minorHAnsi" w:hAnsiTheme="minorHAnsi" w:cstheme="minorHAnsi"/>
          <w:sz w:val="20"/>
          <w:szCs w:val="20"/>
        </w:rPr>
        <w:t>concerns</w:t>
      </w:r>
      <w:r w:rsidRPr="00946418">
        <w:rPr>
          <w:rFonts w:asciiTheme="minorHAnsi" w:hAnsiTheme="minorHAnsi" w:cstheme="minorHAnsi"/>
          <w:sz w:val="20"/>
          <w:szCs w:val="20"/>
        </w:rPr>
        <w:t xml:space="preserve"> the Gregory brothers—Edward aged eleven, Charles aged ten, and George aged six—admitted to the MOI in September 1819 </w:t>
      </w:r>
      <w:r w:rsidR="001E2132">
        <w:rPr>
          <w:rFonts w:asciiTheme="minorHAnsi" w:hAnsiTheme="minorHAnsi" w:cstheme="minorHAnsi"/>
          <w:sz w:val="20"/>
          <w:szCs w:val="20"/>
        </w:rPr>
        <w:t>after</w:t>
      </w:r>
      <w:r w:rsidRPr="00946418">
        <w:rPr>
          <w:rFonts w:asciiTheme="minorHAnsi" w:hAnsiTheme="minorHAnsi" w:cstheme="minorHAnsi"/>
          <w:sz w:val="20"/>
          <w:szCs w:val="20"/>
        </w:rPr>
        <w:t xml:space="preserve"> their mother, Henrietta Gregory, </w:t>
      </w:r>
      <w:r w:rsidR="001E2132">
        <w:rPr>
          <w:rFonts w:asciiTheme="minorHAnsi" w:hAnsiTheme="minorHAnsi" w:cstheme="minorHAnsi"/>
          <w:sz w:val="20"/>
          <w:szCs w:val="20"/>
        </w:rPr>
        <w:t xml:space="preserve">died </w:t>
      </w:r>
      <w:r w:rsidRPr="00946418">
        <w:rPr>
          <w:rFonts w:asciiTheme="minorHAnsi" w:hAnsiTheme="minorHAnsi" w:cstheme="minorHAnsi"/>
          <w:sz w:val="20"/>
          <w:szCs w:val="20"/>
        </w:rPr>
        <w:t>the previous month.</w:t>
      </w:r>
      <w:r w:rsidR="005D4517">
        <w:rPr>
          <w:rStyle w:val="FootnoteReference"/>
          <w:rFonts w:cstheme="minorHAnsi"/>
          <w:szCs w:val="20"/>
        </w:rPr>
        <w:footnoteReference w:id="231"/>
      </w:r>
      <w:r w:rsidRPr="00946418">
        <w:rPr>
          <w:rFonts w:asciiTheme="minorHAnsi" w:hAnsiTheme="minorHAnsi" w:cstheme="minorHAnsi"/>
          <w:sz w:val="20"/>
          <w:szCs w:val="20"/>
        </w:rPr>
        <w:t xml:space="preserve"> Henrietta, transported for fourteen years, had arrived in 1814 accompanied by her children</w:t>
      </w:r>
      <w:r w:rsidR="00E819C4">
        <w:rPr>
          <w:rFonts w:asciiTheme="minorHAnsi" w:hAnsiTheme="minorHAnsi" w:cstheme="minorHAnsi"/>
          <w:sz w:val="20"/>
          <w:szCs w:val="20"/>
        </w:rPr>
        <w:t>. H</w:t>
      </w:r>
      <w:r w:rsidRPr="00946418">
        <w:rPr>
          <w:rFonts w:asciiTheme="minorHAnsi" w:hAnsiTheme="minorHAnsi" w:cstheme="minorHAnsi"/>
          <w:sz w:val="20"/>
          <w:szCs w:val="20"/>
        </w:rPr>
        <w:t>er husband, Edward Gregory Senior, travelled separately as a free settler, also arriving that year.</w:t>
      </w:r>
      <w:r>
        <w:rPr>
          <w:rStyle w:val="FootnoteReference"/>
          <w:rFonts w:cstheme="minorHAnsi"/>
          <w:sz w:val="20"/>
          <w:szCs w:val="20"/>
        </w:rPr>
        <w:footnoteReference w:id="232"/>
      </w:r>
      <w:r>
        <w:rPr>
          <w:rFonts w:asciiTheme="minorHAnsi" w:hAnsiTheme="minorHAnsi" w:cstheme="minorHAnsi"/>
          <w:sz w:val="20"/>
          <w:szCs w:val="20"/>
        </w:rPr>
        <w:t xml:space="preserve"> </w:t>
      </w:r>
      <w:r w:rsidRPr="00946418">
        <w:rPr>
          <w:rFonts w:asciiTheme="minorHAnsi" w:hAnsiTheme="minorHAnsi" w:cstheme="minorHAnsi"/>
          <w:sz w:val="20"/>
          <w:szCs w:val="20"/>
        </w:rPr>
        <w:t xml:space="preserve"> On 23 July 1819, mere weeks before Henrietta’s death, Edward Gregory Senior departed the colony, abandoning his family and, in all likelihood, a gravely ill wife.</w:t>
      </w:r>
      <w:r w:rsidR="005D4517">
        <w:rPr>
          <w:rStyle w:val="FootnoteReference"/>
          <w:rFonts w:cstheme="minorHAnsi"/>
          <w:szCs w:val="20"/>
        </w:rPr>
        <w:footnoteReference w:id="233"/>
      </w:r>
      <w:r w:rsidRPr="00946418">
        <w:rPr>
          <w:rFonts w:asciiTheme="minorHAnsi" w:hAnsiTheme="minorHAnsi" w:cstheme="minorHAnsi"/>
          <w:sz w:val="20"/>
          <w:szCs w:val="20"/>
        </w:rPr>
        <w:t xml:space="preserve"> Following the boys’ admission, the ‘effects of the absconded father and deceased mother’ were sold, and the proceeds—£60 10s 4d—invested for the children’s eventual benefit.</w:t>
      </w:r>
      <w:r>
        <w:rPr>
          <w:rStyle w:val="FootnoteReference"/>
          <w:rFonts w:cstheme="minorHAnsi"/>
          <w:color w:val="000000" w:themeColor="text1"/>
          <w:sz w:val="20"/>
          <w:szCs w:val="20"/>
        </w:rPr>
        <w:footnoteReference w:id="234"/>
      </w:r>
      <w:r w:rsidRPr="00946418">
        <w:rPr>
          <w:rFonts w:asciiTheme="minorHAnsi" w:hAnsiTheme="minorHAnsi" w:cstheme="minorHAnsi"/>
          <w:sz w:val="20"/>
          <w:szCs w:val="20"/>
        </w:rPr>
        <w:t xml:space="preserve"> Th</w:t>
      </w:r>
      <w:r>
        <w:rPr>
          <w:rFonts w:asciiTheme="minorHAnsi" w:hAnsiTheme="minorHAnsi" w:cstheme="minorHAnsi"/>
          <w:sz w:val="20"/>
          <w:szCs w:val="20"/>
        </w:rPr>
        <w:t>e circumstances surrounding the Gregory brothers’ admission is significant on two levels. Firstly, it</w:t>
      </w:r>
      <w:r w:rsidRPr="00946418">
        <w:rPr>
          <w:rFonts w:asciiTheme="minorHAnsi" w:hAnsiTheme="minorHAnsi" w:cstheme="minorHAnsi"/>
          <w:sz w:val="20"/>
          <w:szCs w:val="20"/>
        </w:rPr>
        <w:t xml:space="preserve"> exposes the compounded </w:t>
      </w:r>
      <w:r>
        <w:rPr>
          <w:rFonts w:asciiTheme="minorHAnsi" w:hAnsiTheme="minorHAnsi" w:cstheme="minorHAnsi"/>
          <w:sz w:val="20"/>
          <w:szCs w:val="20"/>
        </w:rPr>
        <w:t xml:space="preserve">familial </w:t>
      </w:r>
      <w:r w:rsidRPr="00946418">
        <w:rPr>
          <w:rFonts w:asciiTheme="minorHAnsi" w:hAnsiTheme="minorHAnsi" w:cstheme="minorHAnsi"/>
          <w:sz w:val="20"/>
          <w:szCs w:val="20"/>
        </w:rPr>
        <w:t>vulnerability produced by paternal flight and maternal mortality</w:t>
      </w:r>
      <w:r>
        <w:rPr>
          <w:rFonts w:asciiTheme="minorHAnsi" w:hAnsiTheme="minorHAnsi" w:cstheme="minorHAnsi"/>
          <w:sz w:val="20"/>
          <w:szCs w:val="20"/>
        </w:rPr>
        <w:t xml:space="preserve">. </w:t>
      </w:r>
      <w:r w:rsidR="009F1D5C" w:rsidRPr="009F1D5C">
        <w:rPr>
          <w:rFonts w:asciiTheme="minorHAnsi" w:hAnsiTheme="minorHAnsi" w:cstheme="minorHAnsi"/>
          <w:sz w:val="20"/>
          <w:szCs w:val="20"/>
        </w:rPr>
        <w:t>Secondly, it highlights a structural weakness of the colonial system, whereby men could depart the colony with government approval, leaving families behind and shifting the burden of care onto orphan institutions.</w:t>
      </w:r>
    </w:p>
    <w:p w14:paraId="13CB0285" w14:textId="77777777" w:rsidR="00585576" w:rsidRPr="007C0330" w:rsidRDefault="008645CA" w:rsidP="0071153F">
      <w:pPr>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John Prosser was admitted to the MOI by his mother, Ann Prosser, in November 1822.</w:t>
      </w:r>
      <w:r w:rsidR="00D6685F">
        <w:rPr>
          <w:rStyle w:val="FootnoteReference"/>
          <w:rFonts w:cstheme="minorHAnsi"/>
          <w:color w:val="000000" w:themeColor="text1"/>
          <w:szCs w:val="20"/>
        </w:rPr>
        <w:footnoteReference w:id="235"/>
      </w:r>
      <w:r>
        <w:rPr>
          <w:rFonts w:asciiTheme="minorHAnsi" w:hAnsiTheme="minorHAnsi" w:cstheme="minorHAnsi"/>
          <w:color w:val="000000" w:themeColor="text1"/>
          <w:sz w:val="20"/>
          <w:szCs w:val="20"/>
        </w:rPr>
        <w:t xml:space="preserve"> John’s father, Thomas Prosser</w:t>
      </w:r>
      <w:r w:rsidR="00A70214">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an Irish political prisoner who arrived in 1800</w:t>
      </w:r>
      <w:r w:rsidR="00A70214">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had a history of attempting escape from the colony, </w:t>
      </w:r>
      <w:r>
        <w:rPr>
          <w:rFonts w:asciiTheme="minorHAnsi" w:hAnsiTheme="minorHAnsi" w:cstheme="minorHAnsi"/>
          <w:color w:val="000000" w:themeColor="text1"/>
          <w:sz w:val="20"/>
          <w:szCs w:val="20"/>
        </w:rPr>
        <w:lastRenderedPageBreak/>
        <w:t>firstly in 1801 and again in 1807</w:t>
      </w:r>
      <w:r w:rsidR="00D9672A">
        <w:rPr>
          <w:rFonts w:asciiTheme="minorHAnsi" w:hAnsiTheme="minorHAnsi" w:cstheme="minorHAnsi"/>
          <w:color w:val="000000" w:themeColor="text1"/>
          <w:sz w:val="20"/>
          <w:szCs w:val="20"/>
        </w:rPr>
        <w:t>.</w:t>
      </w:r>
      <w:r w:rsidR="00D6685F">
        <w:rPr>
          <w:rStyle w:val="FootnoteReference"/>
          <w:rFonts w:cstheme="minorHAnsi"/>
          <w:color w:val="000000" w:themeColor="text1"/>
          <w:szCs w:val="20"/>
        </w:rPr>
        <w:footnoteReference w:id="236"/>
      </w:r>
      <w:r w:rsidR="00D9672A">
        <w:rPr>
          <w:rFonts w:asciiTheme="minorHAnsi" w:hAnsiTheme="minorHAnsi" w:cstheme="minorHAnsi"/>
          <w:color w:val="000000" w:themeColor="text1"/>
          <w:sz w:val="20"/>
          <w:szCs w:val="20"/>
        </w:rPr>
        <w:t xml:space="preserve"> In punishment, he</w:t>
      </w:r>
      <w:r>
        <w:rPr>
          <w:rFonts w:asciiTheme="minorHAnsi" w:hAnsiTheme="minorHAnsi" w:cstheme="minorHAnsi"/>
          <w:color w:val="000000" w:themeColor="text1"/>
          <w:sz w:val="20"/>
          <w:szCs w:val="20"/>
        </w:rPr>
        <w:t xml:space="preserve"> was </w:t>
      </w:r>
      <w:r w:rsidR="00D9672A">
        <w:rPr>
          <w:rFonts w:asciiTheme="minorHAnsi" w:hAnsiTheme="minorHAnsi" w:cstheme="minorHAnsi"/>
          <w:color w:val="000000" w:themeColor="text1"/>
          <w:sz w:val="20"/>
          <w:szCs w:val="20"/>
        </w:rPr>
        <w:t xml:space="preserve">shipped to Norfolk Island (1802) and, in 1807, </w:t>
      </w:r>
      <w:r w:rsidR="00F46801">
        <w:rPr>
          <w:rFonts w:asciiTheme="minorHAnsi" w:hAnsiTheme="minorHAnsi" w:cstheme="minorHAnsi"/>
          <w:color w:val="000000" w:themeColor="text1"/>
          <w:sz w:val="20"/>
          <w:szCs w:val="20"/>
        </w:rPr>
        <w:t xml:space="preserve">was </w:t>
      </w:r>
      <w:r>
        <w:rPr>
          <w:rFonts w:asciiTheme="minorHAnsi" w:hAnsiTheme="minorHAnsi" w:cstheme="minorHAnsi"/>
          <w:color w:val="000000" w:themeColor="text1"/>
          <w:sz w:val="20"/>
          <w:szCs w:val="20"/>
        </w:rPr>
        <w:t>sentenced to 200 lashes and three years hard labour in Tasmania.</w:t>
      </w:r>
      <w:r>
        <w:rPr>
          <w:rStyle w:val="FootnoteReference"/>
          <w:rFonts w:cstheme="minorHAnsi"/>
          <w:color w:val="000000" w:themeColor="text1"/>
          <w:sz w:val="20"/>
          <w:szCs w:val="20"/>
        </w:rPr>
        <w:footnoteReference w:id="237"/>
      </w:r>
      <w:r>
        <w:rPr>
          <w:rFonts w:asciiTheme="minorHAnsi" w:hAnsiTheme="minorHAnsi" w:cstheme="minorHAnsi"/>
          <w:color w:val="000000" w:themeColor="text1"/>
          <w:sz w:val="20"/>
          <w:szCs w:val="20"/>
        </w:rPr>
        <w:t xml:space="preserve"> </w:t>
      </w:r>
      <w:r w:rsidR="008635AF">
        <w:rPr>
          <w:rFonts w:asciiTheme="minorHAnsi" w:hAnsiTheme="minorHAnsi" w:cstheme="minorHAnsi"/>
          <w:color w:val="000000" w:themeColor="text1"/>
          <w:sz w:val="20"/>
          <w:szCs w:val="20"/>
        </w:rPr>
        <w:t>In 1812, a</w:t>
      </w:r>
      <w:r w:rsidR="00153401">
        <w:rPr>
          <w:rFonts w:asciiTheme="minorHAnsi" w:hAnsiTheme="minorHAnsi" w:cstheme="minorHAnsi"/>
          <w:color w:val="000000" w:themeColor="text1"/>
          <w:sz w:val="20"/>
          <w:szCs w:val="20"/>
        </w:rPr>
        <w:t>fter</w:t>
      </w:r>
      <w:r w:rsidR="0071153F">
        <w:rPr>
          <w:rFonts w:asciiTheme="minorHAnsi" w:hAnsiTheme="minorHAnsi" w:cstheme="minorHAnsi"/>
          <w:color w:val="000000" w:themeColor="text1"/>
          <w:sz w:val="20"/>
          <w:szCs w:val="20"/>
        </w:rPr>
        <w:t xml:space="preserve"> his return </w:t>
      </w:r>
      <w:r w:rsidR="00D9672A">
        <w:rPr>
          <w:rFonts w:asciiTheme="minorHAnsi" w:hAnsiTheme="minorHAnsi" w:cstheme="minorHAnsi"/>
          <w:color w:val="000000" w:themeColor="text1"/>
          <w:sz w:val="20"/>
          <w:szCs w:val="20"/>
        </w:rPr>
        <w:t>to the mainland, he</w:t>
      </w:r>
      <w:r w:rsidR="0071153F">
        <w:rPr>
          <w:rFonts w:asciiTheme="minorHAnsi" w:hAnsiTheme="minorHAnsi" w:cstheme="minorHAnsi"/>
          <w:color w:val="000000" w:themeColor="text1"/>
          <w:sz w:val="20"/>
          <w:szCs w:val="20"/>
        </w:rPr>
        <w:t xml:space="preserve"> married Ann Biggers</w:t>
      </w:r>
      <w:r w:rsidR="00D9672A">
        <w:rPr>
          <w:rFonts w:asciiTheme="minorHAnsi" w:hAnsiTheme="minorHAnsi" w:cstheme="minorHAnsi"/>
          <w:color w:val="000000" w:themeColor="text1"/>
          <w:sz w:val="20"/>
          <w:szCs w:val="20"/>
        </w:rPr>
        <w:t xml:space="preserve">, </w:t>
      </w:r>
      <w:r w:rsidR="00153401">
        <w:rPr>
          <w:rFonts w:asciiTheme="minorHAnsi" w:hAnsiTheme="minorHAnsi" w:cstheme="minorHAnsi"/>
          <w:color w:val="000000" w:themeColor="text1"/>
          <w:sz w:val="20"/>
          <w:szCs w:val="20"/>
        </w:rPr>
        <w:t xml:space="preserve">who had been </w:t>
      </w:r>
      <w:r w:rsidR="00D9672A">
        <w:rPr>
          <w:rFonts w:asciiTheme="minorHAnsi" w:hAnsiTheme="minorHAnsi" w:cstheme="minorHAnsi"/>
          <w:color w:val="000000" w:themeColor="text1"/>
          <w:sz w:val="20"/>
          <w:szCs w:val="20"/>
        </w:rPr>
        <w:t xml:space="preserve">born in </w:t>
      </w:r>
      <w:r w:rsidR="00153401">
        <w:rPr>
          <w:rFonts w:asciiTheme="minorHAnsi" w:hAnsiTheme="minorHAnsi" w:cstheme="minorHAnsi"/>
          <w:color w:val="000000" w:themeColor="text1"/>
          <w:sz w:val="20"/>
          <w:szCs w:val="20"/>
        </w:rPr>
        <w:t xml:space="preserve">Sydney in </w:t>
      </w:r>
      <w:r w:rsidR="00D9672A">
        <w:rPr>
          <w:rFonts w:asciiTheme="minorHAnsi" w:hAnsiTheme="minorHAnsi" w:cstheme="minorHAnsi"/>
          <w:color w:val="000000" w:themeColor="text1"/>
          <w:sz w:val="20"/>
          <w:szCs w:val="20"/>
        </w:rPr>
        <w:t xml:space="preserve">1796 to </w:t>
      </w:r>
      <w:r w:rsidR="0071153F">
        <w:rPr>
          <w:rFonts w:asciiTheme="minorHAnsi" w:hAnsiTheme="minorHAnsi" w:cstheme="minorHAnsi"/>
          <w:color w:val="000000" w:themeColor="text1"/>
          <w:sz w:val="20"/>
          <w:szCs w:val="20"/>
        </w:rPr>
        <w:t>convict parents.</w:t>
      </w:r>
      <w:r w:rsidR="008635AF">
        <w:rPr>
          <w:rStyle w:val="FootnoteReference"/>
          <w:rFonts w:cstheme="minorHAnsi"/>
          <w:color w:val="000000" w:themeColor="text1"/>
          <w:szCs w:val="20"/>
        </w:rPr>
        <w:footnoteReference w:id="238"/>
      </w:r>
      <w:r w:rsidR="00AC4179">
        <w:rPr>
          <w:rFonts w:asciiTheme="minorHAnsi" w:hAnsiTheme="minorHAnsi" w:cstheme="minorHAnsi"/>
          <w:color w:val="000000" w:themeColor="text1"/>
          <w:sz w:val="20"/>
          <w:szCs w:val="20"/>
        </w:rPr>
        <w:t xml:space="preserve"> </w:t>
      </w:r>
      <w:r w:rsidR="0071153F">
        <w:rPr>
          <w:rFonts w:asciiTheme="minorHAnsi" w:hAnsiTheme="minorHAnsi" w:cstheme="minorHAnsi"/>
          <w:color w:val="000000" w:themeColor="text1"/>
          <w:sz w:val="20"/>
          <w:szCs w:val="20"/>
        </w:rPr>
        <w:t xml:space="preserve">Granted an absolute pardon in 1812, Thomas became an officer and bailiff for the Provost Marshall, </w:t>
      </w:r>
      <w:r w:rsidR="001E2132">
        <w:rPr>
          <w:rFonts w:asciiTheme="minorHAnsi" w:hAnsiTheme="minorHAnsi" w:cstheme="minorHAnsi"/>
          <w:color w:val="000000" w:themeColor="text1"/>
          <w:sz w:val="20"/>
          <w:szCs w:val="20"/>
        </w:rPr>
        <w:t>and the family settled</w:t>
      </w:r>
      <w:r w:rsidR="0071153F">
        <w:rPr>
          <w:rFonts w:asciiTheme="minorHAnsi" w:hAnsiTheme="minorHAnsi" w:cstheme="minorHAnsi"/>
          <w:color w:val="000000" w:themeColor="text1"/>
          <w:sz w:val="20"/>
          <w:szCs w:val="20"/>
        </w:rPr>
        <w:t xml:space="preserve"> in Windsor.</w:t>
      </w:r>
      <w:r w:rsidR="0071153F">
        <w:rPr>
          <w:rStyle w:val="FootnoteReference"/>
          <w:rFonts w:cstheme="minorHAnsi"/>
          <w:color w:val="000000" w:themeColor="text1"/>
          <w:sz w:val="20"/>
          <w:szCs w:val="20"/>
        </w:rPr>
        <w:footnoteReference w:id="239"/>
      </w:r>
      <w:r w:rsidR="0071153F">
        <w:rPr>
          <w:rFonts w:asciiTheme="minorHAnsi" w:hAnsiTheme="minorHAnsi" w:cstheme="minorHAnsi"/>
          <w:color w:val="000000" w:themeColor="text1"/>
          <w:sz w:val="20"/>
          <w:szCs w:val="20"/>
        </w:rPr>
        <w:t xml:space="preserve"> Daughter Elizabeth was born in 1814 and John in 1815. It appears that by the time John was born, Thomas had departed for Tasmania. There he received a land grant at Port Dalrymple before stowing away in March 1817 on a vessel bound for </w:t>
      </w:r>
      <w:r w:rsidR="0006416C">
        <w:rPr>
          <w:rFonts w:asciiTheme="minorHAnsi" w:hAnsiTheme="minorHAnsi" w:cstheme="minorHAnsi"/>
          <w:color w:val="000000" w:themeColor="text1"/>
          <w:sz w:val="20"/>
          <w:szCs w:val="20"/>
        </w:rPr>
        <w:t>Batavia</w:t>
      </w:r>
      <w:r w:rsidR="003753C1">
        <w:rPr>
          <w:rFonts w:asciiTheme="minorHAnsi" w:hAnsiTheme="minorHAnsi" w:cstheme="minorHAnsi"/>
          <w:color w:val="000000" w:themeColor="text1"/>
          <w:sz w:val="20"/>
          <w:szCs w:val="20"/>
        </w:rPr>
        <w:t xml:space="preserve">, </w:t>
      </w:r>
      <w:r w:rsidR="0071153F">
        <w:rPr>
          <w:rFonts w:asciiTheme="minorHAnsi" w:hAnsiTheme="minorHAnsi" w:cstheme="minorHAnsi"/>
          <w:color w:val="000000" w:themeColor="text1"/>
          <w:sz w:val="20"/>
          <w:szCs w:val="20"/>
        </w:rPr>
        <w:t xml:space="preserve">a free man </w:t>
      </w:r>
      <w:r w:rsidR="00153401">
        <w:rPr>
          <w:rFonts w:asciiTheme="minorHAnsi" w:hAnsiTheme="minorHAnsi" w:cstheme="minorHAnsi"/>
          <w:color w:val="000000" w:themeColor="text1"/>
          <w:sz w:val="20"/>
          <w:szCs w:val="20"/>
        </w:rPr>
        <w:t xml:space="preserve">apparently </w:t>
      </w:r>
      <w:r w:rsidR="0071153F">
        <w:rPr>
          <w:rFonts w:asciiTheme="minorHAnsi" w:hAnsiTheme="minorHAnsi" w:cstheme="minorHAnsi"/>
          <w:color w:val="000000" w:themeColor="text1"/>
          <w:sz w:val="20"/>
          <w:szCs w:val="20"/>
        </w:rPr>
        <w:t>‘trying to elude his creditors.’</w:t>
      </w:r>
      <w:r w:rsidR="0071153F">
        <w:rPr>
          <w:rStyle w:val="FootnoteReference"/>
          <w:rFonts w:cstheme="minorHAnsi"/>
          <w:color w:val="000000" w:themeColor="text1"/>
          <w:sz w:val="20"/>
          <w:szCs w:val="20"/>
        </w:rPr>
        <w:footnoteReference w:id="240"/>
      </w:r>
      <w:r w:rsidR="00F36E50">
        <w:rPr>
          <w:rFonts w:asciiTheme="minorHAnsi" w:hAnsiTheme="minorHAnsi" w:cstheme="minorHAnsi"/>
          <w:color w:val="000000" w:themeColor="text1"/>
          <w:sz w:val="20"/>
          <w:szCs w:val="20"/>
        </w:rPr>
        <w:t xml:space="preserve"> On 22 November 1822, Jacob Josephson petitioned the MOI seeking admission for John</w:t>
      </w:r>
      <w:r w:rsidR="00DD0A54">
        <w:rPr>
          <w:rFonts w:asciiTheme="minorHAnsi" w:hAnsiTheme="minorHAnsi" w:cstheme="minorHAnsi"/>
          <w:color w:val="000000" w:themeColor="text1"/>
          <w:sz w:val="20"/>
          <w:szCs w:val="20"/>
        </w:rPr>
        <w:t xml:space="preserve"> Prosser</w:t>
      </w:r>
      <w:r w:rsidR="00F36E50">
        <w:rPr>
          <w:rFonts w:asciiTheme="minorHAnsi" w:hAnsiTheme="minorHAnsi" w:cstheme="minorHAnsi"/>
          <w:color w:val="000000" w:themeColor="text1"/>
          <w:sz w:val="20"/>
          <w:szCs w:val="20"/>
        </w:rPr>
        <w:t xml:space="preserve"> </w:t>
      </w:r>
      <w:r w:rsidR="00490D31">
        <w:rPr>
          <w:rFonts w:asciiTheme="minorHAnsi" w:hAnsiTheme="minorHAnsi" w:cstheme="minorHAnsi"/>
          <w:color w:val="000000" w:themeColor="text1"/>
          <w:sz w:val="20"/>
          <w:szCs w:val="20"/>
        </w:rPr>
        <w:t>on the grounds that</w:t>
      </w:r>
      <w:r w:rsidR="00F36E50">
        <w:rPr>
          <w:rFonts w:asciiTheme="minorHAnsi" w:hAnsiTheme="minorHAnsi" w:cstheme="minorHAnsi"/>
          <w:color w:val="000000" w:themeColor="text1"/>
          <w:sz w:val="20"/>
          <w:szCs w:val="20"/>
        </w:rPr>
        <w:t xml:space="preserve"> ‘the Mother </w:t>
      </w:r>
      <w:r w:rsidR="00490D31">
        <w:rPr>
          <w:rFonts w:asciiTheme="minorHAnsi" w:hAnsiTheme="minorHAnsi" w:cstheme="minorHAnsi"/>
          <w:color w:val="000000" w:themeColor="text1"/>
          <w:sz w:val="20"/>
          <w:szCs w:val="20"/>
        </w:rPr>
        <w:t>[was]</w:t>
      </w:r>
      <w:r w:rsidR="00F36E50">
        <w:rPr>
          <w:rFonts w:asciiTheme="minorHAnsi" w:hAnsiTheme="minorHAnsi" w:cstheme="minorHAnsi"/>
          <w:color w:val="000000" w:themeColor="text1"/>
          <w:sz w:val="20"/>
          <w:szCs w:val="20"/>
        </w:rPr>
        <w:t xml:space="preserve"> an abandoned Woman, and the Father not being in this Country.’</w:t>
      </w:r>
      <w:r w:rsidR="00F36E50">
        <w:rPr>
          <w:rStyle w:val="FootnoteReference"/>
          <w:rFonts w:cstheme="minorHAnsi"/>
          <w:color w:val="000000" w:themeColor="text1"/>
          <w:sz w:val="20"/>
          <w:szCs w:val="20"/>
        </w:rPr>
        <w:footnoteReference w:id="241"/>
      </w:r>
      <w:r w:rsidR="004F2B3A">
        <w:rPr>
          <w:rFonts w:asciiTheme="minorHAnsi" w:hAnsiTheme="minorHAnsi" w:cstheme="minorHAnsi"/>
          <w:color w:val="000000" w:themeColor="text1"/>
          <w:sz w:val="20"/>
          <w:szCs w:val="20"/>
        </w:rPr>
        <w:t xml:space="preserve"> </w:t>
      </w:r>
      <w:r w:rsidR="00F46801">
        <w:rPr>
          <w:rFonts w:asciiTheme="minorHAnsi" w:hAnsiTheme="minorHAnsi" w:cstheme="minorHAnsi"/>
          <w:color w:val="000000" w:themeColor="text1"/>
          <w:sz w:val="20"/>
          <w:szCs w:val="20"/>
        </w:rPr>
        <w:t xml:space="preserve">Several references to Ann provide an insight into her attempts </w:t>
      </w:r>
      <w:r w:rsidR="00763108">
        <w:rPr>
          <w:rFonts w:asciiTheme="minorHAnsi" w:hAnsiTheme="minorHAnsi" w:cstheme="minorHAnsi"/>
          <w:color w:val="000000" w:themeColor="text1"/>
          <w:sz w:val="20"/>
          <w:szCs w:val="20"/>
        </w:rPr>
        <w:t>to</w:t>
      </w:r>
      <w:r w:rsidR="00F46801">
        <w:rPr>
          <w:rFonts w:asciiTheme="minorHAnsi" w:hAnsiTheme="minorHAnsi" w:cstheme="minorHAnsi"/>
          <w:color w:val="000000" w:themeColor="text1"/>
          <w:sz w:val="20"/>
          <w:szCs w:val="20"/>
        </w:rPr>
        <w:t xml:space="preserve"> remedy her </w:t>
      </w:r>
      <w:r w:rsidR="00763108">
        <w:rPr>
          <w:rFonts w:asciiTheme="minorHAnsi" w:hAnsiTheme="minorHAnsi" w:cstheme="minorHAnsi"/>
          <w:color w:val="000000" w:themeColor="text1"/>
          <w:sz w:val="20"/>
          <w:szCs w:val="20"/>
        </w:rPr>
        <w:t>increasingly</w:t>
      </w:r>
      <w:r w:rsidR="00F46801">
        <w:rPr>
          <w:rFonts w:asciiTheme="minorHAnsi" w:hAnsiTheme="minorHAnsi" w:cstheme="minorHAnsi"/>
          <w:color w:val="000000" w:themeColor="text1"/>
          <w:sz w:val="20"/>
          <w:szCs w:val="20"/>
        </w:rPr>
        <w:t xml:space="preserve"> perilous situation. In 1819 an advertisement </w:t>
      </w:r>
      <w:r w:rsidR="00763108">
        <w:rPr>
          <w:rFonts w:asciiTheme="minorHAnsi" w:hAnsiTheme="minorHAnsi" w:cstheme="minorHAnsi"/>
          <w:color w:val="000000" w:themeColor="text1"/>
          <w:sz w:val="20"/>
          <w:szCs w:val="20"/>
        </w:rPr>
        <w:t>appeared</w:t>
      </w:r>
      <w:r w:rsidR="00F46801">
        <w:rPr>
          <w:rFonts w:asciiTheme="minorHAnsi" w:hAnsiTheme="minorHAnsi" w:cstheme="minorHAnsi"/>
          <w:color w:val="000000" w:themeColor="text1"/>
          <w:sz w:val="20"/>
          <w:szCs w:val="20"/>
        </w:rPr>
        <w:t xml:space="preserve"> </w:t>
      </w:r>
      <w:r w:rsidR="00763108">
        <w:rPr>
          <w:rFonts w:asciiTheme="minorHAnsi" w:hAnsiTheme="minorHAnsi" w:cstheme="minorHAnsi"/>
          <w:color w:val="000000" w:themeColor="text1"/>
          <w:sz w:val="20"/>
          <w:szCs w:val="20"/>
        </w:rPr>
        <w:t>announcing</w:t>
      </w:r>
      <w:r w:rsidR="00F46801">
        <w:rPr>
          <w:rFonts w:asciiTheme="minorHAnsi" w:hAnsiTheme="minorHAnsi" w:cstheme="minorHAnsi"/>
          <w:color w:val="000000" w:themeColor="text1"/>
          <w:sz w:val="20"/>
          <w:szCs w:val="20"/>
        </w:rPr>
        <w:t xml:space="preserve"> that ‘Mrs. Ann Prosser and Child </w:t>
      </w:r>
      <w:r w:rsidR="00763108">
        <w:rPr>
          <w:rFonts w:asciiTheme="minorHAnsi" w:hAnsiTheme="minorHAnsi" w:cstheme="minorHAnsi"/>
          <w:color w:val="000000" w:themeColor="text1"/>
          <w:sz w:val="20"/>
          <w:szCs w:val="20"/>
        </w:rPr>
        <w:t xml:space="preserve">[were] </w:t>
      </w:r>
      <w:r w:rsidR="00F46801">
        <w:rPr>
          <w:rFonts w:asciiTheme="minorHAnsi" w:hAnsiTheme="minorHAnsi" w:cstheme="minorHAnsi"/>
          <w:color w:val="000000" w:themeColor="text1"/>
          <w:sz w:val="20"/>
          <w:szCs w:val="20"/>
        </w:rPr>
        <w:t xml:space="preserve">intending to proceed to Batavia in the ship </w:t>
      </w:r>
      <w:r w:rsidR="00F46801" w:rsidRPr="00F46801">
        <w:rPr>
          <w:rFonts w:asciiTheme="minorHAnsi" w:hAnsiTheme="minorHAnsi" w:cstheme="minorHAnsi"/>
          <w:i/>
          <w:iCs/>
          <w:color w:val="000000" w:themeColor="text1"/>
          <w:sz w:val="20"/>
          <w:szCs w:val="20"/>
        </w:rPr>
        <w:t>Mary</w:t>
      </w:r>
      <w:r w:rsidR="00F46801">
        <w:rPr>
          <w:rFonts w:asciiTheme="minorHAnsi" w:hAnsiTheme="minorHAnsi" w:cstheme="minorHAnsi"/>
          <w:color w:val="000000" w:themeColor="text1"/>
          <w:sz w:val="20"/>
          <w:szCs w:val="20"/>
        </w:rPr>
        <w:t>.’</w:t>
      </w:r>
      <w:r w:rsidR="00AC4179">
        <w:rPr>
          <w:rStyle w:val="FootnoteReference"/>
          <w:rFonts w:cstheme="minorHAnsi"/>
          <w:color w:val="000000" w:themeColor="text1"/>
          <w:sz w:val="20"/>
          <w:szCs w:val="20"/>
        </w:rPr>
        <w:footnoteReference w:id="242"/>
      </w:r>
      <w:r w:rsidR="00F46801">
        <w:rPr>
          <w:rFonts w:asciiTheme="minorHAnsi" w:hAnsiTheme="minorHAnsi" w:cstheme="minorHAnsi"/>
          <w:color w:val="000000" w:themeColor="text1"/>
          <w:sz w:val="20"/>
          <w:szCs w:val="20"/>
        </w:rPr>
        <w:t xml:space="preserve"> </w:t>
      </w:r>
      <w:r w:rsidR="00763108">
        <w:rPr>
          <w:rFonts w:asciiTheme="minorHAnsi" w:hAnsiTheme="minorHAnsi" w:cstheme="minorHAnsi"/>
          <w:color w:val="000000" w:themeColor="text1"/>
          <w:sz w:val="20"/>
          <w:szCs w:val="20"/>
        </w:rPr>
        <w:t xml:space="preserve">This suggests </w:t>
      </w:r>
      <w:r w:rsidR="0006416C">
        <w:rPr>
          <w:rFonts w:asciiTheme="minorHAnsi" w:hAnsiTheme="minorHAnsi" w:cstheme="minorHAnsi"/>
          <w:color w:val="000000" w:themeColor="text1"/>
          <w:sz w:val="20"/>
          <w:szCs w:val="20"/>
        </w:rPr>
        <w:t>that Ann</w:t>
      </w:r>
      <w:r w:rsidR="00F46801">
        <w:rPr>
          <w:rFonts w:asciiTheme="minorHAnsi" w:hAnsiTheme="minorHAnsi" w:cstheme="minorHAnsi"/>
          <w:color w:val="000000" w:themeColor="text1"/>
          <w:sz w:val="20"/>
          <w:szCs w:val="20"/>
        </w:rPr>
        <w:t xml:space="preserve"> </w:t>
      </w:r>
      <w:r w:rsidR="00763108">
        <w:rPr>
          <w:rFonts w:asciiTheme="minorHAnsi" w:hAnsiTheme="minorHAnsi" w:cstheme="minorHAnsi"/>
          <w:color w:val="000000" w:themeColor="text1"/>
          <w:sz w:val="20"/>
          <w:szCs w:val="20"/>
        </w:rPr>
        <w:t>may have been</w:t>
      </w:r>
      <w:r w:rsidR="00F46801">
        <w:rPr>
          <w:rFonts w:asciiTheme="minorHAnsi" w:hAnsiTheme="minorHAnsi" w:cstheme="minorHAnsi"/>
          <w:color w:val="000000" w:themeColor="text1"/>
          <w:sz w:val="20"/>
          <w:szCs w:val="20"/>
        </w:rPr>
        <w:t xml:space="preserve"> attempting to reunite with Thomas</w:t>
      </w:r>
      <w:r w:rsidR="00AC4179">
        <w:rPr>
          <w:rFonts w:asciiTheme="minorHAnsi" w:hAnsiTheme="minorHAnsi" w:cstheme="minorHAnsi"/>
          <w:color w:val="000000" w:themeColor="text1"/>
          <w:sz w:val="20"/>
          <w:szCs w:val="20"/>
        </w:rPr>
        <w:t xml:space="preserve">, </w:t>
      </w:r>
      <w:r w:rsidR="00763108">
        <w:rPr>
          <w:rFonts w:asciiTheme="minorHAnsi" w:hAnsiTheme="minorHAnsi" w:cstheme="minorHAnsi"/>
          <w:color w:val="000000" w:themeColor="text1"/>
          <w:sz w:val="20"/>
          <w:szCs w:val="20"/>
        </w:rPr>
        <w:t>although</w:t>
      </w:r>
      <w:r w:rsidR="00AC4179">
        <w:rPr>
          <w:rFonts w:asciiTheme="minorHAnsi" w:hAnsiTheme="minorHAnsi" w:cstheme="minorHAnsi"/>
          <w:color w:val="000000" w:themeColor="text1"/>
          <w:sz w:val="20"/>
          <w:szCs w:val="20"/>
        </w:rPr>
        <w:t xml:space="preserve"> if she did depart, she </w:t>
      </w:r>
      <w:r w:rsidR="00763108">
        <w:rPr>
          <w:rFonts w:asciiTheme="minorHAnsi" w:hAnsiTheme="minorHAnsi" w:cstheme="minorHAnsi"/>
          <w:color w:val="000000" w:themeColor="text1"/>
          <w:sz w:val="20"/>
          <w:szCs w:val="20"/>
        </w:rPr>
        <w:t>later</w:t>
      </w:r>
      <w:r w:rsidR="00AC4179">
        <w:rPr>
          <w:rFonts w:asciiTheme="minorHAnsi" w:hAnsiTheme="minorHAnsi" w:cstheme="minorHAnsi"/>
          <w:color w:val="000000" w:themeColor="text1"/>
          <w:sz w:val="20"/>
          <w:szCs w:val="20"/>
        </w:rPr>
        <w:t xml:space="preserve"> returned</w:t>
      </w:r>
      <w:r w:rsidR="00763108">
        <w:rPr>
          <w:rFonts w:asciiTheme="minorHAnsi" w:hAnsiTheme="minorHAnsi" w:cstheme="minorHAnsi"/>
          <w:color w:val="000000" w:themeColor="text1"/>
          <w:sz w:val="20"/>
          <w:szCs w:val="20"/>
        </w:rPr>
        <w:t xml:space="preserve"> to the colony</w:t>
      </w:r>
      <w:r w:rsidR="00AC4179">
        <w:rPr>
          <w:rFonts w:asciiTheme="minorHAnsi" w:hAnsiTheme="minorHAnsi" w:cstheme="minorHAnsi"/>
          <w:color w:val="000000" w:themeColor="text1"/>
          <w:sz w:val="20"/>
          <w:szCs w:val="20"/>
        </w:rPr>
        <w:t>.</w:t>
      </w:r>
      <w:r w:rsidR="007C0330">
        <w:rPr>
          <w:rFonts w:asciiTheme="minorHAnsi" w:hAnsiTheme="minorHAnsi" w:cstheme="minorHAnsi"/>
          <w:color w:val="000000" w:themeColor="text1"/>
          <w:sz w:val="20"/>
          <w:szCs w:val="20"/>
        </w:rPr>
        <w:t xml:space="preserve">  </w:t>
      </w:r>
      <w:r w:rsidR="007C0330" w:rsidRPr="007C0330">
        <w:rPr>
          <w:rFonts w:asciiTheme="minorHAnsi" w:hAnsiTheme="minorHAnsi" w:cstheme="minorHAnsi"/>
          <w:sz w:val="20"/>
          <w:szCs w:val="20"/>
        </w:rPr>
        <w:t xml:space="preserve">In the years following Thomas’s disappearance, Ann </w:t>
      </w:r>
      <w:r w:rsidR="00763108">
        <w:rPr>
          <w:rFonts w:asciiTheme="minorHAnsi" w:hAnsiTheme="minorHAnsi" w:cstheme="minorHAnsi"/>
          <w:sz w:val="20"/>
          <w:szCs w:val="20"/>
        </w:rPr>
        <w:t xml:space="preserve">repeatedly </w:t>
      </w:r>
      <w:r w:rsidR="007C0330" w:rsidRPr="007C0330">
        <w:rPr>
          <w:rFonts w:asciiTheme="minorHAnsi" w:hAnsiTheme="minorHAnsi" w:cstheme="minorHAnsi"/>
          <w:sz w:val="20"/>
          <w:szCs w:val="20"/>
        </w:rPr>
        <w:t xml:space="preserve">sought to </w:t>
      </w:r>
      <w:r w:rsidR="00763108">
        <w:rPr>
          <w:rFonts w:asciiTheme="minorHAnsi" w:hAnsiTheme="minorHAnsi" w:cstheme="minorHAnsi"/>
          <w:sz w:val="20"/>
          <w:szCs w:val="20"/>
        </w:rPr>
        <w:t>establish</w:t>
      </w:r>
      <w:r w:rsidR="007C0330" w:rsidRPr="007C0330">
        <w:rPr>
          <w:rFonts w:asciiTheme="minorHAnsi" w:hAnsiTheme="minorHAnsi" w:cstheme="minorHAnsi"/>
          <w:sz w:val="20"/>
          <w:szCs w:val="20"/>
        </w:rPr>
        <w:t xml:space="preserve"> a new household, lodging several applications </w:t>
      </w:r>
      <w:r w:rsidR="00763108">
        <w:rPr>
          <w:rFonts w:asciiTheme="minorHAnsi" w:hAnsiTheme="minorHAnsi" w:cstheme="minorHAnsi"/>
          <w:sz w:val="20"/>
          <w:szCs w:val="20"/>
        </w:rPr>
        <w:t xml:space="preserve">for permission </w:t>
      </w:r>
      <w:r w:rsidR="007C0330" w:rsidRPr="007C0330">
        <w:rPr>
          <w:rFonts w:asciiTheme="minorHAnsi" w:hAnsiTheme="minorHAnsi" w:cstheme="minorHAnsi"/>
          <w:sz w:val="20"/>
          <w:szCs w:val="20"/>
        </w:rPr>
        <w:t>to marry between 1823 and 1825.</w:t>
      </w:r>
      <w:r w:rsidR="007C0330" w:rsidRPr="007C0330">
        <w:rPr>
          <w:rStyle w:val="FootnoteReference"/>
          <w:rFonts w:cstheme="minorHAnsi"/>
          <w:sz w:val="20"/>
          <w:szCs w:val="20"/>
        </w:rPr>
        <w:footnoteReference w:id="243"/>
      </w:r>
      <w:r w:rsidR="007C0330" w:rsidRPr="007C0330">
        <w:rPr>
          <w:rFonts w:asciiTheme="minorHAnsi" w:hAnsiTheme="minorHAnsi" w:cstheme="minorHAnsi"/>
          <w:sz w:val="20"/>
          <w:szCs w:val="20"/>
        </w:rPr>
        <w:t xml:space="preserve"> These </w:t>
      </w:r>
      <w:r w:rsidR="00763108">
        <w:rPr>
          <w:rFonts w:asciiTheme="minorHAnsi" w:hAnsiTheme="minorHAnsi" w:cstheme="minorHAnsi"/>
          <w:sz w:val="20"/>
          <w:szCs w:val="20"/>
        </w:rPr>
        <w:t>efforts</w:t>
      </w:r>
      <w:r w:rsidR="007C0330" w:rsidRPr="007C0330">
        <w:rPr>
          <w:rFonts w:asciiTheme="minorHAnsi" w:hAnsiTheme="minorHAnsi" w:cstheme="minorHAnsi"/>
          <w:sz w:val="20"/>
          <w:szCs w:val="20"/>
        </w:rPr>
        <w:t xml:space="preserve"> suggest a sustained </w:t>
      </w:r>
      <w:r w:rsidR="00763108">
        <w:rPr>
          <w:rFonts w:asciiTheme="minorHAnsi" w:hAnsiTheme="minorHAnsi" w:cstheme="minorHAnsi"/>
          <w:sz w:val="20"/>
          <w:szCs w:val="20"/>
        </w:rPr>
        <w:t>attempt</w:t>
      </w:r>
      <w:r w:rsidR="007C0330" w:rsidRPr="007C0330">
        <w:rPr>
          <w:rFonts w:asciiTheme="minorHAnsi" w:hAnsiTheme="minorHAnsi" w:cstheme="minorHAnsi"/>
          <w:sz w:val="20"/>
          <w:szCs w:val="20"/>
        </w:rPr>
        <w:t xml:space="preserve"> to restore domestic stability after her husband’s abandonment.</w:t>
      </w:r>
      <w:r w:rsidR="007C0330" w:rsidRPr="007C0330">
        <w:rPr>
          <w:rFonts w:asciiTheme="minorHAnsi" w:hAnsiTheme="minorHAnsi" w:cstheme="minorHAnsi"/>
          <w:color w:val="000000" w:themeColor="text1"/>
          <w:sz w:val="20"/>
          <w:szCs w:val="20"/>
        </w:rPr>
        <w:t xml:space="preserve"> </w:t>
      </w:r>
    </w:p>
    <w:p w14:paraId="6E2C641B" w14:textId="77777777" w:rsidR="00AE30F4" w:rsidRDefault="00C42FBD" w:rsidP="007C0330">
      <w:pPr>
        <w:pStyle w:val="NormalWeb"/>
        <w:spacing w:line="360" w:lineRule="auto"/>
        <w:jc w:val="both"/>
        <w:rPr>
          <w:rFonts w:asciiTheme="minorHAnsi" w:hAnsiTheme="minorHAnsi" w:cstheme="minorHAnsi"/>
          <w:sz w:val="20"/>
          <w:szCs w:val="20"/>
        </w:rPr>
      </w:pPr>
      <w:r w:rsidRPr="00B16649">
        <w:rPr>
          <w:rFonts w:asciiTheme="minorHAnsi" w:hAnsiTheme="minorHAnsi" w:cstheme="minorHAnsi"/>
          <w:sz w:val="20"/>
          <w:szCs w:val="20"/>
        </w:rPr>
        <w:t>Analysis of the Warrington family has already highlighted the complexity of alternative networks of care available to colonial children. Thomas and John Warrington were admitted to the MOI in April 1819 and July 1820 respectively, following their father’s departure from the colony and their mother being left, as records note, ‘in great distress.’</w:t>
      </w:r>
      <w:r w:rsidRPr="00B16649">
        <w:rPr>
          <w:rStyle w:val="FootnoteReference"/>
          <w:rFonts w:cstheme="minorHAnsi"/>
          <w:sz w:val="20"/>
          <w:szCs w:val="20"/>
        </w:rPr>
        <w:t xml:space="preserve"> </w:t>
      </w:r>
      <w:r w:rsidRPr="00B16649">
        <w:rPr>
          <w:rStyle w:val="FootnoteReference"/>
          <w:rFonts w:cstheme="minorHAnsi"/>
          <w:sz w:val="20"/>
          <w:szCs w:val="20"/>
        </w:rPr>
        <w:footnoteReference w:id="244"/>
      </w:r>
      <w:r w:rsidRPr="00B16649">
        <w:rPr>
          <w:rFonts w:asciiTheme="minorHAnsi" w:hAnsiTheme="minorHAnsi" w:cstheme="minorHAnsi"/>
          <w:sz w:val="20"/>
          <w:szCs w:val="20"/>
        </w:rPr>
        <w:t xml:space="preserve"> Their father, John Warrington alias Worthington, a convict transported in 1806 under a seven-year sentence, disappears from the colonial record by the end of 1814. His last documented appearance identifies him as the defendant in a civil action for a debt of sixteen pounds sterling on a promissory note dated 5 January 1814. On 2 August 1814, judgement was entered against him, with damages amounting to </w:t>
      </w:r>
      <w:r w:rsidRPr="00B16649">
        <w:rPr>
          <w:rFonts w:asciiTheme="minorHAnsi" w:hAnsiTheme="minorHAnsi" w:cstheme="minorHAnsi"/>
          <w:sz w:val="20"/>
          <w:szCs w:val="20"/>
        </w:rPr>
        <w:lastRenderedPageBreak/>
        <w:t>£15.15.4d.</w:t>
      </w:r>
      <w:r w:rsidR="00B16649">
        <w:rPr>
          <w:rStyle w:val="FootnoteReference"/>
          <w:rFonts w:cstheme="minorHAnsi"/>
          <w:sz w:val="20"/>
          <w:szCs w:val="20"/>
        </w:rPr>
        <w:footnoteReference w:id="245"/>
      </w:r>
      <w:r w:rsidR="00B16649" w:rsidRPr="00B16649">
        <w:rPr>
          <w:rFonts w:asciiTheme="minorHAnsi" w:hAnsiTheme="minorHAnsi" w:cstheme="minorHAnsi"/>
          <w:sz w:val="20"/>
          <w:szCs w:val="20"/>
        </w:rPr>
        <w:t xml:space="preserve"> </w:t>
      </w:r>
      <w:r w:rsidRPr="00B16649">
        <w:rPr>
          <w:rFonts w:asciiTheme="minorHAnsi" w:hAnsiTheme="minorHAnsi" w:cstheme="minorHAnsi"/>
          <w:sz w:val="20"/>
          <w:szCs w:val="20"/>
        </w:rPr>
        <w:t xml:space="preserve">The absence of subsequent records </w:t>
      </w:r>
      <w:r w:rsidR="00B16649" w:rsidRPr="00B16649">
        <w:rPr>
          <w:rFonts w:asciiTheme="minorHAnsi" w:hAnsiTheme="minorHAnsi" w:cstheme="minorHAnsi"/>
          <w:sz w:val="20"/>
          <w:szCs w:val="20"/>
        </w:rPr>
        <w:t xml:space="preserve">pertaining to </w:t>
      </w:r>
      <w:r w:rsidRPr="00B16649">
        <w:rPr>
          <w:rFonts w:asciiTheme="minorHAnsi" w:hAnsiTheme="minorHAnsi" w:cstheme="minorHAnsi"/>
          <w:sz w:val="20"/>
          <w:szCs w:val="20"/>
        </w:rPr>
        <w:t xml:space="preserve">Warrington </w:t>
      </w:r>
      <w:r w:rsidR="00B16649" w:rsidRPr="00B16649">
        <w:rPr>
          <w:rFonts w:asciiTheme="minorHAnsi" w:hAnsiTheme="minorHAnsi" w:cstheme="minorHAnsi"/>
          <w:sz w:val="20"/>
          <w:szCs w:val="20"/>
        </w:rPr>
        <w:t xml:space="preserve">suggest that he </w:t>
      </w:r>
      <w:r w:rsidRPr="00B16649">
        <w:rPr>
          <w:rFonts w:asciiTheme="minorHAnsi" w:hAnsiTheme="minorHAnsi" w:cstheme="minorHAnsi"/>
          <w:sz w:val="20"/>
          <w:szCs w:val="20"/>
        </w:rPr>
        <w:t>was either unable or unwilling to satisfy this debt and removed himself from the jurisdiction. In practical terms, his disappearance constituted both economic and paternal desertion</w:t>
      </w:r>
      <w:r w:rsidR="007C0330">
        <w:rPr>
          <w:rFonts w:asciiTheme="minorHAnsi" w:hAnsiTheme="minorHAnsi" w:cstheme="minorHAnsi"/>
          <w:sz w:val="20"/>
          <w:szCs w:val="20"/>
        </w:rPr>
        <w:t>,</w:t>
      </w:r>
      <w:r w:rsidR="008353DD">
        <w:rPr>
          <w:rFonts w:asciiTheme="minorHAnsi" w:hAnsiTheme="minorHAnsi" w:cstheme="minorHAnsi"/>
          <w:sz w:val="20"/>
          <w:szCs w:val="20"/>
        </w:rPr>
        <w:t xml:space="preserve"> </w:t>
      </w:r>
      <w:r w:rsidR="007C0330">
        <w:rPr>
          <w:rFonts w:asciiTheme="minorHAnsi" w:hAnsiTheme="minorHAnsi" w:cstheme="minorHAnsi"/>
          <w:sz w:val="20"/>
          <w:szCs w:val="20"/>
        </w:rPr>
        <w:t>precipitating the fragmentation of the Warrington household</w:t>
      </w:r>
      <w:r w:rsidR="008353DD">
        <w:rPr>
          <w:rFonts w:asciiTheme="minorHAnsi" w:hAnsiTheme="minorHAnsi" w:cstheme="minorHAnsi"/>
          <w:sz w:val="20"/>
          <w:szCs w:val="20"/>
        </w:rPr>
        <w:t xml:space="preserve">. </w:t>
      </w:r>
    </w:p>
    <w:p w14:paraId="38095E10" w14:textId="77777777" w:rsidR="007C0330" w:rsidRPr="007C0330" w:rsidRDefault="00CF6A09" w:rsidP="007C0330">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Collectively, </w:t>
      </w:r>
      <w:r w:rsidR="007C0330" w:rsidRPr="007C0330">
        <w:rPr>
          <w:rFonts w:asciiTheme="minorHAnsi" w:hAnsiTheme="minorHAnsi" w:cstheme="minorHAnsi"/>
          <w:sz w:val="20"/>
          <w:szCs w:val="20"/>
        </w:rPr>
        <w:t>these cases reveal that voluntary departure functioned as a distinct mechanism of paternal desertion within the colonial environment. Unlike military transfer or maritime employment, these departures were frequently deliberate acts of withdrawal from familial responsibility. Yet the colonial administration rarely intervened to prevent them. In practice, the mobility that characterised early New South Wales allowed some men to escape financial or domestic obligations entirely, leaving women and children to navigate the consequences. Institutional care therefore operated not only as a response to poverty or bereavement, but also as a safety net for families abandoned through male mobility.</w:t>
      </w:r>
    </w:p>
    <w:p w14:paraId="3F2C44F1" w14:textId="630A45ED" w:rsidR="002B36A2" w:rsidRPr="004732E4" w:rsidRDefault="001649E8" w:rsidP="00404D62">
      <w:pPr>
        <w:spacing w:line="360" w:lineRule="auto"/>
        <w:jc w:val="both"/>
        <w:rPr>
          <w:rFonts w:asciiTheme="minorHAnsi" w:hAnsiTheme="minorHAnsi" w:cstheme="minorHAnsi"/>
          <w:b/>
          <w:bCs/>
          <w:color w:val="4472C4" w:themeColor="accent1"/>
          <w:sz w:val="20"/>
          <w:szCs w:val="20"/>
        </w:rPr>
      </w:pPr>
      <w:r w:rsidRPr="004732E4">
        <w:rPr>
          <w:rFonts w:asciiTheme="minorHAnsi" w:hAnsiTheme="minorHAnsi" w:cstheme="minorHAnsi"/>
          <w:b/>
          <w:bCs/>
          <w:color w:val="4472C4" w:themeColor="accent1"/>
          <w:sz w:val="20"/>
          <w:szCs w:val="20"/>
        </w:rPr>
        <w:t>Secondary transportation</w:t>
      </w:r>
      <w:r w:rsidR="006D7A6E" w:rsidRPr="004732E4">
        <w:rPr>
          <w:rFonts w:asciiTheme="minorHAnsi" w:hAnsiTheme="minorHAnsi" w:cstheme="minorHAnsi"/>
          <w:b/>
          <w:bCs/>
          <w:color w:val="4472C4" w:themeColor="accent1"/>
          <w:sz w:val="20"/>
          <w:szCs w:val="20"/>
        </w:rPr>
        <w:t xml:space="preserve"> of fathers</w:t>
      </w:r>
      <w:r w:rsidR="002B36A2" w:rsidRPr="004732E4">
        <w:rPr>
          <w:rFonts w:asciiTheme="minorHAnsi" w:hAnsiTheme="minorHAnsi" w:cstheme="minorHAnsi"/>
          <w:b/>
          <w:bCs/>
          <w:color w:val="4472C4" w:themeColor="accent1"/>
          <w:sz w:val="20"/>
          <w:szCs w:val="20"/>
        </w:rPr>
        <w:t>:</w:t>
      </w:r>
    </w:p>
    <w:p w14:paraId="205DB848" w14:textId="77777777" w:rsidR="007C0330" w:rsidRDefault="007C0330" w:rsidP="00404D62">
      <w:pPr>
        <w:spacing w:line="360" w:lineRule="auto"/>
        <w:jc w:val="both"/>
        <w:rPr>
          <w:rFonts w:asciiTheme="minorHAnsi" w:hAnsiTheme="minorHAnsi" w:cstheme="minorHAnsi"/>
          <w:sz w:val="20"/>
          <w:szCs w:val="20"/>
        </w:rPr>
      </w:pPr>
      <w:r w:rsidRPr="007C0330">
        <w:rPr>
          <w:rFonts w:asciiTheme="minorHAnsi" w:hAnsiTheme="minorHAnsi" w:cstheme="minorHAnsi"/>
          <w:sz w:val="20"/>
          <w:szCs w:val="20"/>
        </w:rPr>
        <w:t>While some fathers abandoned their families through voluntary departure from the colony, others were removed through the penal system itself. Secondary transportation to settlements such as Newcastle and Port Macquarie frequently separated men from their families for years, producing a form of state-imposed desertion that likewise destabilised colonial households.</w:t>
      </w:r>
    </w:p>
    <w:p w14:paraId="467356C1" w14:textId="77777777" w:rsidR="00283B74" w:rsidRDefault="002C015B" w:rsidP="00283B74">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Three boys </w:t>
      </w:r>
      <w:r w:rsidR="003A4D64">
        <w:rPr>
          <w:rFonts w:asciiTheme="minorHAnsi" w:hAnsiTheme="minorHAnsi" w:cstheme="minorHAnsi"/>
          <w:color w:val="000000" w:themeColor="text1"/>
          <w:sz w:val="20"/>
          <w:szCs w:val="20"/>
        </w:rPr>
        <w:t xml:space="preserve">were </w:t>
      </w:r>
      <w:r>
        <w:rPr>
          <w:rFonts w:asciiTheme="minorHAnsi" w:hAnsiTheme="minorHAnsi" w:cstheme="minorHAnsi"/>
          <w:color w:val="000000" w:themeColor="text1"/>
          <w:sz w:val="20"/>
          <w:szCs w:val="20"/>
        </w:rPr>
        <w:t xml:space="preserve">admitted to the MOI </w:t>
      </w:r>
      <w:r w:rsidR="00283B74">
        <w:rPr>
          <w:rFonts w:asciiTheme="minorHAnsi" w:hAnsiTheme="minorHAnsi" w:cstheme="minorHAnsi"/>
          <w:color w:val="000000" w:themeColor="text1"/>
          <w:sz w:val="20"/>
          <w:szCs w:val="20"/>
        </w:rPr>
        <w:t xml:space="preserve">following the secondary transportation of </w:t>
      </w:r>
      <w:r>
        <w:rPr>
          <w:rFonts w:asciiTheme="minorHAnsi" w:hAnsiTheme="minorHAnsi" w:cstheme="minorHAnsi"/>
          <w:color w:val="000000" w:themeColor="text1"/>
          <w:sz w:val="20"/>
          <w:szCs w:val="20"/>
        </w:rPr>
        <w:t xml:space="preserve">their fathers to </w:t>
      </w:r>
      <w:r w:rsidR="00E819C4">
        <w:rPr>
          <w:rFonts w:asciiTheme="minorHAnsi" w:hAnsiTheme="minorHAnsi" w:cstheme="minorHAnsi"/>
          <w:color w:val="000000" w:themeColor="text1"/>
          <w:sz w:val="20"/>
          <w:szCs w:val="20"/>
        </w:rPr>
        <w:t xml:space="preserve">the </w:t>
      </w:r>
      <w:r w:rsidR="00283B74">
        <w:rPr>
          <w:rFonts w:asciiTheme="minorHAnsi" w:hAnsiTheme="minorHAnsi" w:cstheme="minorHAnsi"/>
          <w:color w:val="000000" w:themeColor="text1"/>
          <w:sz w:val="20"/>
          <w:szCs w:val="20"/>
        </w:rPr>
        <w:t xml:space="preserve">penal settlements </w:t>
      </w:r>
      <w:r w:rsidR="00E819C4">
        <w:rPr>
          <w:rFonts w:asciiTheme="minorHAnsi" w:hAnsiTheme="minorHAnsi" w:cstheme="minorHAnsi"/>
          <w:color w:val="000000" w:themeColor="text1"/>
          <w:sz w:val="20"/>
          <w:szCs w:val="20"/>
        </w:rPr>
        <w:t>of</w:t>
      </w:r>
      <w:r w:rsidR="00283B74">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Port Macquarie or Newcastle. </w:t>
      </w:r>
      <w:r w:rsidR="00283B74">
        <w:rPr>
          <w:rFonts w:asciiTheme="minorHAnsi" w:hAnsiTheme="minorHAnsi" w:cstheme="minorHAnsi"/>
          <w:color w:val="000000" w:themeColor="text1"/>
          <w:sz w:val="20"/>
          <w:szCs w:val="20"/>
        </w:rPr>
        <w:t xml:space="preserve">One of these was James Scott, aged seven, admitted on 1 January 1819 </w:t>
      </w:r>
      <w:r>
        <w:rPr>
          <w:rFonts w:asciiTheme="minorHAnsi" w:hAnsiTheme="minorHAnsi" w:cstheme="minorHAnsi"/>
          <w:color w:val="000000" w:themeColor="text1"/>
          <w:sz w:val="20"/>
          <w:szCs w:val="20"/>
        </w:rPr>
        <w:t xml:space="preserve">by </w:t>
      </w:r>
      <w:r w:rsidR="00853C09">
        <w:rPr>
          <w:rFonts w:asciiTheme="minorHAnsi" w:hAnsiTheme="minorHAnsi" w:cstheme="minorHAnsi"/>
          <w:color w:val="000000" w:themeColor="text1"/>
          <w:sz w:val="20"/>
          <w:szCs w:val="20"/>
        </w:rPr>
        <w:t>his</w:t>
      </w:r>
      <w:r>
        <w:rPr>
          <w:rFonts w:asciiTheme="minorHAnsi" w:hAnsiTheme="minorHAnsi" w:cstheme="minorHAnsi"/>
          <w:color w:val="000000" w:themeColor="text1"/>
          <w:sz w:val="20"/>
          <w:szCs w:val="20"/>
        </w:rPr>
        <w:t xml:space="preserve"> guardian</w:t>
      </w:r>
      <w:r w:rsidR="00047915">
        <w:rPr>
          <w:rFonts w:asciiTheme="minorHAnsi" w:hAnsiTheme="minorHAnsi" w:cstheme="minorHAnsi"/>
          <w:color w:val="000000" w:themeColor="text1"/>
          <w:sz w:val="20"/>
          <w:szCs w:val="20"/>
        </w:rPr>
        <w:t>, Thomas Matcham Pitt</w:t>
      </w:r>
      <w:r w:rsidR="00283B74">
        <w:rPr>
          <w:rFonts w:asciiTheme="minorHAnsi" w:hAnsiTheme="minorHAnsi" w:cstheme="minorHAnsi"/>
          <w:color w:val="000000" w:themeColor="text1"/>
          <w:sz w:val="20"/>
          <w:szCs w:val="20"/>
        </w:rPr>
        <w:t>.</w:t>
      </w:r>
      <w:r w:rsidR="00A74B84">
        <w:rPr>
          <w:rStyle w:val="FootnoteReference"/>
          <w:rFonts w:cstheme="minorHAnsi"/>
          <w:color w:val="000000" w:themeColor="text1"/>
          <w:szCs w:val="20"/>
        </w:rPr>
        <w:footnoteReference w:id="246"/>
      </w:r>
      <w:r w:rsidR="00CB0D0E">
        <w:rPr>
          <w:rFonts w:asciiTheme="minorHAnsi" w:hAnsiTheme="minorHAnsi" w:cstheme="minorHAnsi"/>
          <w:color w:val="000000" w:themeColor="text1"/>
          <w:sz w:val="20"/>
          <w:szCs w:val="20"/>
        </w:rPr>
        <w:t xml:space="preserve"> </w:t>
      </w:r>
      <w:r w:rsidR="00283B74">
        <w:rPr>
          <w:rFonts w:asciiTheme="minorHAnsi" w:hAnsiTheme="minorHAnsi" w:cstheme="minorHAnsi"/>
          <w:color w:val="000000" w:themeColor="text1"/>
          <w:sz w:val="20"/>
          <w:szCs w:val="20"/>
        </w:rPr>
        <w:t xml:space="preserve">As discussed earlier, Scott’s admission followed </w:t>
      </w:r>
      <w:r w:rsidR="00CB0D0E" w:rsidRPr="00CB0D0E">
        <w:rPr>
          <w:rFonts w:asciiTheme="minorHAnsi" w:hAnsiTheme="minorHAnsi" w:cstheme="minorHAnsi"/>
          <w:sz w:val="20"/>
          <w:szCs w:val="20"/>
        </w:rPr>
        <w:t xml:space="preserve">the death of his mother and the </w:t>
      </w:r>
      <w:r w:rsidR="00283B74">
        <w:rPr>
          <w:rFonts w:asciiTheme="minorHAnsi" w:hAnsiTheme="minorHAnsi" w:cstheme="minorHAnsi"/>
          <w:sz w:val="20"/>
          <w:szCs w:val="20"/>
        </w:rPr>
        <w:t>removal</w:t>
      </w:r>
      <w:r w:rsidR="00CB0D0E" w:rsidRPr="00CB0D0E">
        <w:rPr>
          <w:rFonts w:asciiTheme="minorHAnsi" w:hAnsiTheme="minorHAnsi" w:cstheme="minorHAnsi"/>
          <w:sz w:val="20"/>
          <w:szCs w:val="20"/>
        </w:rPr>
        <w:t xml:space="preserve"> of his father</w:t>
      </w:r>
      <w:r w:rsidR="00283B74">
        <w:rPr>
          <w:rFonts w:asciiTheme="minorHAnsi" w:hAnsiTheme="minorHAnsi" w:cstheme="minorHAnsi"/>
          <w:sz w:val="20"/>
          <w:szCs w:val="20"/>
        </w:rPr>
        <w:t xml:space="preserve"> to Newcastle in June 1818</w:t>
      </w:r>
      <w:r w:rsidR="00CB0D0E">
        <w:rPr>
          <w:rFonts w:asciiTheme="minorHAnsi" w:hAnsiTheme="minorHAnsi" w:cstheme="minorHAnsi"/>
          <w:sz w:val="20"/>
          <w:szCs w:val="20"/>
        </w:rPr>
        <w:t>.</w:t>
      </w:r>
      <w:r w:rsidR="00CB0D0E" w:rsidRPr="00CB0D0E">
        <w:rPr>
          <w:rStyle w:val="FootnoteReference"/>
          <w:rFonts w:cstheme="minorHAnsi"/>
          <w:color w:val="000000" w:themeColor="text1"/>
          <w:sz w:val="20"/>
          <w:szCs w:val="20"/>
        </w:rPr>
        <w:t xml:space="preserve"> </w:t>
      </w:r>
      <w:r w:rsidR="00CB0D0E">
        <w:rPr>
          <w:rStyle w:val="FootnoteReference"/>
          <w:rFonts w:cstheme="minorHAnsi"/>
          <w:color w:val="000000" w:themeColor="text1"/>
          <w:sz w:val="20"/>
          <w:szCs w:val="20"/>
        </w:rPr>
        <w:footnoteReference w:id="247"/>
      </w:r>
      <w:r w:rsidR="00CB0D0E" w:rsidRPr="00047915">
        <w:rPr>
          <w:rFonts w:asciiTheme="minorHAnsi" w:hAnsiTheme="minorHAnsi" w:cstheme="minorHAnsi"/>
          <w:color w:val="000000" w:themeColor="text1"/>
          <w:sz w:val="20"/>
          <w:szCs w:val="20"/>
        </w:rPr>
        <w:t xml:space="preserve"> </w:t>
      </w:r>
      <w:r w:rsidR="00CB0D0E">
        <w:rPr>
          <w:rFonts w:asciiTheme="minorHAnsi" w:hAnsiTheme="minorHAnsi" w:cstheme="minorHAnsi"/>
          <w:sz w:val="20"/>
          <w:szCs w:val="20"/>
        </w:rPr>
        <w:t xml:space="preserve"> </w:t>
      </w:r>
      <w:r w:rsidR="00CB0D0E">
        <w:rPr>
          <w:rFonts w:asciiTheme="minorHAnsi" w:hAnsiTheme="minorHAnsi" w:cstheme="minorHAnsi"/>
          <w:color w:val="000000" w:themeColor="text1"/>
          <w:sz w:val="20"/>
          <w:szCs w:val="20"/>
        </w:rPr>
        <w:t>The Scott children— James, Margaret, and William—</w:t>
      </w:r>
      <w:r w:rsidR="00283B74">
        <w:rPr>
          <w:rFonts w:asciiTheme="minorHAnsi" w:hAnsiTheme="minorHAnsi" w:cstheme="minorHAnsi"/>
          <w:color w:val="000000" w:themeColor="text1"/>
          <w:sz w:val="20"/>
          <w:szCs w:val="20"/>
        </w:rPr>
        <w:t xml:space="preserve">had already </w:t>
      </w:r>
      <w:r w:rsidR="00CB0D0E">
        <w:rPr>
          <w:rFonts w:asciiTheme="minorHAnsi" w:hAnsiTheme="minorHAnsi" w:cstheme="minorHAnsi"/>
          <w:color w:val="000000" w:themeColor="text1"/>
          <w:sz w:val="20"/>
          <w:szCs w:val="20"/>
        </w:rPr>
        <w:t xml:space="preserve">entered the care of Thomas Matcham Pitt and his wife Elizabeth, </w:t>
      </w:r>
      <w:r w:rsidR="00283B74">
        <w:rPr>
          <w:rFonts w:asciiTheme="minorHAnsi" w:hAnsiTheme="minorHAnsi" w:cstheme="minorHAnsi"/>
          <w:color w:val="000000" w:themeColor="text1"/>
          <w:sz w:val="20"/>
          <w:szCs w:val="20"/>
        </w:rPr>
        <w:t>yet only James entered the institution.</w:t>
      </w:r>
      <w:r w:rsidR="00CB0D0E">
        <w:rPr>
          <w:rStyle w:val="FootnoteReference"/>
          <w:rFonts w:cstheme="minorHAnsi"/>
          <w:color w:val="000000" w:themeColor="text1"/>
          <w:sz w:val="20"/>
          <w:szCs w:val="20"/>
        </w:rPr>
        <w:footnoteReference w:id="248"/>
      </w:r>
      <w:r w:rsidR="00CB0D0E">
        <w:rPr>
          <w:rFonts w:asciiTheme="minorHAnsi" w:hAnsiTheme="minorHAnsi" w:cstheme="minorHAnsi"/>
          <w:color w:val="000000" w:themeColor="text1"/>
          <w:sz w:val="20"/>
          <w:szCs w:val="20"/>
        </w:rPr>
        <w:t xml:space="preserve"> </w:t>
      </w:r>
      <w:r w:rsidR="00864964" w:rsidRPr="00864964">
        <w:rPr>
          <w:rFonts w:asciiTheme="minorHAnsi" w:hAnsiTheme="minorHAnsi" w:cstheme="minorHAnsi"/>
          <w:sz w:val="20"/>
          <w:szCs w:val="20"/>
        </w:rPr>
        <w:t xml:space="preserve">There is no evidence that </w:t>
      </w:r>
      <w:r w:rsidR="00283B74">
        <w:rPr>
          <w:rFonts w:asciiTheme="minorHAnsi" w:hAnsiTheme="minorHAnsi" w:cstheme="minorHAnsi"/>
          <w:sz w:val="20"/>
          <w:szCs w:val="20"/>
        </w:rPr>
        <w:t>James’s father</w:t>
      </w:r>
      <w:r w:rsidR="00864964" w:rsidRPr="00864964">
        <w:rPr>
          <w:rFonts w:asciiTheme="minorHAnsi" w:hAnsiTheme="minorHAnsi" w:cstheme="minorHAnsi"/>
          <w:sz w:val="20"/>
          <w:szCs w:val="20"/>
        </w:rPr>
        <w:t xml:space="preserve"> played any further role in his </w:t>
      </w:r>
      <w:r w:rsidR="00283B74">
        <w:rPr>
          <w:rFonts w:asciiTheme="minorHAnsi" w:hAnsiTheme="minorHAnsi" w:cstheme="minorHAnsi"/>
          <w:sz w:val="20"/>
          <w:szCs w:val="20"/>
        </w:rPr>
        <w:t>life</w:t>
      </w:r>
      <w:r w:rsidR="00864964" w:rsidRPr="00864964">
        <w:rPr>
          <w:rFonts w:asciiTheme="minorHAnsi" w:hAnsiTheme="minorHAnsi" w:cstheme="minorHAnsi"/>
          <w:sz w:val="20"/>
          <w:szCs w:val="20"/>
        </w:rPr>
        <w:t xml:space="preserve"> after his </w:t>
      </w:r>
      <w:r w:rsidR="00CB0D0E">
        <w:rPr>
          <w:rFonts w:asciiTheme="minorHAnsi" w:hAnsiTheme="minorHAnsi" w:cstheme="minorHAnsi"/>
          <w:sz w:val="20"/>
          <w:szCs w:val="20"/>
        </w:rPr>
        <w:t>transportation,</w:t>
      </w:r>
      <w:r w:rsidR="00864964" w:rsidRPr="00864964">
        <w:rPr>
          <w:rFonts w:asciiTheme="minorHAnsi" w:hAnsiTheme="minorHAnsi" w:cstheme="minorHAnsi"/>
          <w:sz w:val="20"/>
          <w:szCs w:val="20"/>
        </w:rPr>
        <w:t xml:space="preserve"> though the absence of documentation is not conclusive.</w:t>
      </w:r>
      <w:r w:rsidR="00864964">
        <w:rPr>
          <w:rFonts w:asciiTheme="minorHAnsi" w:hAnsiTheme="minorHAnsi" w:cstheme="minorHAnsi"/>
          <w:sz w:val="20"/>
          <w:szCs w:val="20"/>
        </w:rPr>
        <w:t xml:space="preserve"> </w:t>
      </w:r>
      <w:r w:rsidR="00283B74">
        <w:rPr>
          <w:rFonts w:asciiTheme="minorHAnsi" w:hAnsiTheme="minorHAnsi" w:cstheme="minorHAnsi"/>
          <w:sz w:val="20"/>
          <w:szCs w:val="20"/>
        </w:rPr>
        <w:t>James’s</w:t>
      </w:r>
      <w:r w:rsidR="00283B74" w:rsidRPr="00283B74">
        <w:rPr>
          <w:rFonts w:asciiTheme="minorHAnsi" w:hAnsiTheme="minorHAnsi" w:cstheme="minorHAnsi"/>
          <w:sz w:val="20"/>
          <w:szCs w:val="20"/>
        </w:rPr>
        <w:t xml:space="preserve"> admission illustrates the destabilising effects of secondary punishment on colonial families. Bereft of maternal care and separated from his father through penal removal, James was further divided from his siblings through institutional placement. His early colonial childhood was therefore shaped by a succession of enforced disruptions: maternal mortality, paternal punishment, and finally the fragmentation of the sibling household.</w:t>
      </w:r>
    </w:p>
    <w:p w14:paraId="51D41795" w14:textId="77777777" w:rsidR="002273C9" w:rsidRPr="002273C9" w:rsidRDefault="002273C9" w:rsidP="002273C9">
      <w:pPr>
        <w:pStyle w:val="EndNoteBibliography"/>
        <w:spacing w:line="360" w:lineRule="auto"/>
        <w:jc w:val="both"/>
        <w:rPr>
          <w:sz w:val="20"/>
          <w:szCs w:val="20"/>
        </w:rPr>
      </w:pPr>
      <w:r w:rsidRPr="009B76D8">
        <w:rPr>
          <w:rFonts w:asciiTheme="minorHAnsi" w:hAnsiTheme="minorHAnsi" w:cstheme="minorHAnsi"/>
          <w:sz w:val="20"/>
          <w:szCs w:val="20"/>
        </w:rPr>
        <w:t xml:space="preserve">Secondary transportation, conceived as a mechanism of deterrence, entailed the removal of re-offending prisoners to harsher and more remote penal settlements such as Norfolk Island, Newcastle and Port Macquarie. While directed at punishing the individual offender, its repercussions were more broadly experienced. It </w:t>
      </w:r>
      <w:r w:rsidRPr="009B76D8">
        <w:rPr>
          <w:rFonts w:asciiTheme="minorHAnsi" w:hAnsiTheme="minorHAnsi" w:cstheme="minorHAnsi"/>
          <w:sz w:val="20"/>
          <w:szCs w:val="20"/>
        </w:rPr>
        <w:lastRenderedPageBreak/>
        <w:t xml:space="preserve">compounded the disruption already occasioned by conviction and primary transportation, frequently converting precarious households into untenable ones. When a parent such as </w:t>
      </w:r>
      <w:r>
        <w:rPr>
          <w:rFonts w:asciiTheme="minorHAnsi" w:hAnsiTheme="minorHAnsi" w:cstheme="minorHAnsi"/>
          <w:sz w:val="20"/>
          <w:szCs w:val="20"/>
        </w:rPr>
        <w:t>James Scott senior</w:t>
      </w:r>
      <w:r w:rsidRPr="009B76D8">
        <w:rPr>
          <w:rFonts w:asciiTheme="minorHAnsi" w:hAnsiTheme="minorHAnsi" w:cstheme="minorHAnsi"/>
          <w:sz w:val="20"/>
          <w:szCs w:val="20"/>
        </w:rPr>
        <w:t xml:space="preserve"> was transferred to a secondary punishment settlement, children were abruptly deprived of their principal wage-earner or caregiver, often in circumstances where no extended familial network existed to support them. In such cases, children were dispersed informally among neighbours, placed into service at an early age, or admitted to orphanages. These were not incidental outcomes but structural consequences of a penal regime that prioritised discipline over domestic stability, fractured family units and entrenched cycles of poverty and institutionalisation. </w:t>
      </w:r>
    </w:p>
    <w:p w14:paraId="5099976E" w14:textId="77777777" w:rsidR="00F80E12" w:rsidRDefault="00F80E12" w:rsidP="002F38F9">
      <w:pPr>
        <w:pStyle w:val="NormalWeb"/>
        <w:spacing w:line="360" w:lineRule="auto"/>
        <w:jc w:val="both"/>
        <w:rPr>
          <w:rFonts w:asciiTheme="minorHAnsi" w:hAnsiTheme="minorHAnsi" w:cstheme="minorHAnsi"/>
          <w:color w:val="000000"/>
          <w:sz w:val="20"/>
          <w:szCs w:val="20"/>
          <w:shd w:val="clear" w:color="auto" w:fill="FFFFFF"/>
        </w:rPr>
      </w:pPr>
      <w:r w:rsidRPr="00F80E12">
        <w:rPr>
          <w:rFonts w:asciiTheme="minorHAnsi" w:hAnsiTheme="minorHAnsi" w:cstheme="minorHAnsi"/>
          <w:sz w:val="20"/>
          <w:szCs w:val="20"/>
        </w:rPr>
        <w:t xml:space="preserve">Robert Brierty’s admission appears as a standard case: father </w:t>
      </w:r>
      <w:r>
        <w:rPr>
          <w:rFonts w:asciiTheme="minorHAnsi" w:hAnsiTheme="minorHAnsi" w:cstheme="minorHAnsi"/>
          <w:sz w:val="20"/>
          <w:szCs w:val="20"/>
        </w:rPr>
        <w:t>a Prisoner at the Coal River</w:t>
      </w:r>
      <w:r w:rsidRPr="00F80E12">
        <w:rPr>
          <w:rFonts w:asciiTheme="minorHAnsi" w:hAnsiTheme="minorHAnsi" w:cstheme="minorHAnsi"/>
          <w:sz w:val="20"/>
          <w:szCs w:val="20"/>
        </w:rPr>
        <w:t>, mother deceased, child received.</w:t>
      </w:r>
      <w:r w:rsidR="00A74B84">
        <w:rPr>
          <w:rStyle w:val="FootnoteReference"/>
          <w:rFonts w:cstheme="minorHAnsi"/>
          <w:szCs w:val="20"/>
        </w:rPr>
        <w:footnoteReference w:id="249"/>
      </w:r>
      <w:r w:rsidRPr="00F80E12">
        <w:rPr>
          <w:rFonts w:asciiTheme="minorHAnsi" w:hAnsiTheme="minorHAnsi" w:cstheme="minorHAnsi"/>
          <w:sz w:val="20"/>
          <w:szCs w:val="20"/>
        </w:rPr>
        <w:t xml:space="preserve"> The register records little beyond age, parent, and discharge notation.</w:t>
      </w:r>
      <w:r>
        <w:rPr>
          <w:rFonts w:asciiTheme="minorHAnsi" w:hAnsiTheme="minorHAnsi" w:cstheme="minorHAnsi"/>
          <w:sz w:val="20"/>
          <w:szCs w:val="20"/>
        </w:rPr>
        <w:t xml:space="preserve"> The reality is far richer. Rather than a</w:t>
      </w:r>
      <w:r w:rsidR="00283B74">
        <w:rPr>
          <w:rFonts w:asciiTheme="minorHAnsi" w:hAnsiTheme="minorHAnsi" w:cstheme="minorHAnsi"/>
          <w:sz w:val="20"/>
          <w:szCs w:val="20"/>
        </w:rPr>
        <w:t>n</w:t>
      </w:r>
      <w:r>
        <w:rPr>
          <w:rFonts w:asciiTheme="minorHAnsi" w:hAnsiTheme="minorHAnsi" w:cstheme="minorHAnsi"/>
          <w:sz w:val="20"/>
          <w:szCs w:val="20"/>
        </w:rPr>
        <w:t xml:space="preserve"> absent recidivist father, family </w:t>
      </w:r>
      <w:r w:rsidR="00283B74">
        <w:rPr>
          <w:rFonts w:asciiTheme="minorHAnsi" w:hAnsiTheme="minorHAnsi" w:cstheme="minorHAnsi"/>
          <w:sz w:val="20"/>
          <w:szCs w:val="20"/>
        </w:rPr>
        <w:t xml:space="preserve">reconstruction </w:t>
      </w:r>
      <w:r>
        <w:rPr>
          <w:rFonts w:asciiTheme="minorHAnsi" w:hAnsiTheme="minorHAnsi" w:cstheme="minorHAnsi"/>
          <w:sz w:val="20"/>
          <w:szCs w:val="20"/>
        </w:rPr>
        <w:t xml:space="preserve">reveals a </w:t>
      </w:r>
      <w:r w:rsidR="00283B74">
        <w:rPr>
          <w:rFonts w:asciiTheme="minorHAnsi" w:hAnsiTheme="minorHAnsi" w:cstheme="minorHAnsi"/>
          <w:sz w:val="20"/>
          <w:szCs w:val="20"/>
        </w:rPr>
        <w:t>man</w:t>
      </w:r>
      <w:r>
        <w:rPr>
          <w:rFonts w:asciiTheme="minorHAnsi" w:hAnsiTheme="minorHAnsi" w:cstheme="minorHAnsi"/>
          <w:sz w:val="20"/>
          <w:szCs w:val="20"/>
        </w:rPr>
        <w:t xml:space="preserve"> attempting to reclaim </w:t>
      </w:r>
      <w:r w:rsidR="00283B74">
        <w:rPr>
          <w:rFonts w:asciiTheme="minorHAnsi" w:hAnsiTheme="minorHAnsi" w:cstheme="minorHAnsi"/>
          <w:sz w:val="20"/>
          <w:szCs w:val="20"/>
        </w:rPr>
        <w:t>paternal l</w:t>
      </w:r>
      <w:r>
        <w:rPr>
          <w:rFonts w:asciiTheme="minorHAnsi" w:hAnsiTheme="minorHAnsi" w:cstheme="minorHAnsi"/>
          <w:sz w:val="20"/>
          <w:szCs w:val="20"/>
        </w:rPr>
        <w:t xml:space="preserve">egitimacy. </w:t>
      </w:r>
      <w:r w:rsidR="008C58C9">
        <w:rPr>
          <w:rFonts w:asciiTheme="minorHAnsi" w:hAnsiTheme="minorHAnsi" w:cstheme="minorHAnsi"/>
          <w:color w:val="000000" w:themeColor="text1"/>
          <w:sz w:val="20"/>
          <w:szCs w:val="20"/>
        </w:rPr>
        <w:t xml:space="preserve">Robert Brierty, aged just five, was admitted to the MOI in </w:t>
      </w:r>
      <w:r w:rsidR="006F7F37">
        <w:rPr>
          <w:rFonts w:asciiTheme="minorHAnsi" w:hAnsiTheme="minorHAnsi" w:cstheme="minorHAnsi"/>
          <w:color w:val="000000" w:themeColor="text1"/>
          <w:sz w:val="20"/>
          <w:szCs w:val="20"/>
        </w:rPr>
        <w:t xml:space="preserve">August 1820 </w:t>
      </w:r>
      <w:r w:rsidR="008C58C9">
        <w:rPr>
          <w:rFonts w:asciiTheme="minorHAnsi" w:hAnsiTheme="minorHAnsi" w:cstheme="minorHAnsi"/>
          <w:color w:val="000000" w:themeColor="text1"/>
          <w:sz w:val="20"/>
          <w:szCs w:val="20"/>
        </w:rPr>
        <w:t>on the petition of James Howarth of Windsor</w:t>
      </w:r>
      <w:r w:rsidR="006F7F37">
        <w:rPr>
          <w:rFonts w:asciiTheme="minorHAnsi" w:hAnsiTheme="minorHAnsi" w:cstheme="minorHAnsi"/>
          <w:color w:val="000000" w:themeColor="text1"/>
          <w:sz w:val="20"/>
          <w:szCs w:val="20"/>
        </w:rPr>
        <w:t>.</w:t>
      </w:r>
      <w:r w:rsidR="00A74B84">
        <w:rPr>
          <w:rStyle w:val="FootnoteReference"/>
          <w:rFonts w:cstheme="minorHAnsi"/>
          <w:color w:val="000000" w:themeColor="text1"/>
          <w:szCs w:val="20"/>
        </w:rPr>
        <w:footnoteReference w:id="250"/>
      </w:r>
      <w:r w:rsidR="00A74B84">
        <w:rPr>
          <w:rFonts w:asciiTheme="minorHAnsi" w:hAnsiTheme="minorHAnsi" w:cstheme="minorHAnsi"/>
          <w:color w:val="000000" w:themeColor="text1"/>
          <w:sz w:val="20"/>
          <w:szCs w:val="20"/>
        </w:rPr>
        <w:t xml:space="preserve"> </w:t>
      </w:r>
      <w:r w:rsidR="006F7F37">
        <w:rPr>
          <w:rFonts w:asciiTheme="minorHAnsi" w:hAnsiTheme="minorHAnsi" w:cstheme="minorHAnsi"/>
          <w:color w:val="000000" w:themeColor="text1"/>
          <w:sz w:val="20"/>
          <w:szCs w:val="20"/>
        </w:rPr>
        <w:t>His father, Owen Brierty, had arrived in 1809 under a seven-year sentence</w:t>
      </w:r>
      <w:r w:rsidR="006C289B">
        <w:rPr>
          <w:rFonts w:asciiTheme="minorHAnsi" w:hAnsiTheme="minorHAnsi" w:cstheme="minorHAnsi"/>
          <w:color w:val="000000" w:themeColor="text1"/>
          <w:sz w:val="20"/>
          <w:szCs w:val="20"/>
        </w:rPr>
        <w:t>, ‘opening a shop in Sydney’ after obtaining his freedom in 1815</w:t>
      </w:r>
      <w:r w:rsidR="006F7F37">
        <w:rPr>
          <w:rFonts w:asciiTheme="minorHAnsi" w:hAnsiTheme="minorHAnsi" w:cstheme="minorHAnsi"/>
          <w:color w:val="000000" w:themeColor="text1"/>
          <w:sz w:val="20"/>
          <w:szCs w:val="20"/>
        </w:rPr>
        <w:t>.</w:t>
      </w:r>
      <w:r w:rsidR="006C289B">
        <w:rPr>
          <w:rStyle w:val="FootnoteReference"/>
          <w:rFonts w:cstheme="minorHAnsi"/>
          <w:color w:val="000000" w:themeColor="text1"/>
          <w:sz w:val="20"/>
          <w:szCs w:val="20"/>
        </w:rPr>
        <w:footnoteReference w:id="251"/>
      </w:r>
      <w:r w:rsidR="00B1196E">
        <w:rPr>
          <w:rFonts w:asciiTheme="minorHAnsi" w:hAnsiTheme="minorHAnsi" w:cstheme="minorHAnsi"/>
          <w:color w:val="000000" w:themeColor="text1"/>
          <w:sz w:val="20"/>
          <w:szCs w:val="20"/>
        </w:rPr>
        <w:t xml:space="preserve"> </w:t>
      </w:r>
      <w:r w:rsidR="006C289B">
        <w:rPr>
          <w:rFonts w:asciiTheme="minorHAnsi" w:hAnsiTheme="minorHAnsi" w:cstheme="minorHAnsi"/>
          <w:color w:val="000000" w:themeColor="text1"/>
          <w:sz w:val="20"/>
          <w:szCs w:val="20"/>
        </w:rPr>
        <w:t xml:space="preserve">In 1816 he was </w:t>
      </w:r>
      <w:r w:rsidR="002E2478">
        <w:rPr>
          <w:rFonts w:asciiTheme="minorHAnsi" w:hAnsiTheme="minorHAnsi" w:cstheme="minorHAnsi"/>
          <w:color w:val="000000" w:themeColor="text1"/>
          <w:sz w:val="20"/>
          <w:szCs w:val="20"/>
        </w:rPr>
        <w:t xml:space="preserve">convicted </w:t>
      </w:r>
      <w:r w:rsidR="002B36A2">
        <w:rPr>
          <w:rFonts w:asciiTheme="minorHAnsi" w:hAnsiTheme="minorHAnsi" w:cstheme="minorHAnsi"/>
          <w:color w:val="000000" w:themeColor="text1"/>
          <w:sz w:val="20"/>
          <w:szCs w:val="20"/>
        </w:rPr>
        <w:t>of theft</w:t>
      </w:r>
      <w:r w:rsidR="006C289B">
        <w:rPr>
          <w:rFonts w:asciiTheme="minorHAnsi" w:hAnsiTheme="minorHAnsi" w:cstheme="minorHAnsi"/>
          <w:color w:val="000000" w:themeColor="text1"/>
          <w:sz w:val="20"/>
          <w:szCs w:val="20"/>
        </w:rPr>
        <w:t xml:space="preserve"> from the stores</w:t>
      </w:r>
      <w:r w:rsidR="006C289B">
        <w:rPr>
          <w:rStyle w:val="FootnoteReference"/>
          <w:rFonts w:cstheme="minorHAnsi"/>
          <w:color w:val="000000" w:themeColor="text1"/>
          <w:sz w:val="20"/>
          <w:szCs w:val="20"/>
        </w:rPr>
        <w:footnoteReference w:id="252"/>
      </w:r>
      <w:r w:rsidR="006C289B">
        <w:rPr>
          <w:rFonts w:asciiTheme="minorHAnsi" w:hAnsiTheme="minorHAnsi" w:cstheme="minorHAnsi"/>
          <w:color w:val="000000" w:themeColor="text1"/>
          <w:sz w:val="20"/>
          <w:szCs w:val="20"/>
        </w:rPr>
        <w:t xml:space="preserve"> and sentenced to </w:t>
      </w:r>
      <w:r w:rsidR="002E2478">
        <w:rPr>
          <w:rFonts w:asciiTheme="minorHAnsi" w:hAnsiTheme="minorHAnsi" w:cstheme="minorHAnsi"/>
          <w:color w:val="000000" w:themeColor="text1"/>
          <w:sz w:val="20"/>
          <w:szCs w:val="20"/>
        </w:rPr>
        <w:t xml:space="preserve">fourteen </w:t>
      </w:r>
      <w:r w:rsidR="006C289B">
        <w:rPr>
          <w:rFonts w:asciiTheme="minorHAnsi" w:hAnsiTheme="minorHAnsi" w:cstheme="minorHAnsi"/>
          <w:color w:val="000000" w:themeColor="text1"/>
          <w:sz w:val="20"/>
          <w:szCs w:val="20"/>
        </w:rPr>
        <w:t xml:space="preserve">years, which he </w:t>
      </w:r>
      <w:r w:rsidR="006C289B">
        <w:rPr>
          <w:rFonts w:asciiTheme="minorHAnsi" w:hAnsiTheme="minorHAnsi" w:cstheme="minorHAnsi"/>
          <w:color w:val="000000"/>
          <w:sz w:val="20"/>
          <w:szCs w:val="20"/>
          <w:shd w:val="clear" w:color="auto" w:fill="FFFFFF"/>
        </w:rPr>
        <w:t>‘</w:t>
      </w:r>
      <w:r w:rsidR="006C289B" w:rsidRPr="00B1196E">
        <w:rPr>
          <w:rFonts w:asciiTheme="minorHAnsi" w:hAnsiTheme="minorHAnsi" w:cstheme="minorHAnsi"/>
          <w:color w:val="000000"/>
          <w:sz w:val="20"/>
          <w:szCs w:val="20"/>
          <w:shd w:val="clear" w:color="auto" w:fill="FFFFFF"/>
        </w:rPr>
        <w:t>served in various conditions of suffering from that time</w:t>
      </w:r>
      <w:r w:rsidR="006C289B">
        <w:rPr>
          <w:rFonts w:asciiTheme="minorHAnsi" w:hAnsiTheme="minorHAnsi" w:cstheme="minorHAnsi"/>
          <w:color w:val="000000"/>
          <w:sz w:val="20"/>
          <w:szCs w:val="20"/>
          <w:shd w:val="clear" w:color="auto" w:fill="FFFFFF"/>
        </w:rPr>
        <w:t>…</w:t>
      </w:r>
      <w:r w:rsidR="006C289B" w:rsidRPr="00B1196E">
        <w:rPr>
          <w:rFonts w:asciiTheme="minorHAnsi" w:hAnsiTheme="minorHAnsi" w:cstheme="minorHAnsi"/>
          <w:color w:val="000000"/>
          <w:sz w:val="20"/>
          <w:szCs w:val="20"/>
          <w:shd w:val="clear" w:color="auto" w:fill="FFFFFF"/>
        </w:rPr>
        <w:t>at Newcastle and Port Macquarie.</w:t>
      </w:r>
      <w:r w:rsidR="006C289B">
        <w:rPr>
          <w:rFonts w:asciiTheme="minorHAnsi" w:hAnsiTheme="minorHAnsi" w:cstheme="minorHAnsi"/>
          <w:color w:val="000000"/>
          <w:sz w:val="20"/>
          <w:szCs w:val="20"/>
          <w:shd w:val="clear" w:color="auto" w:fill="FFFFFF"/>
        </w:rPr>
        <w:t>’</w:t>
      </w:r>
      <w:r w:rsidR="006C289B">
        <w:rPr>
          <w:rStyle w:val="FootnoteReference"/>
          <w:rFonts w:cstheme="minorHAnsi"/>
          <w:color w:val="000000"/>
          <w:sz w:val="20"/>
          <w:szCs w:val="20"/>
          <w:shd w:val="clear" w:color="auto" w:fill="FFFFFF"/>
        </w:rPr>
        <w:footnoteReference w:id="253"/>
      </w:r>
      <w:r w:rsidR="006C289B">
        <w:rPr>
          <w:rFonts w:asciiTheme="minorHAnsi" w:hAnsiTheme="minorHAnsi" w:cstheme="minorHAnsi"/>
          <w:color w:val="000000"/>
          <w:sz w:val="20"/>
          <w:szCs w:val="20"/>
          <w:shd w:val="clear" w:color="auto" w:fill="FFFFFF"/>
        </w:rPr>
        <w:t xml:space="preserve"> </w:t>
      </w:r>
      <w:r w:rsidR="002E2478">
        <w:rPr>
          <w:rFonts w:asciiTheme="minorHAnsi" w:hAnsiTheme="minorHAnsi" w:cstheme="minorHAnsi"/>
          <w:color w:val="000000"/>
          <w:sz w:val="20"/>
          <w:szCs w:val="20"/>
          <w:shd w:val="clear" w:color="auto" w:fill="FFFFFF"/>
        </w:rPr>
        <w:t xml:space="preserve">Appealing for mercy, he described the sentence </w:t>
      </w:r>
      <w:r w:rsidR="00E819C4">
        <w:rPr>
          <w:rFonts w:asciiTheme="minorHAnsi" w:hAnsiTheme="minorHAnsi" w:cstheme="minorHAnsi"/>
          <w:color w:val="000000"/>
          <w:sz w:val="20"/>
          <w:szCs w:val="20"/>
          <w:shd w:val="clear" w:color="auto" w:fill="FFFFFF"/>
        </w:rPr>
        <w:t>as ‘</w:t>
      </w:r>
      <w:r w:rsidR="006F3A9E">
        <w:rPr>
          <w:rFonts w:asciiTheme="minorHAnsi" w:hAnsiTheme="minorHAnsi" w:cstheme="minorHAnsi"/>
          <w:color w:val="000000"/>
          <w:sz w:val="20"/>
          <w:szCs w:val="20"/>
          <w:shd w:val="clear" w:color="auto" w:fill="FFFFFF"/>
        </w:rPr>
        <w:t>heartrendering</w:t>
      </w:r>
      <w:r w:rsidR="002B36A2">
        <w:rPr>
          <w:rFonts w:asciiTheme="minorHAnsi" w:hAnsiTheme="minorHAnsi" w:cstheme="minorHAnsi"/>
          <w:color w:val="000000"/>
          <w:sz w:val="20"/>
          <w:szCs w:val="20"/>
          <w:shd w:val="clear" w:color="auto" w:fill="FFFFFF"/>
        </w:rPr>
        <w:t xml:space="preserve"> [sic]</w:t>
      </w:r>
      <w:r w:rsidR="006F3A9E">
        <w:rPr>
          <w:rFonts w:asciiTheme="minorHAnsi" w:hAnsiTheme="minorHAnsi" w:cstheme="minorHAnsi"/>
          <w:color w:val="000000"/>
          <w:sz w:val="20"/>
          <w:szCs w:val="20"/>
          <w:shd w:val="clear" w:color="auto" w:fill="FFFFFF"/>
        </w:rPr>
        <w:t xml:space="preserve"> to his disconsolate Wife and two helpless but unoffensive children.’</w:t>
      </w:r>
      <w:r w:rsidR="006F3A9E">
        <w:rPr>
          <w:rStyle w:val="FootnoteReference"/>
          <w:rFonts w:cstheme="minorHAnsi"/>
          <w:color w:val="000000"/>
          <w:sz w:val="20"/>
          <w:szCs w:val="20"/>
          <w:shd w:val="clear" w:color="auto" w:fill="FFFFFF"/>
        </w:rPr>
        <w:footnoteReference w:id="254"/>
      </w:r>
      <w:r w:rsidR="006F3A9E">
        <w:rPr>
          <w:rFonts w:asciiTheme="minorHAnsi" w:hAnsiTheme="minorHAnsi" w:cstheme="minorHAnsi"/>
          <w:color w:val="000000"/>
          <w:sz w:val="20"/>
          <w:szCs w:val="20"/>
          <w:shd w:val="clear" w:color="auto" w:fill="FFFFFF"/>
        </w:rPr>
        <w:t xml:space="preserve"> </w:t>
      </w:r>
    </w:p>
    <w:p w14:paraId="2F532ACF" w14:textId="77777777" w:rsidR="00370F35" w:rsidRDefault="002F38F9" w:rsidP="008779FB">
      <w:pPr>
        <w:pStyle w:val="NormalWeb"/>
        <w:spacing w:line="360" w:lineRule="auto"/>
        <w:jc w:val="both"/>
        <w:rPr>
          <w:rFonts w:asciiTheme="minorHAnsi" w:hAnsiTheme="minorHAnsi" w:cstheme="minorHAnsi"/>
          <w:sz w:val="20"/>
          <w:szCs w:val="20"/>
        </w:rPr>
      </w:pPr>
      <w:r w:rsidRPr="002F38F9">
        <w:rPr>
          <w:rFonts w:asciiTheme="minorHAnsi" w:hAnsiTheme="minorHAnsi" w:cstheme="minorHAnsi"/>
          <w:sz w:val="20"/>
          <w:szCs w:val="20"/>
        </w:rPr>
        <w:t xml:space="preserve">Although his reoffending and secondary transportation were central to the family’s dislocation, the surviving record suggests sustained paternal concern. </w:t>
      </w:r>
      <w:r w:rsidR="00B1196E">
        <w:rPr>
          <w:rFonts w:asciiTheme="minorHAnsi" w:hAnsiTheme="minorHAnsi" w:cstheme="minorHAnsi"/>
          <w:color w:val="000000" w:themeColor="text1"/>
          <w:sz w:val="20"/>
          <w:szCs w:val="20"/>
        </w:rPr>
        <w:t>Robert’s mother</w:t>
      </w:r>
      <w:r>
        <w:rPr>
          <w:rFonts w:asciiTheme="minorHAnsi" w:hAnsiTheme="minorHAnsi" w:cstheme="minorHAnsi"/>
          <w:color w:val="000000" w:themeColor="text1"/>
          <w:sz w:val="20"/>
          <w:szCs w:val="20"/>
        </w:rPr>
        <w:t xml:space="preserve"> appears </w:t>
      </w:r>
      <w:r w:rsidR="00B1196E">
        <w:rPr>
          <w:rFonts w:asciiTheme="minorHAnsi" w:hAnsiTheme="minorHAnsi" w:cstheme="minorHAnsi"/>
          <w:color w:val="000000" w:themeColor="text1"/>
          <w:sz w:val="20"/>
          <w:szCs w:val="20"/>
        </w:rPr>
        <w:t xml:space="preserve">to have died in 1820, necessitating </w:t>
      </w:r>
      <w:r>
        <w:rPr>
          <w:rFonts w:asciiTheme="minorHAnsi" w:hAnsiTheme="minorHAnsi" w:cstheme="minorHAnsi"/>
          <w:color w:val="000000" w:themeColor="text1"/>
          <w:sz w:val="20"/>
          <w:szCs w:val="20"/>
        </w:rPr>
        <w:t xml:space="preserve">his </w:t>
      </w:r>
      <w:r w:rsidR="00B1196E">
        <w:rPr>
          <w:rFonts w:asciiTheme="minorHAnsi" w:hAnsiTheme="minorHAnsi" w:cstheme="minorHAnsi"/>
          <w:color w:val="000000" w:themeColor="text1"/>
          <w:sz w:val="20"/>
          <w:szCs w:val="20"/>
        </w:rPr>
        <w:t>admissions to the orphan</w:t>
      </w:r>
      <w:r>
        <w:rPr>
          <w:rFonts w:asciiTheme="minorHAnsi" w:hAnsiTheme="minorHAnsi" w:cstheme="minorHAnsi"/>
          <w:color w:val="000000" w:themeColor="text1"/>
          <w:sz w:val="20"/>
          <w:szCs w:val="20"/>
        </w:rPr>
        <w:t xml:space="preserve"> school</w:t>
      </w:r>
      <w:r w:rsidR="00B1196E">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A decade later, in 1830,</w:t>
      </w:r>
      <w:r w:rsidR="00907A0C">
        <w:rPr>
          <w:rFonts w:asciiTheme="minorHAnsi" w:hAnsiTheme="minorHAnsi" w:cstheme="minorHAnsi"/>
          <w:color w:val="000000" w:themeColor="text1"/>
          <w:sz w:val="20"/>
          <w:szCs w:val="20"/>
        </w:rPr>
        <w:t xml:space="preserve"> Owen wrote </w:t>
      </w:r>
      <w:r>
        <w:rPr>
          <w:rFonts w:asciiTheme="minorHAnsi" w:hAnsiTheme="minorHAnsi" w:cstheme="minorHAnsi"/>
          <w:color w:val="000000" w:themeColor="text1"/>
          <w:sz w:val="20"/>
          <w:szCs w:val="20"/>
        </w:rPr>
        <w:t xml:space="preserve">to inform the committee </w:t>
      </w:r>
      <w:r w:rsidR="00907A0C">
        <w:rPr>
          <w:rFonts w:asciiTheme="minorHAnsi" w:hAnsiTheme="minorHAnsi" w:cstheme="minorHAnsi"/>
          <w:color w:val="000000" w:themeColor="text1"/>
          <w:sz w:val="20"/>
          <w:szCs w:val="20"/>
        </w:rPr>
        <w:t xml:space="preserve">that his son had recently been </w:t>
      </w:r>
      <w:r>
        <w:rPr>
          <w:rFonts w:asciiTheme="minorHAnsi" w:hAnsiTheme="minorHAnsi" w:cstheme="minorHAnsi"/>
          <w:color w:val="000000" w:themeColor="text1"/>
          <w:sz w:val="20"/>
          <w:szCs w:val="20"/>
        </w:rPr>
        <w:t>removed</w:t>
      </w:r>
      <w:r w:rsidR="00907A0C">
        <w:rPr>
          <w:rFonts w:asciiTheme="minorHAnsi" w:hAnsiTheme="minorHAnsi" w:cstheme="minorHAnsi"/>
          <w:color w:val="000000" w:themeColor="text1"/>
          <w:sz w:val="20"/>
          <w:szCs w:val="20"/>
        </w:rPr>
        <w:t xml:space="preserve"> from the orphan school into the service of Mr McLaren</w:t>
      </w:r>
      <w:r>
        <w:rPr>
          <w:rFonts w:asciiTheme="minorHAnsi" w:hAnsiTheme="minorHAnsi" w:cstheme="minorHAnsi"/>
          <w:color w:val="000000" w:themeColor="text1"/>
          <w:sz w:val="20"/>
          <w:szCs w:val="20"/>
        </w:rPr>
        <w:t xml:space="preserve"> and that </w:t>
      </w:r>
      <w:r w:rsidR="00907A0C">
        <w:rPr>
          <w:rFonts w:asciiTheme="minorHAnsi" w:hAnsiTheme="minorHAnsi" w:cstheme="minorHAnsi"/>
          <w:color w:val="000000" w:themeColor="text1"/>
          <w:sz w:val="20"/>
          <w:szCs w:val="20"/>
        </w:rPr>
        <w:t xml:space="preserve">it is </w:t>
      </w:r>
      <w:r>
        <w:rPr>
          <w:rFonts w:asciiTheme="minorHAnsi" w:hAnsiTheme="minorHAnsi" w:cstheme="minorHAnsi"/>
          <w:color w:val="000000" w:themeColor="text1"/>
          <w:sz w:val="20"/>
          <w:szCs w:val="20"/>
        </w:rPr>
        <w:t>his</w:t>
      </w:r>
      <w:r w:rsidR="00907A0C">
        <w:rPr>
          <w:rFonts w:asciiTheme="minorHAnsi" w:hAnsiTheme="minorHAnsi" w:cstheme="minorHAnsi"/>
          <w:color w:val="000000" w:themeColor="text1"/>
          <w:sz w:val="20"/>
          <w:szCs w:val="20"/>
        </w:rPr>
        <w:t xml:space="preserve"> intention </w:t>
      </w:r>
      <w:r>
        <w:rPr>
          <w:rFonts w:asciiTheme="minorHAnsi" w:hAnsiTheme="minorHAnsi" w:cstheme="minorHAnsi"/>
          <w:color w:val="000000" w:themeColor="text1"/>
          <w:sz w:val="20"/>
          <w:szCs w:val="20"/>
        </w:rPr>
        <w:t>‘</w:t>
      </w:r>
      <w:r w:rsidR="00907A0C">
        <w:rPr>
          <w:rFonts w:asciiTheme="minorHAnsi" w:hAnsiTheme="minorHAnsi" w:cstheme="minorHAnsi"/>
          <w:color w:val="000000" w:themeColor="text1"/>
          <w:sz w:val="20"/>
          <w:szCs w:val="20"/>
        </w:rPr>
        <w:t>to have him apprenticed to some trade’</w:t>
      </w:r>
      <w:r>
        <w:rPr>
          <w:rFonts w:asciiTheme="minorHAnsi" w:hAnsiTheme="minorHAnsi" w:cstheme="minorHAnsi"/>
          <w:color w:val="000000" w:themeColor="text1"/>
          <w:sz w:val="20"/>
          <w:szCs w:val="20"/>
        </w:rPr>
        <w:t>.</w:t>
      </w:r>
      <w:r w:rsidR="00796264">
        <w:rPr>
          <w:rStyle w:val="FootnoteReference"/>
          <w:rFonts w:cstheme="minorHAnsi"/>
          <w:color w:val="000000" w:themeColor="text1"/>
          <w:szCs w:val="20"/>
        </w:rPr>
        <w:footnoteReference w:id="255"/>
      </w:r>
      <w:r>
        <w:rPr>
          <w:rFonts w:asciiTheme="minorHAnsi" w:hAnsiTheme="minorHAnsi" w:cstheme="minorHAnsi"/>
          <w:color w:val="000000" w:themeColor="text1"/>
          <w:sz w:val="20"/>
          <w:szCs w:val="20"/>
        </w:rPr>
        <w:t xml:space="preserve"> </w:t>
      </w:r>
      <w:r w:rsidR="00907A0C">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W</w:t>
      </w:r>
      <w:r w:rsidR="00907A0C">
        <w:rPr>
          <w:rFonts w:asciiTheme="minorHAnsi" w:hAnsiTheme="minorHAnsi" w:cstheme="minorHAnsi"/>
          <w:color w:val="000000" w:themeColor="text1"/>
          <w:sz w:val="20"/>
          <w:szCs w:val="20"/>
        </w:rPr>
        <w:t xml:space="preserve">hilst respecting the </w:t>
      </w:r>
      <w:r w:rsidR="00287F87">
        <w:rPr>
          <w:rFonts w:asciiTheme="minorHAnsi" w:hAnsiTheme="minorHAnsi" w:cstheme="minorHAnsi"/>
          <w:color w:val="000000" w:themeColor="text1"/>
          <w:sz w:val="20"/>
          <w:szCs w:val="20"/>
        </w:rPr>
        <w:t>n</w:t>
      </w:r>
      <w:r w:rsidR="00E819C4">
        <w:rPr>
          <w:rFonts w:asciiTheme="minorHAnsi" w:hAnsiTheme="minorHAnsi" w:cstheme="minorHAnsi"/>
          <w:color w:val="000000" w:themeColor="text1"/>
          <w:sz w:val="20"/>
          <w:szCs w:val="20"/>
        </w:rPr>
        <w:t>e</w:t>
      </w:r>
      <w:r w:rsidR="00287F87">
        <w:rPr>
          <w:rFonts w:asciiTheme="minorHAnsi" w:hAnsiTheme="minorHAnsi" w:cstheme="minorHAnsi"/>
          <w:color w:val="000000" w:themeColor="text1"/>
          <w:sz w:val="20"/>
          <w:szCs w:val="20"/>
        </w:rPr>
        <w:t>e</w:t>
      </w:r>
      <w:r w:rsidR="00907A0C">
        <w:rPr>
          <w:rFonts w:asciiTheme="minorHAnsi" w:hAnsiTheme="minorHAnsi" w:cstheme="minorHAnsi"/>
          <w:color w:val="000000" w:themeColor="text1"/>
          <w:sz w:val="20"/>
          <w:szCs w:val="20"/>
        </w:rPr>
        <w:t>d for the orphan school committee to be aware of his intentions</w:t>
      </w:r>
      <w:r>
        <w:rPr>
          <w:rFonts w:asciiTheme="minorHAnsi" w:hAnsiTheme="minorHAnsi" w:cstheme="minorHAnsi"/>
          <w:color w:val="000000" w:themeColor="text1"/>
          <w:sz w:val="20"/>
          <w:szCs w:val="20"/>
        </w:rPr>
        <w:t xml:space="preserve">, he acknowledges his parental duty, </w:t>
      </w:r>
      <w:r w:rsidR="00907A0C">
        <w:rPr>
          <w:rFonts w:asciiTheme="minorHAnsi" w:hAnsiTheme="minorHAnsi" w:cstheme="minorHAnsi"/>
          <w:color w:val="000000" w:themeColor="text1"/>
          <w:sz w:val="20"/>
          <w:szCs w:val="20"/>
        </w:rPr>
        <w:t>stating that ‘it becomes a parent to doo [stet] the best for his Child.’</w:t>
      </w:r>
      <w:r>
        <w:rPr>
          <w:rFonts w:asciiTheme="minorHAnsi" w:hAnsiTheme="minorHAnsi" w:cstheme="minorHAnsi"/>
          <w:sz w:val="20"/>
          <w:szCs w:val="20"/>
        </w:rPr>
        <w:t xml:space="preserve"> </w:t>
      </w:r>
      <w:r w:rsidR="002E2478" w:rsidRPr="002F38F9">
        <w:rPr>
          <w:rFonts w:asciiTheme="minorHAnsi" w:hAnsiTheme="minorHAnsi" w:cstheme="minorHAnsi"/>
          <w:sz w:val="20"/>
          <w:szCs w:val="20"/>
        </w:rPr>
        <w:t xml:space="preserve">This was more than a statement of affection. It was an assertion of paternal authority and responsibility, a claim that despite penal </w:t>
      </w:r>
      <w:r w:rsidR="002273C9">
        <w:rPr>
          <w:rFonts w:asciiTheme="minorHAnsi" w:hAnsiTheme="minorHAnsi" w:cstheme="minorHAnsi"/>
          <w:sz w:val="20"/>
          <w:szCs w:val="20"/>
        </w:rPr>
        <w:t>reoffending</w:t>
      </w:r>
      <w:r w:rsidR="002E2478" w:rsidRPr="002F38F9">
        <w:rPr>
          <w:rFonts w:asciiTheme="minorHAnsi" w:hAnsiTheme="minorHAnsi" w:cstheme="minorHAnsi"/>
          <w:sz w:val="20"/>
          <w:szCs w:val="20"/>
        </w:rPr>
        <w:t xml:space="preserve"> and prolonged absence he retained both the right and the obligation to determine his son’s future. In invoking what </w:t>
      </w:r>
      <w:r>
        <w:rPr>
          <w:rFonts w:asciiTheme="minorHAnsi" w:hAnsiTheme="minorHAnsi" w:cstheme="minorHAnsi"/>
          <w:sz w:val="20"/>
          <w:szCs w:val="20"/>
        </w:rPr>
        <w:t>‘</w:t>
      </w:r>
      <w:r w:rsidR="002E2478" w:rsidRPr="002F38F9">
        <w:rPr>
          <w:rFonts w:asciiTheme="minorHAnsi" w:hAnsiTheme="minorHAnsi" w:cstheme="minorHAnsi"/>
          <w:sz w:val="20"/>
          <w:szCs w:val="20"/>
        </w:rPr>
        <w:t>becomes a parent</w:t>
      </w:r>
      <w:r>
        <w:rPr>
          <w:rFonts w:asciiTheme="minorHAnsi" w:hAnsiTheme="minorHAnsi" w:cstheme="minorHAnsi"/>
          <w:sz w:val="20"/>
          <w:szCs w:val="20"/>
        </w:rPr>
        <w:t>’</w:t>
      </w:r>
      <w:r w:rsidR="002E2478" w:rsidRPr="002F38F9">
        <w:rPr>
          <w:rFonts w:asciiTheme="minorHAnsi" w:hAnsiTheme="minorHAnsi" w:cstheme="minorHAnsi"/>
          <w:sz w:val="20"/>
          <w:szCs w:val="20"/>
        </w:rPr>
        <w:t xml:space="preserve">, Owen positioned himself as a morally accountable father seeking to re-establish control over his child’s </w:t>
      </w:r>
      <w:r w:rsidR="002273C9">
        <w:rPr>
          <w:rFonts w:asciiTheme="minorHAnsi" w:hAnsiTheme="minorHAnsi" w:cstheme="minorHAnsi"/>
          <w:sz w:val="20"/>
          <w:szCs w:val="20"/>
        </w:rPr>
        <w:t>future</w:t>
      </w:r>
      <w:r w:rsidR="002E2478" w:rsidRPr="002F38F9">
        <w:rPr>
          <w:rFonts w:asciiTheme="minorHAnsi" w:hAnsiTheme="minorHAnsi" w:cstheme="minorHAnsi"/>
          <w:sz w:val="20"/>
          <w:szCs w:val="20"/>
        </w:rPr>
        <w:t xml:space="preserve"> through apprenticeship and </w:t>
      </w:r>
      <w:r w:rsidR="002E2478" w:rsidRPr="002F38F9">
        <w:rPr>
          <w:rFonts w:asciiTheme="minorHAnsi" w:hAnsiTheme="minorHAnsi" w:cstheme="minorHAnsi"/>
          <w:sz w:val="20"/>
          <w:szCs w:val="20"/>
        </w:rPr>
        <w:lastRenderedPageBreak/>
        <w:t>trade.</w:t>
      </w:r>
      <w:r>
        <w:rPr>
          <w:rFonts w:asciiTheme="minorHAnsi" w:hAnsiTheme="minorHAnsi" w:cstheme="minorHAnsi"/>
          <w:sz w:val="20"/>
          <w:szCs w:val="20"/>
        </w:rPr>
        <w:t xml:space="preserve"> </w:t>
      </w:r>
      <w:r w:rsidR="002E2478" w:rsidRPr="002F38F9">
        <w:rPr>
          <w:rFonts w:asciiTheme="minorHAnsi" w:hAnsiTheme="minorHAnsi" w:cstheme="minorHAnsi"/>
          <w:sz w:val="20"/>
          <w:szCs w:val="20"/>
        </w:rPr>
        <w:t>Despite his penal relapse</w:t>
      </w:r>
      <w:r w:rsidR="00E12635">
        <w:rPr>
          <w:rFonts w:asciiTheme="minorHAnsi" w:hAnsiTheme="minorHAnsi" w:cstheme="minorHAnsi"/>
          <w:sz w:val="20"/>
          <w:szCs w:val="20"/>
        </w:rPr>
        <w:t xml:space="preserve"> and prolonged </w:t>
      </w:r>
      <w:r w:rsidR="008779FB">
        <w:rPr>
          <w:rFonts w:asciiTheme="minorHAnsi" w:hAnsiTheme="minorHAnsi" w:cstheme="minorHAnsi"/>
          <w:sz w:val="20"/>
          <w:szCs w:val="20"/>
        </w:rPr>
        <w:t xml:space="preserve">absence, </w:t>
      </w:r>
      <w:r w:rsidR="008779FB" w:rsidRPr="002F38F9">
        <w:rPr>
          <w:rFonts w:asciiTheme="minorHAnsi" w:hAnsiTheme="minorHAnsi" w:cstheme="minorHAnsi"/>
          <w:sz w:val="20"/>
          <w:szCs w:val="20"/>
        </w:rPr>
        <w:t>Owen</w:t>
      </w:r>
      <w:r w:rsidR="002E2478" w:rsidRPr="002F38F9">
        <w:rPr>
          <w:rFonts w:asciiTheme="minorHAnsi" w:hAnsiTheme="minorHAnsi" w:cstheme="minorHAnsi"/>
          <w:sz w:val="20"/>
          <w:szCs w:val="20"/>
        </w:rPr>
        <w:t xml:space="preserve"> </w:t>
      </w:r>
      <w:r w:rsidR="00E12635">
        <w:rPr>
          <w:rFonts w:asciiTheme="minorHAnsi" w:hAnsiTheme="minorHAnsi" w:cstheme="minorHAnsi"/>
          <w:sz w:val="20"/>
          <w:szCs w:val="20"/>
        </w:rPr>
        <w:t>continued to regard</w:t>
      </w:r>
      <w:r w:rsidR="002E2478" w:rsidRPr="002F38F9">
        <w:rPr>
          <w:rFonts w:asciiTheme="minorHAnsi" w:hAnsiTheme="minorHAnsi" w:cstheme="minorHAnsi"/>
          <w:sz w:val="20"/>
          <w:szCs w:val="20"/>
        </w:rPr>
        <w:t xml:space="preserve"> fatherhood as an enduring </w:t>
      </w:r>
      <w:r w:rsidR="002273C9">
        <w:rPr>
          <w:rFonts w:asciiTheme="minorHAnsi" w:hAnsiTheme="minorHAnsi" w:cstheme="minorHAnsi"/>
          <w:sz w:val="20"/>
          <w:szCs w:val="20"/>
        </w:rPr>
        <w:t>responsibility</w:t>
      </w:r>
      <w:r w:rsidR="002E2478" w:rsidRPr="002F38F9">
        <w:rPr>
          <w:rFonts w:asciiTheme="minorHAnsi" w:hAnsiTheme="minorHAnsi" w:cstheme="minorHAnsi"/>
          <w:sz w:val="20"/>
          <w:szCs w:val="20"/>
        </w:rPr>
        <w:t xml:space="preserve"> — one that neither transportation nor institutional intervention had extinguished.</w:t>
      </w:r>
    </w:p>
    <w:p w14:paraId="249E047E" w14:textId="77777777" w:rsidR="0005114E" w:rsidRDefault="0005114E" w:rsidP="0005114E">
      <w:pPr>
        <w:pStyle w:val="NormalWeb"/>
        <w:keepNext/>
        <w:spacing w:line="360" w:lineRule="auto"/>
        <w:jc w:val="center"/>
      </w:pPr>
      <w:r>
        <w:rPr>
          <w:rFonts w:asciiTheme="minorHAnsi" w:hAnsiTheme="minorHAnsi" w:cstheme="minorHAnsi"/>
          <w:noProof/>
          <w:sz w:val="20"/>
          <w:szCs w:val="20"/>
          <w14:ligatures w14:val="standardContextual"/>
        </w:rPr>
        <w:drawing>
          <wp:inline distT="0" distB="0" distL="0" distR="0" wp14:anchorId="643ABAFD" wp14:editId="3C24693B">
            <wp:extent cx="2411261" cy="3738887"/>
            <wp:effectExtent l="0" t="0" r="1905" b="0"/>
            <wp:docPr id="843658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65883" name="Picture 8436588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28219" cy="3765182"/>
                    </a:xfrm>
                    <a:prstGeom prst="rect">
                      <a:avLst/>
                    </a:prstGeom>
                  </pic:spPr>
                </pic:pic>
              </a:graphicData>
            </a:graphic>
          </wp:inline>
        </w:drawing>
      </w:r>
    </w:p>
    <w:p w14:paraId="5D1F1F94" w14:textId="77777777" w:rsidR="00796264" w:rsidRPr="008779FB" w:rsidRDefault="0005114E" w:rsidP="0005114E">
      <w:pPr>
        <w:pStyle w:val="Caption"/>
        <w:jc w:val="center"/>
        <w:rPr>
          <w:rFonts w:cstheme="minorHAnsi"/>
          <w:sz w:val="20"/>
          <w:szCs w:val="20"/>
        </w:rPr>
      </w:pPr>
      <w:r>
        <w:t xml:space="preserve">Image:  </w:t>
      </w:r>
      <w:fldSimple w:instr=" SEQ Image:_ \* ARABIC ">
        <w:r w:rsidR="000E4CD3">
          <w:rPr>
            <w:noProof/>
          </w:rPr>
          <w:t>3</w:t>
        </w:r>
      </w:fldSimple>
      <w:r>
        <w:t>: Owen Brierty's letter regarding his son, Robert, 1830.</w:t>
      </w:r>
      <w:r>
        <w:rPr>
          <w:rStyle w:val="FootnoteReference"/>
        </w:rPr>
        <w:footnoteReference w:id="256"/>
      </w:r>
    </w:p>
    <w:p w14:paraId="0E0B4763" w14:textId="77777777" w:rsidR="00A714E5" w:rsidRDefault="00A714E5" w:rsidP="00A714E5">
      <w:pPr>
        <w:pStyle w:val="NormalWeb"/>
        <w:spacing w:line="360" w:lineRule="auto"/>
        <w:jc w:val="both"/>
        <w:rPr>
          <w:rFonts w:asciiTheme="minorHAnsi" w:hAnsiTheme="minorHAnsi" w:cstheme="minorHAnsi"/>
          <w:sz w:val="20"/>
          <w:szCs w:val="20"/>
        </w:rPr>
      </w:pPr>
      <w:r w:rsidRPr="00A714E5">
        <w:rPr>
          <w:rStyle w:val="Strong"/>
          <w:rFonts w:asciiTheme="minorHAnsi" w:hAnsiTheme="minorHAnsi" w:cstheme="minorHAnsi"/>
          <w:b w:val="0"/>
          <w:bCs w:val="0"/>
          <w:sz w:val="20"/>
          <w:szCs w:val="20"/>
        </w:rPr>
        <w:t>The Cassidy family, discussed in greater detail later in this paper, also illustrates the consequences of secondary transportation.</w:t>
      </w:r>
      <w:r w:rsidRPr="00A714E5">
        <w:rPr>
          <w:rFonts w:asciiTheme="minorHAnsi" w:hAnsiTheme="minorHAnsi" w:cstheme="minorHAnsi"/>
          <w:b/>
          <w:bCs/>
          <w:sz w:val="20"/>
          <w:szCs w:val="20"/>
        </w:rPr>
        <w:t xml:space="preserve"> </w:t>
      </w:r>
      <w:r w:rsidRPr="00A714E5">
        <w:rPr>
          <w:rFonts w:asciiTheme="minorHAnsi" w:hAnsiTheme="minorHAnsi" w:cstheme="minorHAnsi"/>
          <w:sz w:val="20"/>
          <w:szCs w:val="20"/>
        </w:rPr>
        <w:t>Elizabeth Cassidy (née Mountford) was keeping a public house at the Rocks when her seven-year-old son, Edward Cassidy, entered the Male Orphan Institution in April 1822.</w:t>
      </w:r>
      <w:r w:rsidR="0005114E">
        <w:rPr>
          <w:rStyle w:val="FootnoteReference"/>
          <w:rFonts w:cstheme="minorHAnsi"/>
          <w:szCs w:val="20"/>
        </w:rPr>
        <w:footnoteReference w:id="257"/>
      </w:r>
      <w:r w:rsidRPr="00A714E5">
        <w:rPr>
          <w:rFonts w:asciiTheme="minorHAnsi" w:hAnsiTheme="minorHAnsi" w:cstheme="minorHAnsi"/>
          <w:sz w:val="20"/>
          <w:szCs w:val="20"/>
        </w:rPr>
        <w:t xml:space="preserve"> Transported to the colony in 1804 under sentence for life, Elizabeth subsequently formed a partnership with Michael Cassidy, with whom she had seven children between 1805 and 1818.</w:t>
      </w:r>
      <w:r w:rsidRPr="00A714E5">
        <w:t xml:space="preserve"> </w:t>
      </w:r>
      <w:r w:rsidRPr="00A714E5">
        <w:rPr>
          <w:rFonts w:asciiTheme="minorHAnsi" w:hAnsiTheme="minorHAnsi" w:cstheme="minorHAnsi"/>
          <w:sz w:val="20"/>
          <w:szCs w:val="20"/>
        </w:rPr>
        <w:t xml:space="preserve">In 1819 </w:t>
      </w:r>
      <w:r w:rsidR="00E5682D">
        <w:rPr>
          <w:rFonts w:asciiTheme="minorHAnsi" w:hAnsiTheme="minorHAnsi" w:cstheme="minorHAnsi"/>
          <w:sz w:val="20"/>
          <w:szCs w:val="20"/>
        </w:rPr>
        <w:t>Michael</w:t>
      </w:r>
      <w:r w:rsidRPr="00A714E5">
        <w:rPr>
          <w:rFonts w:asciiTheme="minorHAnsi" w:hAnsiTheme="minorHAnsi" w:cstheme="minorHAnsi"/>
          <w:sz w:val="20"/>
          <w:szCs w:val="20"/>
        </w:rPr>
        <w:t xml:space="preserve"> was sentenced to two years’ confinement at Newcastle</w:t>
      </w:r>
      <w:r w:rsidR="007C3B6F">
        <w:rPr>
          <w:rFonts w:asciiTheme="minorHAnsi" w:hAnsiTheme="minorHAnsi" w:cstheme="minorHAnsi"/>
          <w:sz w:val="20"/>
          <w:szCs w:val="20"/>
        </w:rPr>
        <w:t>,</w:t>
      </w:r>
      <w:r w:rsidRPr="00A714E5">
        <w:rPr>
          <w:rFonts w:asciiTheme="minorHAnsi" w:hAnsiTheme="minorHAnsi" w:cstheme="minorHAnsi"/>
          <w:sz w:val="20"/>
          <w:szCs w:val="20"/>
        </w:rPr>
        <w:t xml:space="preserve"> </w:t>
      </w:r>
      <w:r w:rsidR="007C3B6F">
        <w:rPr>
          <w:rFonts w:asciiTheme="minorHAnsi" w:hAnsiTheme="minorHAnsi" w:cstheme="minorHAnsi"/>
          <w:sz w:val="20"/>
          <w:szCs w:val="20"/>
        </w:rPr>
        <w:t>where he died</w:t>
      </w:r>
      <w:r w:rsidRPr="00A714E5">
        <w:rPr>
          <w:rFonts w:asciiTheme="minorHAnsi" w:hAnsiTheme="minorHAnsi" w:cstheme="minorHAnsi"/>
          <w:sz w:val="20"/>
          <w:szCs w:val="20"/>
        </w:rPr>
        <w:t xml:space="preserve"> around 1821</w:t>
      </w:r>
      <w:r>
        <w:t>.</w:t>
      </w:r>
      <w:r w:rsidR="0005114E">
        <w:rPr>
          <w:rStyle w:val="FootnoteReference"/>
        </w:rPr>
        <w:footnoteReference w:id="258"/>
      </w:r>
      <w:r w:rsidRPr="00A714E5">
        <w:rPr>
          <w:rFonts w:asciiTheme="minorHAnsi" w:hAnsiTheme="minorHAnsi" w:cstheme="minorHAnsi"/>
          <w:sz w:val="20"/>
          <w:szCs w:val="20"/>
        </w:rPr>
        <w:t xml:space="preserve"> </w:t>
      </w:r>
      <w:r w:rsidR="0005114E">
        <w:rPr>
          <w:rFonts w:asciiTheme="minorHAnsi" w:hAnsiTheme="minorHAnsi" w:cstheme="minorHAnsi"/>
          <w:sz w:val="20"/>
          <w:szCs w:val="20"/>
        </w:rPr>
        <w:t>His s</w:t>
      </w:r>
      <w:r w:rsidRPr="00A714E5">
        <w:rPr>
          <w:rFonts w:asciiTheme="minorHAnsi" w:hAnsiTheme="minorHAnsi" w:cstheme="minorHAnsi"/>
          <w:sz w:val="20"/>
          <w:szCs w:val="20"/>
        </w:rPr>
        <w:t>econdary transportation operated</w:t>
      </w:r>
      <w:r w:rsidR="0005114E">
        <w:rPr>
          <w:rFonts w:asciiTheme="minorHAnsi" w:hAnsiTheme="minorHAnsi" w:cstheme="minorHAnsi"/>
          <w:sz w:val="20"/>
          <w:szCs w:val="20"/>
        </w:rPr>
        <w:t>, therefore,</w:t>
      </w:r>
      <w:r w:rsidRPr="00A714E5">
        <w:rPr>
          <w:rFonts w:asciiTheme="minorHAnsi" w:hAnsiTheme="minorHAnsi" w:cstheme="minorHAnsi"/>
          <w:sz w:val="20"/>
          <w:szCs w:val="20"/>
        </w:rPr>
        <w:t xml:space="preserve"> </w:t>
      </w:r>
      <w:r w:rsidR="007C3B6F">
        <w:rPr>
          <w:rFonts w:asciiTheme="minorHAnsi" w:hAnsiTheme="minorHAnsi" w:cstheme="minorHAnsi"/>
          <w:sz w:val="20"/>
          <w:szCs w:val="20"/>
        </w:rPr>
        <w:t xml:space="preserve">not merely as a sentence directed at the offender but </w:t>
      </w:r>
      <w:r w:rsidRPr="00A714E5">
        <w:rPr>
          <w:rFonts w:asciiTheme="minorHAnsi" w:hAnsiTheme="minorHAnsi" w:cstheme="minorHAnsi"/>
          <w:sz w:val="20"/>
          <w:szCs w:val="20"/>
        </w:rPr>
        <w:t xml:space="preserve">as a form of collateral </w:t>
      </w:r>
      <w:r w:rsidR="007C3B6F">
        <w:rPr>
          <w:rFonts w:asciiTheme="minorHAnsi" w:hAnsiTheme="minorHAnsi" w:cstheme="minorHAnsi"/>
          <w:sz w:val="20"/>
          <w:szCs w:val="20"/>
        </w:rPr>
        <w:t>punishment</w:t>
      </w:r>
      <w:r w:rsidR="0005114E">
        <w:rPr>
          <w:rFonts w:asciiTheme="minorHAnsi" w:hAnsiTheme="minorHAnsi" w:cstheme="minorHAnsi"/>
          <w:sz w:val="20"/>
          <w:szCs w:val="20"/>
        </w:rPr>
        <w:t xml:space="preserve"> that impacted on the entire Cassidy family</w:t>
      </w:r>
      <w:r w:rsidRPr="00A714E5">
        <w:rPr>
          <w:rFonts w:asciiTheme="minorHAnsi" w:hAnsiTheme="minorHAnsi" w:cstheme="minorHAnsi"/>
          <w:sz w:val="20"/>
          <w:szCs w:val="20"/>
        </w:rPr>
        <w:t xml:space="preserve">. </w:t>
      </w:r>
      <w:r w:rsidR="007C3B6F">
        <w:rPr>
          <w:rFonts w:asciiTheme="minorHAnsi" w:hAnsiTheme="minorHAnsi" w:cstheme="minorHAnsi"/>
          <w:sz w:val="20"/>
          <w:szCs w:val="20"/>
        </w:rPr>
        <w:t>I</w:t>
      </w:r>
      <w:r w:rsidRPr="00A714E5">
        <w:rPr>
          <w:rFonts w:asciiTheme="minorHAnsi" w:hAnsiTheme="minorHAnsi" w:cstheme="minorHAnsi"/>
          <w:sz w:val="20"/>
          <w:szCs w:val="20"/>
        </w:rPr>
        <w:t xml:space="preserve">ts practical effect was to extend the reach of the penal state into the intimate sphere of family life, </w:t>
      </w:r>
      <w:r w:rsidR="007C3B6F">
        <w:rPr>
          <w:rFonts w:asciiTheme="minorHAnsi" w:hAnsiTheme="minorHAnsi" w:cstheme="minorHAnsi"/>
          <w:sz w:val="20"/>
          <w:szCs w:val="20"/>
        </w:rPr>
        <w:t>subjecting</w:t>
      </w:r>
      <w:r w:rsidRPr="00A714E5">
        <w:rPr>
          <w:rFonts w:asciiTheme="minorHAnsi" w:hAnsiTheme="minorHAnsi" w:cstheme="minorHAnsi"/>
          <w:sz w:val="20"/>
          <w:szCs w:val="20"/>
        </w:rPr>
        <w:t xml:space="preserve"> spouses and children </w:t>
      </w:r>
      <w:r w:rsidR="007C3B6F">
        <w:rPr>
          <w:rFonts w:asciiTheme="minorHAnsi" w:hAnsiTheme="minorHAnsi" w:cstheme="minorHAnsi"/>
          <w:sz w:val="20"/>
          <w:szCs w:val="20"/>
        </w:rPr>
        <w:t>to</w:t>
      </w:r>
      <w:r w:rsidRPr="00A714E5">
        <w:rPr>
          <w:rFonts w:asciiTheme="minorHAnsi" w:hAnsiTheme="minorHAnsi" w:cstheme="minorHAnsi"/>
          <w:sz w:val="20"/>
          <w:szCs w:val="20"/>
        </w:rPr>
        <w:t xml:space="preserve"> enforced separation, material deprivation, and the progressive </w:t>
      </w:r>
      <w:r w:rsidR="007C3B6F">
        <w:rPr>
          <w:rFonts w:asciiTheme="minorHAnsi" w:hAnsiTheme="minorHAnsi" w:cstheme="minorHAnsi"/>
          <w:sz w:val="20"/>
          <w:szCs w:val="20"/>
        </w:rPr>
        <w:t>erosion of household stability</w:t>
      </w:r>
      <w:r w:rsidRPr="00A714E5">
        <w:rPr>
          <w:rFonts w:asciiTheme="minorHAnsi" w:hAnsiTheme="minorHAnsi" w:cstheme="minorHAnsi"/>
          <w:sz w:val="20"/>
          <w:szCs w:val="20"/>
        </w:rPr>
        <w:t>.</w:t>
      </w:r>
    </w:p>
    <w:p w14:paraId="61BE538A" w14:textId="77777777" w:rsidR="00930E35" w:rsidRPr="00A714E5" w:rsidRDefault="0005114E" w:rsidP="00A714E5">
      <w:pPr>
        <w:pStyle w:val="EndNoteBibliography"/>
        <w:spacing w:line="360" w:lineRule="auto"/>
        <w:jc w:val="both"/>
        <w:rPr>
          <w:sz w:val="20"/>
          <w:szCs w:val="20"/>
        </w:rPr>
      </w:pPr>
      <w:r>
        <w:rPr>
          <w:rFonts w:asciiTheme="minorHAnsi" w:hAnsiTheme="minorHAnsi" w:cstheme="minorHAnsi"/>
          <w:sz w:val="20"/>
          <w:szCs w:val="20"/>
        </w:rPr>
        <w:t>T</w:t>
      </w:r>
      <w:r w:rsidR="00930E35" w:rsidRPr="00930E35">
        <w:rPr>
          <w:rFonts w:asciiTheme="minorHAnsi" w:hAnsiTheme="minorHAnsi" w:cstheme="minorHAnsi"/>
          <w:sz w:val="20"/>
          <w:szCs w:val="20"/>
        </w:rPr>
        <w:t xml:space="preserve">hese cases </w:t>
      </w:r>
      <w:r>
        <w:rPr>
          <w:rFonts w:asciiTheme="minorHAnsi" w:hAnsiTheme="minorHAnsi" w:cstheme="minorHAnsi"/>
          <w:sz w:val="20"/>
          <w:szCs w:val="20"/>
        </w:rPr>
        <w:t>illustrate</w:t>
      </w:r>
      <w:r w:rsidR="00930E35" w:rsidRPr="00930E35">
        <w:rPr>
          <w:rFonts w:asciiTheme="minorHAnsi" w:hAnsiTheme="minorHAnsi" w:cstheme="minorHAnsi"/>
          <w:sz w:val="20"/>
          <w:szCs w:val="20"/>
        </w:rPr>
        <w:t xml:space="preserve"> that paternal desertion in early colonial New South Wales rarely </w:t>
      </w:r>
      <w:r w:rsidR="007C3B6F">
        <w:rPr>
          <w:rFonts w:asciiTheme="minorHAnsi" w:hAnsiTheme="minorHAnsi" w:cstheme="minorHAnsi"/>
          <w:sz w:val="20"/>
          <w:szCs w:val="20"/>
        </w:rPr>
        <w:t>followed</w:t>
      </w:r>
      <w:r w:rsidR="00930E35" w:rsidRPr="00930E35">
        <w:rPr>
          <w:rFonts w:asciiTheme="minorHAnsi" w:hAnsiTheme="minorHAnsi" w:cstheme="minorHAnsi"/>
          <w:sz w:val="20"/>
          <w:szCs w:val="20"/>
        </w:rPr>
        <w:t xml:space="preserve"> a single pattern. Fathers disappeared through multiple mechanisms: imperial military rotation, maritime labour, voluntary </w:t>
      </w:r>
      <w:r w:rsidR="00930E35" w:rsidRPr="00930E35">
        <w:rPr>
          <w:rFonts w:asciiTheme="minorHAnsi" w:hAnsiTheme="minorHAnsi" w:cstheme="minorHAnsi"/>
          <w:sz w:val="20"/>
          <w:szCs w:val="20"/>
        </w:rPr>
        <w:lastRenderedPageBreak/>
        <w:t xml:space="preserve">departure from the colony, and the punitive regime of secondary transportation. While the immediate causes differed, the consequences for colonial families were </w:t>
      </w:r>
      <w:r w:rsidR="007C3B6F">
        <w:rPr>
          <w:rFonts w:asciiTheme="minorHAnsi" w:hAnsiTheme="minorHAnsi" w:cstheme="minorHAnsi"/>
          <w:sz w:val="20"/>
          <w:szCs w:val="20"/>
        </w:rPr>
        <w:t>strikingly similar</w:t>
      </w:r>
      <w:r w:rsidR="00930E35" w:rsidRPr="00930E35">
        <w:rPr>
          <w:rFonts w:asciiTheme="minorHAnsi" w:hAnsiTheme="minorHAnsi" w:cstheme="minorHAnsi"/>
          <w:sz w:val="20"/>
          <w:szCs w:val="20"/>
        </w:rPr>
        <w:t xml:space="preserve">. Households already operating at the margins of subsistence lost their principal male provider, leaving women to negotiate survival through precarious labour, informal guardianship networks, or institutional relief. In this context, admission to the </w:t>
      </w:r>
      <w:r w:rsidR="006D7A6E">
        <w:rPr>
          <w:rFonts w:asciiTheme="minorHAnsi" w:hAnsiTheme="minorHAnsi" w:cstheme="minorHAnsi"/>
          <w:sz w:val="20"/>
          <w:szCs w:val="20"/>
        </w:rPr>
        <w:t>MOI</w:t>
      </w:r>
      <w:r w:rsidR="00930E35" w:rsidRPr="00930E35">
        <w:rPr>
          <w:rFonts w:asciiTheme="minorHAnsi" w:hAnsiTheme="minorHAnsi" w:cstheme="minorHAnsi"/>
          <w:sz w:val="20"/>
          <w:szCs w:val="20"/>
        </w:rPr>
        <w:t xml:space="preserve"> functioned not simply as a response to parental neglect but as a structural outcome of colonial mobility, penal discipline, and economic fragility. Orphanhood, in this sense, </w:t>
      </w:r>
      <w:r w:rsidR="002330BD">
        <w:rPr>
          <w:rFonts w:asciiTheme="minorHAnsi" w:hAnsiTheme="minorHAnsi" w:cstheme="minorHAnsi"/>
          <w:sz w:val="20"/>
          <w:szCs w:val="20"/>
        </w:rPr>
        <w:t xml:space="preserve">emerged </w:t>
      </w:r>
      <w:r w:rsidR="006D7A6E">
        <w:rPr>
          <w:rFonts w:asciiTheme="minorHAnsi" w:hAnsiTheme="minorHAnsi" w:cstheme="minorHAnsi"/>
          <w:sz w:val="20"/>
          <w:szCs w:val="20"/>
        </w:rPr>
        <w:t>not primarily from</w:t>
      </w:r>
      <w:r w:rsidR="00930E35" w:rsidRPr="00930E35">
        <w:rPr>
          <w:rFonts w:asciiTheme="minorHAnsi" w:hAnsiTheme="minorHAnsi" w:cstheme="minorHAnsi"/>
          <w:sz w:val="20"/>
          <w:szCs w:val="20"/>
        </w:rPr>
        <w:t xml:space="preserve"> individual abandonment </w:t>
      </w:r>
      <w:r w:rsidR="006D7A6E">
        <w:rPr>
          <w:rFonts w:asciiTheme="minorHAnsi" w:hAnsiTheme="minorHAnsi" w:cstheme="minorHAnsi"/>
          <w:sz w:val="20"/>
          <w:szCs w:val="20"/>
        </w:rPr>
        <w:t>but from the broader</w:t>
      </w:r>
      <w:r w:rsidR="00930E35" w:rsidRPr="00930E35">
        <w:rPr>
          <w:rFonts w:asciiTheme="minorHAnsi" w:hAnsiTheme="minorHAnsi" w:cstheme="minorHAnsi"/>
          <w:sz w:val="20"/>
          <w:szCs w:val="20"/>
        </w:rPr>
        <w:t xml:space="preserve"> social and institutional </w:t>
      </w:r>
      <w:r w:rsidR="006D7A6E">
        <w:rPr>
          <w:rFonts w:asciiTheme="minorHAnsi" w:hAnsiTheme="minorHAnsi" w:cstheme="minorHAnsi"/>
          <w:sz w:val="20"/>
          <w:szCs w:val="20"/>
        </w:rPr>
        <w:t>forces shaping</w:t>
      </w:r>
      <w:r w:rsidR="00930E35" w:rsidRPr="00930E35">
        <w:rPr>
          <w:rFonts w:asciiTheme="minorHAnsi" w:hAnsiTheme="minorHAnsi" w:cstheme="minorHAnsi"/>
          <w:sz w:val="20"/>
          <w:szCs w:val="20"/>
        </w:rPr>
        <w:t xml:space="preserve"> early colonial life.</w:t>
      </w:r>
    </w:p>
    <w:p w14:paraId="5D97C646" w14:textId="77777777" w:rsidR="001432C3" w:rsidRDefault="001432C3" w:rsidP="00CA0580">
      <w:pPr>
        <w:spacing w:line="360" w:lineRule="auto"/>
        <w:jc w:val="both"/>
        <w:rPr>
          <w:rFonts w:asciiTheme="minorHAnsi" w:hAnsiTheme="minorHAnsi" w:cstheme="minorHAnsi"/>
          <w:b/>
          <w:bCs/>
          <w:color w:val="FF0000"/>
          <w:sz w:val="20"/>
          <w:szCs w:val="20"/>
        </w:rPr>
      </w:pPr>
    </w:p>
    <w:p w14:paraId="2E6C6760" w14:textId="58E46C7D" w:rsidR="00A714E5" w:rsidRPr="00BA3015" w:rsidRDefault="00F565F1" w:rsidP="00CA0580">
      <w:pPr>
        <w:spacing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Secondary Transportation of mother</w:t>
      </w:r>
      <w:r w:rsidR="006D7A6E" w:rsidRPr="00BA3015">
        <w:rPr>
          <w:rFonts w:asciiTheme="minorHAnsi" w:hAnsiTheme="minorHAnsi" w:cstheme="minorHAnsi"/>
          <w:b/>
          <w:bCs/>
          <w:color w:val="4472C4" w:themeColor="accent1"/>
          <w:sz w:val="20"/>
          <w:szCs w:val="20"/>
        </w:rPr>
        <w:t>s</w:t>
      </w:r>
      <w:r w:rsidRPr="00BA3015">
        <w:rPr>
          <w:rFonts w:asciiTheme="minorHAnsi" w:hAnsiTheme="minorHAnsi" w:cstheme="minorHAnsi"/>
          <w:b/>
          <w:bCs/>
          <w:color w:val="4472C4" w:themeColor="accent1"/>
          <w:sz w:val="20"/>
          <w:szCs w:val="20"/>
        </w:rPr>
        <w:t>:</w:t>
      </w:r>
    </w:p>
    <w:p w14:paraId="0FC69D87" w14:textId="77777777" w:rsidR="003A1A5B" w:rsidRDefault="003A1A5B" w:rsidP="00BA3015">
      <w:pPr>
        <w:pStyle w:val="NormalWeb"/>
        <w:tabs>
          <w:tab w:val="left" w:pos="3544"/>
        </w:tabs>
        <w:spacing w:before="0" w:beforeAutospacing="0" w:after="0" w:afterAutospacing="0" w:line="360" w:lineRule="auto"/>
        <w:jc w:val="both"/>
        <w:rPr>
          <w:rFonts w:asciiTheme="minorHAnsi" w:hAnsiTheme="minorHAnsi" w:cstheme="minorHAnsi"/>
          <w:color w:val="000000" w:themeColor="text1"/>
          <w:sz w:val="20"/>
          <w:szCs w:val="20"/>
          <w:shd w:val="clear" w:color="auto" w:fill="FFFFFF"/>
        </w:rPr>
      </w:pPr>
      <w:r w:rsidRPr="003A1A5B">
        <w:rPr>
          <w:rFonts w:asciiTheme="minorHAnsi" w:hAnsiTheme="minorHAnsi" w:cstheme="minorHAnsi"/>
          <w:sz w:val="20"/>
          <w:szCs w:val="20"/>
        </w:rPr>
        <w:t>Like fathers, women who reoffended could be removed to secondary punishment settlements such as Newcastle or Port Macquarie. For mothers, however, this punishment had immediate implications for dependent children who lost their primary caregiver.</w:t>
      </w:r>
      <w:r>
        <w:rPr>
          <w:rFonts w:asciiTheme="minorHAnsi" w:hAnsiTheme="minorHAnsi" w:cstheme="minorHAnsi"/>
          <w:color w:val="000000" w:themeColor="text1"/>
          <w:sz w:val="20"/>
          <w:szCs w:val="20"/>
          <w:shd w:val="clear" w:color="auto" w:fill="FFFFFF"/>
        </w:rPr>
        <w:t xml:space="preserve"> </w:t>
      </w:r>
      <w:r w:rsidR="001A114D" w:rsidRPr="003F0250">
        <w:rPr>
          <w:rFonts w:asciiTheme="minorHAnsi" w:hAnsiTheme="minorHAnsi" w:cstheme="minorHAnsi"/>
          <w:color w:val="000000" w:themeColor="text1"/>
          <w:sz w:val="20"/>
          <w:szCs w:val="20"/>
          <w:shd w:val="clear" w:color="auto" w:fill="FFFFFF"/>
        </w:rPr>
        <w:t>Female convicts</w:t>
      </w:r>
      <w:r w:rsidR="00287FA8">
        <w:rPr>
          <w:rFonts w:asciiTheme="minorHAnsi" w:hAnsiTheme="minorHAnsi" w:cstheme="minorHAnsi"/>
          <w:color w:val="000000" w:themeColor="text1"/>
          <w:sz w:val="20"/>
          <w:szCs w:val="20"/>
          <w:shd w:val="clear" w:color="auto" w:fill="FFFFFF"/>
        </w:rPr>
        <w:t xml:space="preserve"> sent to Newcastle</w:t>
      </w:r>
      <w:r w:rsidR="001A114D">
        <w:rPr>
          <w:rFonts w:asciiTheme="minorHAnsi" w:hAnsiTheme="minorHAnsi" w:cstheme="minorHAnsi"/>
          <w:color w:val="000000" w:themeColor="text1"/>
          <w:sz w:val="20"/>
          <w:szCs w:val="20"/>
          <w:shd w:val="clear" w:color="auto" w:fill="FFFFFF"/>
        </w:rPr>
        <w:t xml:space="preserve"> were </w:t>
      </w:r>
      <w:r>
        <w:rPr>
          <w:rFonts w:asciiTheme="minorHAnsi" w:hAnsiTheme="minorHAnsi" w:cstheme="minorHAnsi"/>
          <w:color w:val="000000" w:themeColor="text1"/>
          <w:sz w:val="20"/>
          <w:szCs w:val="20"/>
          <w:shd w:val="clear" w:color="auto" w:fill="FFFFFF"/>
        </w:rPr>
        <w:t>received into a depot</w:t>
      </w:r>
      <w:r w:rsidR="001A114D">
        <w:rPr>
          <w:rFonts w:asciiTheme="minorHAnsi" w:hAnsiTheme="minorHAnsi" w:cstheme="minorHAnsi"/>
          <w:color w:val="000000" w:themeColor="text1"/>
          <w:sz w:val="20"/>
          <w:szCs w:val="20"/>
          <w:shd w:val="clear" w:color="auto" w:fill="FFFFFF"/>
        </w:rPr>
        <w:t xml:space="preserve"> on Gaol Hill</w:t>
      </w:r>
      <w:r w:rsidR="00FF57C5" w:rsidRPr="00287FA8">
        <w:rPr>
          <w:rFonts w:asciiTheme="minorHAnsi" w:hAnsiTheme="minorHAnsi" w:cstheme="minorHAnsi"/>
          <w:color w:val="000000" w:themeColor="text1"/>
          <w:sz w:val="20"/>
          <w:szCs w:val="20"/>
          <w:shd w:val="clear" w:color="auto" w:fill="FFFFFF"/>
        </w:rPr>
        <w:t xml:space="preserve"> </w:t>
      </w:r>
      <w:r w:rsidR="001A114D">
        <w:rPr>
          <w:rFonts w:asciiTheme="minorHAnsi" w:hAnsiTheme="minorHAnsi" w:cstheme="minorHAnsi"/>
          <w:color w:val="000000" w:themeColor="text1"/>
          <w:sz w:val="20"/>
          <w:szCs w:val="20"/>
          <w:shd w:val="clear" w:color="auto" w:fill="FFFFFF"/>
        </w:rPr>
        <w:t>before being</w:t>
      </w:r>
      <w:r w:rsidR="00F565F1" w:rsidRPr="00287FA8">
        <w:rPr>
          <w:rFonts w:asciiTheme="minorHAnsi" w:hAnsiTheme="minorHAnsi" w:cstheme="minorHAnsi"/>
          <w:color w:val="000000" w:themeColor="text1"/>
          <w:sz w:val="20"/>
          <w:szCs w:val="20"/>
          <w:shd w:val="clear" w:color="auto" w:fill="FFFFFF"/>
        </w:rPr>
        <w:t xml:space="preserve"> </w:t>
      </w:r>
      <w:r w:rsidR="00F4573B">
        <w:rPr>
          <w:rFonts w:asciiTheme="minorHAnsi" w:hAnsiTheme="minorHAnsi" w:cstheme="minorHAnsi"/>
          <w:color w:val="000000" w:themeColor="text1"/>
          <w:sz w:val="20"/>
          <w:szCs w:val="20"/>
          <w:shd w:val="clear" w:color="auto" w:fill="FFFFFF"/>
        </w:rPr>
        <w:t xml:space="preserve">either </w:t>
      </w:r>
      <w:r w:rsidR="00CA0580">
        <w:rPr>
          <w:rFonts w:asciiTheme="minorHAnsi" w:hAnsiTheme="minorHAnsi" w:cstheme="minorHAnsi"/>
          <w:color w:val="000000" w:themeColor="text1"/>
          <w:sz w:val="20"/>
          <w:szCs w:val="20"/>
          <w:shd w:val="clear" w:color="auto" w:fill="FFFFFF"/>
        </w:rPr>
        <w:t xml:space="preserve">confined </w:t>
      </w:r>
      <w:r w:rsidR="001649E8" w:rsidRPr="00287FA8">
        <w:rPr>
          <w:rFonts w:asciiTheme="minorHAnsi" w:hAnsiTheme="minorHAnsi" w:cstheme="minorHAnsi"/>
          <w:color w:val="000000" w:themeColor="text1"/>
          <w:sz w:val="20"/>
          <w:szCs w:val="20"/>
          <w:shd w:val="clear" w:color="auto" w:fill="FFFFFF"/>
        </w:rPr>
        <w:t>and employed in the gaol</w:t>
      </w:r>
      <w:r w:rsidR="00FF57C5" w:rsidRPr="00287FA8">
        <w:rPr>
          <w:rFonts w:asciiTheme="minorHAnsi" w:hAnsiTheme="minorHAnsi" w:cstheme="minorHAnsi"/>
          <w:color w:val="000000" w:themeColor="text1"/>
          <w:sz w:val="20"/>
          <w:szCs w:val="20"/>
          <w:shd w:val="clear" w:color="auto" w:fill="FFFFFF"/>
        </w:rPr>
        <w:t>,</w:t>
      </w:r>
      <w:r w:rsidR="001649E8" w:rsidRPr="00287FA8">
        <w:rPr>
          <w:rFonts w:asciiTheme="minorHAnsi" w:hAnsiTheme="minorHAnsi" w:cstheme="minorHAnsi"/>
          <w:color w:val="000000" w:themeColor="text1"/>
          <w:sz w:val="20"/>
          <w:szCs w:val="20"/>
          <w:shd w:val="clear" w:color="auto" w:fill="FFFFFF"/>
        </w:rPr>
        <w:t xml:space="preserve"> assigned as servants to early settlers or employed </w:t>
      </w:r>
      <w:r w:rsidR="00CA0580">
        <w:rPr>
          <w:rFonts w:asciiTheme="minorHAnsi" w:hAnsiTheme="minorHAnsi" w:cstheme="minorHAnsi"/>
          <w:color w:val="000000" w:themeColor="text1"/>
          <w:sz w:val="20"/>
          <w:szCs w:val="20"/>
          <w:shd w:val="clear" w:color="auto" w:fill="FFFFFF"/>
        </w:rPr>
        <w:t xml:space="preserve">in </w:t>
      </w:r>
      <w:r w:rsidR="001649E8" w:rsidRPr="00287FA8">
        <w:rPr>
          <w:rFonts w:asciiTheme="minorHAnsi" w:hAnsiTheme="minorHAnsi" w:cstheme="minorHAnsi"/>
          <w:color w:val="000000" w:themeColor="text1"/>
          <w:sz w:val="20"/>
          <w:szCs w:val="20"/>
          <w:shd w:val="clear" w:color="auto" w:fill="FFFFFF"/>
        </w:rPr>
        <w:t>government</w:t>
      </w:r>
      <w:r w:rsidR="00CA0580">
        <w:rPr>
          <w:rFonts w:asciiTheme="minorHAnsi" w:hAnsiTheme="minorHAnsi" w:cstheme="minorHAnsi"/>
          <w:color w:val="000000" w:themeColor="text1"/>
          <w:sz w:val="20"/>
          <w:szCs w:val="20"/>
          <w:shd w:val="clear" w:color="auto" w:fill="FFFFFF"/>
        </w:rPr>
        <w:t xml:space="preserve"> labour</w:t>
      </w:r>
      <w:r w:rsidR="001649E8" w:rsidRPr="00287FA8">
        <w:rPr>
          <w:rFonts w:asciiTheme="minorHAnsi" w:hAnsiTheme="minorHAnsi" w:cstheme="minorHAnsi"/>
          <w:color w:val="000000" w:themeColor="text1"/>
          <w:sz w:val="20"/>
          <w:szCs w:val="20"/>
          <w:shd w:val="clear" w:color="auto" w:fill="FFFFFF"/>
        </w:rPr>
        <w:t>.</w:t>
      </w:r>
      <w:r w:rsidR="00FF57C5" w:rsidRPr="00287FA8">
        <w:rPr>
          <w:rStyle w:val="FootnoteReference"/>
          <w:rFonts w:cstheme="minorHAnsi"/>
          <w:color w:val="000000" w:themeColor="text1"/>
          <w:sz w:val="20"/>
          <w:szCs w:val="20"/>
          <w:shd w:val="clear" w:color="auto" w:fill="FFFFFF"/>
        </w:rPr>
        <w:footnoteReference w:id="259"/>
      </w:r>
      <w:r w:rsidR="001A114D">
        <w:rPr>
          <w:rFonts w:asciiTheme="minorHAnsi" w:hAnsiTheme="minorHAnsi" w:cstheme="minorHAnsi"/>
          <w:color w:val="000000" w:themeColor="text1"/>
          <w:sz w:val="20"/>
          <w:szCs w:val="20"/>
          <w:shd w:val="clear" w:color="auto" w:fill="FFFFFF"/>
        </w:rPr>
        <w:t xml:space="preserve"> </w:t>
      </w:r>
      <w:r w:rsidR="00F565F1" w:rsidRPr="00287FA8">
        <w:rPr>
          <w:rFonts w:asciiTheme="minorHAnsi" w:hAnsiTheme="minorHAnsi" w:cstheme="minorHAnsi"/>
          <w:color w:val="000000" w:themeColor="text1"/>
          <w:sz w:val="20"/>
          <w:szCs w:val="20"/>
          <w:shd w:val="clear" w:color="auto" w:fill="FFFFFF"/>
        </w:rPr>
        <w:t>Between 1804 and 1822, a</w:t>
      </w:r>
      <w:r w:rsidR="001649E8" w:rsidRPr="00287FA8">
        <w:rPr>
          <w:rFonts w:asciiTheme="minorHAnsi" w:hAnsiTheme="minorHAnsi" w:cstheme="minorHAnsi"/>
          <w:color w:val="000000" w:themeColor="text1"/>
          <w:sz w:val="20"/>
          <w:szCs w:val="20"/>
          <w:shd w:val="clear" w:color="auto" w:fill="FFFFFF"/>
        </w:rPr>
        <w:t>pproximately 1,600 women were sent to the Hunter</w:t>
      </w:r>
      <w:r w:rsidR="00B83B92">
        <w:rPr>
          <w:rFonts w:asciiTheme="minorHAnsi" w:hAnsiTheme="minorHAnsi" w:cstheme="minorHAnsi"/>
          <w:color w:val="000000" w:themeColor="text1"/>
          <w:sz w:val="20"/>
          <w:szCs w:val="20"/>
          <w:shd w:val="clear" w:color="auto" w:fill="FFFFFF"/>
        </w:rPr>
        <w:t xml:space="preserve"> region</w:t>
      </w:r>
      <w:r w:rsidR="00F565F1" w:rsidRPr="00287FA8">
        <w:rPr>
          <w:rFonts w:asciiTheme="minorHAnsi" w:hAnsiTheme="minorHAnsi" w:cstheme="minorHAnsi"/>
          <w:color w:val="000000" w:themeColor="text1"/>
          <w:sz w:val="20"/>
          <w:szCs w:val="20"/>
          <w:shd w:val="clear" w:color="auto" w:fill="FFFFFF"/>
        </w:rPr>
        <w:t xml:space="preserve">, </w:t>
      </w:r>
      <w:r w:rsidR="001A114D">
        <w:rPr>
          <w:rFonts w:asciiTheme="minorHAnsi" w:hAnsiTheme="minorHAnsi" w:cstheme="minorHAnsi"/>
          <w:color w:val="000000" w:themeColor="text1"/>
          <w:sz w:val="20"/>
          <w:szCs w:val="20"/>
          <w:shd w:val="clear" w:color="auto" w:fill="FFFFFF"/>
        </w:rPr>
        <w:t>including</w:t>
      </w:r>
      <w:r w:rsidR="00CA745B">
        <w:rPr>
          <w:rFonts w:asciiTheme="minorHAnsi" w:hAnsiTheme="minorHAnsi" w:cstheme="minorHAnsi"/>
          <w:color w:val="000000" w:themeColor="text1"/>
          <w:sz w:val="20"/>
          <w:szCs w:val="20"/>
          <w:shd w:val="clear" w:color="auto" w:fill="FFFFFF"/>
        </w:rPr>
        <w:t xml:space="preserve"> </w:t>
      </w:r>
      <w:r w:rsidR="00CA745B" w:rsidRPr="003F0250">
        <w:rPr>
          <w:rFonts w:asciiTheme="minorHAnsi" w:hAnsiTheme="minorHAnsi" w:cstheme="minorHAnsi"/>
          <w:sz w:val="20"/>
          <w:szCs w:val="20"/>
        </w:rPr>
        <w:t>t</w:t>
      </w:r>
      <w:r w:rsidR="00587F3F">
        <w:rPr>
          <w:rFonts w:asciiTheme="minorHAnsi" w:hAnsiTheme="minorHAnsi" w:cstheme="minorHAnsi"/>
          <w:sz w:val="20"/>
          <w:szCs w:val="20"/>
        </w:rPr>
        <w:t>hree</w:t>
      </w:r>
      <w:r w:rsidR="00CA745B" w:rsidRPr="003F0250">
        <w:rPr>
          <w:rFonts w:asciiTheme="minorHAnsi" w:hAnsiTheme="minorHAnsi" w:cstheme="minorHAnsi"/>
          <w:sz w:val="20"/>
          <w:szCs w:val="20"/>
        </w:rPr>
        <w:t xml:space="preserve"> of the </w:t>
      </w:r>
      <w:r w:rsidR="00CA745B">
        <w:rPr>
          <w:rFonts w:asciiTheme="minorHAnsi" w:hAnsiTheme="minorHAnsi" w:cstheme="minorHAnsi"/>
          <w:sz w:val="20"/>
          <w:szCs w:val="20"/>
        </w:rPr>
        <w:t xml:space="preserve">‘orphan’ </w:t>
      </w:r>
      <w:r w:rsidR="00CA745B" w:rsidRPr="003F0250">
        <w:rPr>
          <w:rFonts w:asciiTheme="minorHAnsi" w:hAnsiTheme="minorHAnsi" w:cstheme="minorHAnsi"/>
          <w:sz w:val="20"/>
          <w:szCs w:val="20"/>
        </w:rPr>
        <w:t>boys’ mothers</w:t>
      </w:r>
      <w:r w:rsidR="00CA745B">
        <w:rPr>
          <w:rFonts w:asciiTheme="minorHAnsi" w:hAnsiTheme="minorHAnsi" w:cstheme="minorHAnsi"/>
          <w:sz w:val="20"/>
          <w:szCs w:val="20"/>
        </w:rPr>
        <w:t>, Margaret Roach</w:t>
      </w:r>
      <w:r w:rsidR="00587F3F">
        <w:rPr>
          <w:rFonts w:asciiTheme="minorHAnsi" w:hAnsiTheme="minorHAnsi" w:cstheme="minorHAnsi"/>
          <w:sz w:val="20"/>
          <w:szCs w:val="20"/>
        </w:rPr>
        <w:t xml:space="preserve">, </w:t>
      </w:r>
      <w:r w:rsidR="00CA745B">
        <w:rPr>
          <w:rFonts w:asciiTheme="minorHAnsi" w:hAnsiTheme="minorHAnsi" w:cstheme="minorHAnsi"/>
          <w:sz w:val="20"/>
          <w:szCs w:val="20"/>
        </w:rPr>
        <w:t>Mary Lillis</w:t>
      </w:r>
      <w:r w:rsidR="00587F3F">
        <w:rPr>
          <w:rFonts w:asciiTheme="minorHAnsi" w:hAnsiTheme="minorHAnsi" w:cstheme="minorHAnsi"/>
          <w:sz w:val="20"/>
          <w:szCs w:val="20"/>
        </w:rPr>
        <w:t xml:space="preserve"> and Catherine Kelly</w:t>
      </w:r>
      <w:r w:rsidR="001A114D">
        <w:rPr>
          <w:rFonts w:asciiTheme="minorHAnsi" w:hAnsiTheme="minorHAnsi" w:cstheme="minorHAnsi"/>
          <w:color w:val="000000" w:themeColor="text1"/>
          <w:sz w:val="20"/>
          <w:szCs w:val="20"/>
          <w:shd w:val="clear" w:color="auto" w:fill="FFFFFF"/>
        </w:rPr>
        <w:t>.</w:t>
      </w:r>
      <w:r>
        <w:rPr>
          <w:rFonts w:asciiTheme="minorHAnsi" w:hAnsiTheme="minorHAnsi" w:cstheme="minorHAnsi"/>
          <w:color w:val="000000" w:themeColor="text1"/>
          <w:sz w:val="20"/>
          <w:szCs w:val="20"/>
          <w:shd w:val="clear" w:color="auto" w:fill="FFFFFF"/>
        </w:rPr>
        <w:t xml:space="preserve"> </w:t>
      </w:r>
    </w:p>
    <w:p w14:paraId="5195FABD" w14:textId="77777777" w:rsidR="00A714E5" w:rsidRDefault="00A714E5" w:rsidP="001A114D">
      <w:pPr>
        <w:pStyle w:val="NormalWeb"/>
        <w:spacing w:before="0" w:beforeAutospacing="0" w:after="0" w:afterAutospacing="0" w:line="360" w:lineRule="auto"/>
        <w:jc w:val="both"/>
        <w:rPr>
          <w:rFonts w:asciiTheme="minorHAnsi" w:hAnsiTheme="minorHAnsi" w:cstheme="minorHAnsi"/>
          <w:color w:val="000000" w:themeColor="text1"/>
          <w:sz w:val="20"/>
          <w:szCs w:val="20"/>
        </w:rPr>
      </w:pPr>
    </w:p>
    <w:p w14:paraId="01C1156E" w14:textId="77777777" w:rsidR="001E16FF" w:rsidRPr="00E5682D" w:rsidRDefault="0039353F" w:rsidP="001A114D">
      <w:pPr>
        <w:pStyle w:val="NormalWeb"/>
        <w:spacing w:before="0" w:beforeAutospacing="0" w:after="0" w:afterAutospacing="0"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James and Edward Roach were admitted to the MOI by their father, Edward Roach </w:t>
      </w:r>
      <w:r w:rsidR="00E5682D">
        <w:rPr>
          <w:rFonts w:asciiTheme="minorHAnsi" w:hAnsiTheme="minorHAnsi" w:cstheme="minorHAnsi"/>
          <w:color w:val="000000" w:themeColor="text1"/>
          <w:sz w:val="20"/>
          <w:szCs w:val="20"/>
        </w:rPr>
        <w:t>senior</w:t>
      </w:r>
      <w:r>
        <w:rPr>
          <w:rFonts w:asciiTheme="minorHAnsi" w:hAnsiTheme="minorHAnsi" w:cstheme="minorHAnsi"/>
          <w:color w:val="000000" w:themeColor="text1"/>
          <w:sz w:val="20"/>
          <w:szCs w:val="20"/>
        </w:rPr>
        <w:t>, in 1822.</w:t>
      </w:r>
      <w:r w:rsidR="001432C3">
        <w:rPr>
          <w:rStyle w:val="FootnoteReference"/>
          <w:rFonts w:cstheme="minorHAnsi"/>
          <w:color w:val="000000" w:themeColor="text1"/>
          <w:szCs w:val="20"/>
        </w:rPr>
        <w:footnoteReference w:id="260"/>
      </w:r>
      <w:r>
        <w:rPr>
          <w:rFonts w:asciiTheme="minorHAnsi" w:hAnsiTheme="minorHAnsi" w:cstheme="minorHAnsi"/>
          <w:color w:val="000000" w:themeColor="text1"/>
          <w:sz w:val="20"/>
          <w:szCs w:val="20"/>
        </w:rPr>
        <w:t xml:space="preserve"> </w:t>
      </w:r>
      <w:r w:rsidR="001E16FF" w:rsidRPr="001E16FF">
        <w:rPr>
          <w:rFonts w:asciiTheme="minorHAnsi" w:hAnsiTheme="minorHAnsi" w:cstheme="minorHAnsi"/>
          <w:sz w:val="20"/>
          <w:szCs w:val="20"/>
        </w:rPr>
        <w:t xml:space="preserve">His 1825 petition to Governor Brisbane requesting mitigation of sentence for his wife survives only because it was preserved among the Colonial Secretary’s papers rather than the orphanage records themselves. This document therefore provides rare contextual insight into the circumstances of the boy’s admission, revealing that </w:t>
      </w:r>
      <w:r w:rsidR="00E5682D">
        <w:rPr>
          <w:rFonts w:asciiTheme="minorHAnsi" w:hAnsiTheme="minorHAnsi" w:cstheme="minorHAnsi"/>
          <w:sz w:val="20"/>
          <w:szCs w:val="20"/>
        </w:rPr>
        <w:t xml:space="preserve">Edward Roach </w:t>
      </w:r>
      <w:r w:rsidR="00E5682D" w:rsidRPr="001E16FF">
        <w:rPr>
          <w:rFonts w:asciiTheme="minorHAnsi" w:hAnsiTheme="minorHAnsi" w:cstheme="minorHAnsi"/>
          <w:sz w:val="20"/>
          <w:szCs w:val="20"/>
        </w:rPr>
        <w:t>senior</w:t>
      </w:r>
      <w:r w:rsidR="00E5682D">
        <w:rPr>
          <w:rFonts w:asciiTheme="minorHAnsi" w:hAnsiTheme="minorHAnsi" w:cstheme="minorHAnsi"/>
          <w:sz w:val="20"/>
          <w:szCs w:val="20"/>
        </w:rPr>
        <w:t xml:space="preserve"> </w:t>
      </w:r>
      <w:r w:rsidR="001E16FF" w:rsidRPr="001E16FF">
        <w:rPr>
          <w:rFonts w:asciiTheme="minorHAnsi" w:hAnsiTheme="minorHAnsi" w:cstheme="minorHAnsi"/>
          <w:sz w:val="20"/>
          <w:szCs w:val="20"/>
        </w:rPr>
        <w:t>had:</w:t>
      </w:r>
    </w:p>
    <w:p w14:paraId="675FDE99" w14:textId="77777777" w:rsidR="0039353F" w:rsidRPr="00483E91" w:rsidRDefault="0039353F" w:rsidP="001A114D">
      <w:pPr>
        <w:pStyle w:val="NormalWeb"/>
        <w:spacing w:before="0" w:beforeAutospacing="0" w:after="0" w:afterAutospacing="0" w:line="360" w:lineRule="auto"/>
        <w:ind w:left="720"/>
        <w:jc w:val="both"/>
        <w:rPr>
          <w:rFonts w:asciiTheme="minorHAnsi" w:hAnsiTheme="minorHAnsi" w:cstheme="minorHAnsi"/>
          <w:sz w:val="20"/>
          <w:szCs w:val="20"/>
        </w:rPr>
      </w:pPr>
      <w:r w:rsidRPr="00483E91">
        <w:rPr>
          <w:rFonts w:asciiTheme="minorHAnsi" w:hAnsiTheme="minorHAnsi" w:cstheme="minorHAnsi"/>
          <w:color w:val="000000"/>
          <w:sz w:val="20"/>
          <w:szCs w:val="20"/>
        </w:rPr>
        <w:t>met with the visitation of a paralytic disease, has been for a good while back, incapable of exerting himself for his own support, or for that of his family, which a wife and three helpless children compose: That she, being incautiously led to violate the laws of the country, has been sentenced five years to New Castle; four of which are now expired. That his children's situation in consequence of the absence of their mother excite the most painful feelings in his mind</w:t>
      </w:r>
      <w:r>
        <w:rPr>
          <w:rFonts w:asciiTheme="minorHAnsi" w:hAnsiTheme="minorHAnsi" w:cstheme="minorHAnsi"/>
          <w:color w:val="000000"/>
          <w:sz w:val="20"/>
          <w:szCs w:val="20"/>
        </w:rPr>
        <w:t>…’</w:t>
      </w:r>
      <w:r>
        <w:rPr>
          <w:rStyle w:val="FootnoteReference"/>
          <w:rFonts w:cstheme="minorHAnsi"/>
          <w:color w:val="000000"/>
          <w:sz w:val="20"/>
          <w:szCs w:val="20"/>
        </w:rPr>
        <w:footnoteReference w:id="261"/>
      </w:r>
    </w:p>
    <w:p w14:paraId="63EB71EB" w14:textId="77777777" w:rsidR="001A114D" w:rsidRDefault="001A114D" w:rsidP="0039353F">
      <w:pPr>
        <w:spacing w:line="360" w:lineRule="auto"/>
        <w:jc w:val="both"/>
        <w:rPr>
          <w:rFonts w:asciiTheme="minorHAnsi" w:hAnsiTheme="minorHAnsi" w:cstheme="minorHAnsi"/>
          <w:color w:val="000000" w:themeColor="text1"/>
          <w:sz w:val="20"/>
          <w:szCs w:val="20"/>
        </w:rPr>
      </w:pPr>
    </w:p>
    <w:p w14:paraId="5A7E2926" w14:textId="77777777" w:rsidR="0068353B" w:rsidRDefault="0039353F" w:rsidP="0039353F">
      <w:pPr>
        <w:spacing w:line="360" w:lineRule="auto"/>
        <w:jc w:val="both"/>
        <w:rPr>
          <w:rFonts w:asciiTheme="minorHAnsi" w:hAnsiTheme="minorHAnsi" w:cstheme="minorHAnsi"/>
          <w:color w:val="000000" w:themeColor="text1"/>
          <w:sz w:val="20"/>
          <w:szCs w:val="20"/>
        </w:rPr>
      </w:pPr>
      <w:r w:rsidRPr="002A5C41">
        <w:rPr>
          <w:rFonts w:asciiTheme="minorHAnsi" w:hAnsiTheme="minorHAnsi" w:cstheme="minorHAnsi"/>
          <w:color w:val="000000" w:themeColor="text1"/>
          <w:sz w:val="20"/>
          <w:szCs w:val="20"/>
        </w:rPr>
        <w:t xml:space="preserve">This is a </w:t>
      </w:r>
      <w:r w:rsidR="00287FA8" w:rsidRPr="002A5C41">
        <w:rPr>
          <w:rFonts w:asciiTheme="minorHAnsi" w:hAnsiTheme="minorHAnsi" w:cstheme="minorHAnsi"/>
          <w:color w:val="000000" w:themeColor="text1"/>
          <w:sz w:val="20"/>
          <w:szCs w:val="20"/>
        </w:rPr>
        <w:t xml:space="preserve">somewhat tragic and </w:t>
      </w:r>
      <w:r w:rsidRPr="002A5C41">
        <w:rPr>
          <w:rFonts w:asciiTheme="minorHAnsi" w:hAnsiTheme="minorHAnsi" w:cstheme="minorHAnsi"/>
          <w:color w:val="000000" w:themeColor="text1"/>
          <w:sz w:val="20"/>
          <w:szCs w:val="20"/>
        </w:rPr>
        <w:t xml:space="preserve">complex story, </w:t>
      </w:r>
      <w:r w:rsidRPr="002A5C41">
        <w:rPr>
          <w:rFonts w:asciiTheme="minorHAnsi" w:hAnsiTheme="minorHAnsi" w:cstheme="minorHAnsi"/>
          <w:sz w:val="20"/>
          <w:szCs w:val="20"/>
        </w:rPr>
        <w:t xml:space="preserve">demonstrating the diverse personal and social influences which all too often brought about the institutionalisation of a child. </w:t>
      </w:r>
      <w:r w:rsidRPr="002A5C41">
        <w:rPr>
          <w:rFonts w:asciiTheme="minorHAnsi" w:hAnsiTheme="minorHAnsi" w:cstheme="minorHAnsi"/>
          <w:color w:val="000000" w:themeColor="text1"/>
          <w:sz w:val="20"/>
          <w:szCs w:val="20"/>
        </w:rPr>
        <w:t>Margaret Roach twice petitioned to have her daughter admitted to the F</w:t>
      </w:r>
      <w:r w:rsidR="00E5682D">
        <w:rPr>
          <w:rFonts w:asciiTheme="minorHAnsi" w:hAnsiTheme="minorHAnsi" w:cstheme="minorHAnsi"/>
          <w:color w:val="000000" w:themeColor="text1"/>
          <w:sz w:val="20"/>
          <w:szCs w:val="20"/>
        </w:rPr>
        <w:t xml:space="preserve">emale </w:t>
      </w:r>
      <w:r w:rsidRPr="002A5C41">
        <w:rPr>
          <w:rFonts w:asciiTheme="minorHAnsi" w:hAnsiTheme="minorHAnsi" w:cstheme="minorHAnsi"/>
          <w:color w:val="000000" w:themeColor="text1"/>
          <w:sz w:val="20"/>
          <w:szCs w:val="20"/>
        </w:rPr>
        <w:t>O</w:t>
      </w:r>
      <w:r w:rsidR="00E5682D">
        <w:rPr>
          <w:rFonts w:asciiTheme="minorHAnsi" w:hAnsiTheme="minorHAnsi" w:cstheme="minorHAnsi"/>
          <w:color w:val="000000" w:themeColor="text1"/>
          <w:sz w:val="20"/>
          <w:szCs w:val="20"/>
        </w:rPr>
        <w:t xml:space="preserve">rphan </w:t>
      </w:r>
      <w:r w:rsidRPr="002A5C41">
        <w:rPr>
          <w:rFonts w:asciiTheme="minorHAnsi" w:hAnsiTheme="minorHAnsi" w:cstheme="minorHAnsi"/>
          <w:color w:val="000000" w:themeColor="text1"/>
          <w:sz w:val="20"/>
          <w:szCs w:val="20"/>
        </w:rPr>
        <w:t>I</w:t>
      </w:r>
      <w:r w:rsidR="00E5682D">
        <w:rPr>
          <w:rFonts w:asciiTheme="minorHAnsi" w:hAnsiTheme="minorHAnsi" w:cstheme="minorHAnsi"/>
          <w:color w:val="000000" w:themeColor="text1"/>
          <w:sz w:val="20"/>
          <w:szCs w:val="20"/>
        </w:rPr>
        <w:t>nstitution</w:t>
      </w:r>
      <w:r w:rsidRPr="002A5C41">
        <w:rPr>
          <w:rFonts w:asciiTheme="minorHAnsi" w:hAnsiTheme="minorHAnsi" w:cstheme="minorHAnsi"/>
          <w:color w:val="000000" w:themeColor="text1"/>
          <w:sz w:val="20"/>
          <w:szCs w:val="20"/>
        </w:rPr>
        <w:t xml:space="preserve"> </w:t>
      </w:r>
      <w:r w:rsidR="00287FA8" w:rsidRPr="002A5C41">
        <w:rPr>
          <w:rFonts w:asciiTheme="minorHAnsi" w:hAnsiTheme="minorHAnsi" w:cstheme="minorHAnsi"/>
          <w:color w:val="000000" w:themeColor="text1"/>
          <w:sz w:val="20"/>
          <w:szCs w:val="20"/>
        </w:rPr>
        <w:t>(</w:t>
      </w:r>
      <w:r w:rsidR="00FA4FA5">
        <w:rPr>
          <w:rFonts w:asciiTheme="minorHAnsi" w:hAnsiTheme="minorHAnsi" w:cstheme="minorHAnsi"/>
          <w:color w:val="000000" w:themeColor="text1"/>
          <w:sz w:val="20"/>
          <w:szCs w:val="20"/>
        </w:rPr>
        <w:t xml:space="preserve">May and </w:t>
      </w:r>
      <w:r w:rsidRPr="002A5C41">
        <w:rPr>
          <w:rFonts w:asciiTheme="minorHAnsi" w:hAnsiTheme="minorHAnsi" w:cstheme="minorHAnsi"/>
          <w:color w:val="000000" w:themeColor="text1"/>
          <w:sz w:val="20"/>
          <w:szCs w:val="20"/>
        </w:rPr>
        <w:t>August 1821</w:t>
      </w:r>
      <w:r w:rsidR="00287FA8" w:rsidRPr="002A5C41">
        <w:rPr>
          <w:rFonts w:asciiTheme="minorHAnsi" w:hAnsiTheme="minorHAnsi" w:cstheme="minorHAnsi"/>
          <w:color w:val="000000" w:themeColor="text1"/>
          <w:sz w:val="20"/>
          <w:szCs w:val="20"/>
        </w:rPr>
        <w:t>)</w:t>
      </w:r>
      <w:r w:rsidRPr="002A5C41">
        <w:rPr>
          <w:rFonts w:asciiTheme="minorHAnsi" w:hAnsiTheme="minorHAnsi" w:cstheme="minorHAnsi"/>
          <w:color w:val="000000" w:themeColor="text1"/>
          <w:sz w:val="20"/>
          <w:szCs w:val="20"/>
        </w:rPr>
        <w:t xml:space="preserve"> and</w:t>
      </w:r>
      <w:r w:rsidR="00287FA8" w:rsidRPr="002A5C41">
        <w:rPr>
          <w:rFonts w:asciiTheme="minorHAnsi" w:hAnsiTheme="minorHAnsi" w:cstheme="minorHAnsi"/>
          <w:color w:val="000000" w:themeColor="text1"/>
          <w:sz w:val="20"/>
          <w:szCs w:val="20"/>
        </w:rPr>
        <w:t>,</w:t>
      </w:r>
      <w:r w:rsidRPr="002A5C41">
        <w:rPr>
          <w:rFonts w:asciiTheme="minorHAnsi" w:hAnsiTheme="minorHAnsi" w:cstheme="minorHAnsi"/>
          <w:color w:val="000000" w:themeColor="text1"/>
          <w:sz w:val="20"/>
          <w:szCs w:val="20"/>
        </w:rPr>
        <w:t xml:space="preserve"> on both occasions</w:t>
      </w:r>
      <w:r w:rsidR="00F4573B">
        <w:rPr>
          <w:rFonts w:asciiTheme="minorHAnsi" w:hAnsiTheme="minorHAnsi" w:cstheme="minorHAnsi"/>
          <w:color w:val="000000" w:themeColor="text1"/>
          <w:sz w:val="20"/>
          <w:szCs w:val="20"/>
        </w:rPr>
        <w:t xml:space="preserve"> the</w:t>
      </w:r>
      <w:r w:rsidRPr="002A5C41">
        <w:rPr>
          <w:rFonts w:asciiTheme="minorHAnsi" w:hAnsiTheme="minorHAnsi" w:cstheme="minorHAnsi"/>
          <w:color w:val="000000" w:themeColor="text1"/>
          <w:sz w:val="20"/>
          <w:szCs w:val="20"/>
        </w:rPr>
        <w:t xml:space="preserve"> </w:t>
      </w:r>
      <w:r w:rsidR="00FA4FA5">
        <w:rPr>
          <w:rFonts w:asciiTheme="minorHAnsi" w:hAnsiTheme="minorHAnsi" w:cstheme="minorHAnsi"/>
          <w:color w:val="000000" w:themeColor="text1"/>
          <w:sz w:val="20"/>
          <w:szCs w:val="20"/>
        </w:rPr>
        <w:t>admission was declined</w:t>
      </w:r>
      <w:r w:rsidRPr="002A5C41">
        <w:rPr>
          <w:rFonts w:asciiTheme="minorHAnsi" w:hAnsiTheme="minorHAnsi" w:cstheme="minorHAnsi"/>
          <w:color w:val="000000" w:themeColor="text1"/>
          <w:sz w:val="20"/>
          <w:szCs w:val="20"/>
        </w:rPr>
        <w:t>.</w:t>
      </w:r>
      <w:r w:rsidR="00B83B92">
        <w:rPr>
          <w:rStyle w:val="FootnoteReference"/>
          <w:rFonts w:cstheme="minorHAnsi"/>
          <w:color w:val="000000" w:themeColor="text1"/>
          <w:sz w:val="20"/>
          <w:szCs w:val="20"/>
        </w:rPr>
        <w:footnoteReference w:id="262"/>
      </w:r>
      <w:r w:rsidRPr="002A5C41">
        <w:rPr>
          <w:rFonts w:asciiTheme="minorHAnsi" w:hAnsiTheme="minorHAnsi" w:cstheme="minorHAnsi"/>
          <w:color w:val="000000" w:themeColor="text1"/>
          <w:sz w:val="20"/>
          <w:szCs w:val="20"/>
        </w:rPr>
        <w:t xml:space="preserve"> </w:t>
      </w:r>
      <w:r w:rsidR="00FA4FA5">
        <w:rPr>
          <w:rFonts w:asciiTheme="minorHAnsi" w:hAnsiTheme="minorHAnsi" w:cstheme="minorHAnsi"/>
          <w:color w:val="000000" w:themeColor="text1"/>
          <w:sz w:val="20"/>
          <w:szCs w:val="20"/>
        </w:rPr>
        <w:t xml:space="preserve"> The records </w:t>
      </w:r>
      <w:r w:rsidR="00F4573B">
        <w:rPr>
          <w:rFonts w:asciiTheme="minorHAnsi" w:hAnsiTheme="minorHAnsi" w:cstheme="minorHAnsi"/>
          <w:color w:val="000000" w:themeColor="text1"/>
          <w:sz w:val="20"/>
          <w:szCs w:val="20"/>
        </w:rPr>
        <w:t xml:space="preserve">of the FOI </w:t>
      </w:r>
      <w:r w:rsidR="00FA4FA5">
        <w:rPr>
          <w:rFonts w:asciiTheme="minorHAnsi" w:hAnsiTheme="minorHAnsi" w:cstheme="minorHAnsi"/>
          <w:color w:val="000000" w:themeColor="text1"/>
          <w:sz w:val="20"/>
          <w:szCs w:val="20"/>
        </w:rPr>
        <w:t xml:space="preserve">are, like those of the MOI, perfunctory. Committee meeting minutes for 9 </w:t>
      </w:r>
      <w:r w:rsidR="00FA4FA5">
        <w:rPr>
          <w:rFonts w:asciiTheme="minorHAnsi" w:hAnsiTheme="minorHAnsi" w:cstheme="minorHAnsi"/>
          <w:color w:val="000000" w:themeColor="text1"/>
          <w:sz w:val="20"/>
          <w:szCs w:val="20"/>
        </w:rPr>
        <w:lastRenderedPageBreak/>
        <w:t>May 1821 state ‘The petition of Margaret Roach was read, and dismissed.’</w:t>
      </w:r>
      <w:r w:rsidR="00FA4FA5" w:rsidRPr="00FA4FA5">
        <w:rPr>
          <w:rStyle w:val="FootnoteReference"/>
          <w:rFonts w:cstheme="minorHAnsi"/>
          <w:color w:val="000000" w:themeColor="text1"/>
          <w:sz w:val="20"/>
          <w:szCs w:val="20"/>
        </w:rPr>
        <w:t xml:space="preserve"> </w:t>
      </w:r>
      <w:r w:rsidR="00FA4FA5">
        <w:rPr>
          <w:rStyle w:val="FootnoteReference"/>
          <w:rFonts w:cstheme="minorHAnsi"/>
          <w:color w:val="000000" w:themeColor="text1"/>
          <w:sz w:val="20"/>
          <w:szCs w:val="20"/>
        </w:rPr>
        <w:footnoteReference w:id="263"/>
      </w:r>
      <w:r w:rsidR="00FA4FA5" w:rsidRPr="002A5C41">
        <w:rPr>
          <w:rFonts w:asciiTheme="minorHAnsi" w:hAnsiTheme="minorHAnsi" w:cstheme="minorHAnsi"/>
          <w:color w:val="000000" w:themeColor="text1"/>
          <w:sz w:val="20"/>
          <w:szCs w:val="20"/>
        </w:rPr>
        <w:t xml:space="preserve"> </w:t>
      </w:r>
      <w:r w:rsidR="00FA4FA5">
        <w:rPr>
          <w:rFonts w:asciiTheme="minorHAnsi" w:hAnsiTheme="minorHAnsi" w:cstheme="minorHAnsi"/>
          <w:color w:val="000000" w:themeColor="text1"/>
          <w:sz w:val="20"/>
          <w:szCs w:val="20"/>
        </w:rPr>
        <w:t>In August ‘the Petition of Margaret Roach was reconsidered on behalf of her daughter Margaret when the child was ordered to be admitted if her age does not much exceed eight years.’</w:t>
      </w:r>
      <w:r w:rsidR="00FA4FA5" w:rsidRPr="00FA4FA5">
        <w:rPr>
          <w:rStyle w:val="FootnoteReference"/>
          <w:rFonts w:cstheme="minorHAnsi"/>
          <w:color w:val="000000" w:themeColor="text1"/>
          <w:sz w:val="20"/>
          <w:szCs w:val="20"/>
        </w:rPr>
        <w:t xml:space="preserve"> </w:t>
      </w:r>
      <w:r w:rsidR="00FA4FA5">
        <w:rPr>
          <w:rStyle w:val="FootnoteReference"/>
          <w:rFonts w:cstheme="minorHAnsi"/>
          <w:color w:val="000000" w:themeColor="text1"/>
          <w:sz w:val="20"/>
          <w:szCs w:val="20"/>
        </w:rPr>
        <w:footnoteReference w:id="264"/>
      </w:r>
      <w:r w:rsidR="00FA4FA5" w:rsidRPr="002A5C41">
        <w:rPr>
          <w:rFonts w:asciiTheme="minorHAnsi" w:hAnsiTheme="minorHAnsi" w:cstheme="minorHAnsi"/>
          <w:color w:val="000000" w:themeColor="text1"/>
          <w:sz w:val="20"/>
          <w:szCs w:val="20"/>
        </w:rPr>
        <w:t xml:space="preserve"> </w:t>
      </w:r>
      <w:r w:rsidR="00FA4FA5">
        <w:rPr>
          <w:rFonts w:asciiTheme="minorHAnsi" w:hAnsiTheme="minorHAnsi" w:cstheme="minorHAnsi"/>
          <w:color w:val="000000" w:themeColor="text1"/>
          <w:sz w:val="20"/>
          <w:szCs w:val="20"/>
        </w:rPr>
        <w:t xml:space="preserve"> </w:t>
      </w:r>
      <w:r w:rsidR="00DD5FE0">
        <w:rPr>
          <w:rFonts w:asciiTheme="minorHAnsi" w:hAnsiTheme="minorHAnsi" w:cstheme="minorHAnsi"/>
          <w:color w:val="000000" w:themeColor="text1"/>
          <w:sz w:val="20"/>
          <w:szCs w:val="20"/>
        </w:rPr>
        <w:t>G</w:t>
      </w:r>
      <w:r w:rsidR="00FA4FA5">
        <w:rPr>
          <w:rFonts w:asciiTheme="minorHAnsi" w:hAnsiTheme="minorHAnsi" w:cstheme="minorHAnsi"/>
          <w:color w:val="000000" w:themeColor="text1"/>
          <w:sz w:val="20"/>
          <w:szCs w:val="20"/>
        </w:rPr>
        <w:t xml:space="preserve">iven Margaret was born in 1808, her age precluded admission. </w:t>
      </w:r>
      <w:r w:rsidRPr="002A5C41">
        <w:rPr>
          <w:rFonts w:asciiTheme="minorHAnsi" w:hAnsiTheme="minorHAnsi" w:cstheme="minorHAnsi"/>
          <w:color w:val="000000" w:themeColor="text1"/>
          <w:sz w:val="20"/>
          <w:szCs w:val="20"/>
        </w:rPr>
        <w:t>Two weeks after the second application, Margaret was indicted for the theft of ‘sundry articles of wearing apparel,’ and sentenced to five years transportation to Newcastle.</w:t>
      </w:r>
      <w:r w:rsidRPr="002A5C41">
        <w:rPr>
          <w:rStyle w:val="FootnoteReference"/>
          <w:rFonts w:cstheme="minorHAnsi"/>
          <w:color w:val="000000" w:themeColor="text1"/>
          <w:sz w:val="20"/>
          <w:szCs w:val="20"/>
        </w:rPr>
        <w:footnoteReference w:id="265"/>
      </w:r>
      <w:r w:rsidRPr="002A5C41">
        <w:rPr>
          <w:rFonts w:asciiTheme="minorHAnsi" w:hAnsiTheme="minorHAnsi" w:cstheme="minorHAnsi"/>
          <w:color w:val="000000" w:themeColor="text1"/>
          <w:sz w:val="20"/>
          <w:szCs w:val="20"/>
        </w:rPr>
        <w:t xml:space="preserve"> </w:t>
      </w:r>
    </w:p>
    <w:p w14:paraId="34FD7C69" w14:textId="77777777" w:rsidR="00B02C42" w:rsidRDefault="00B02C42" w:rsidP="0039353F">
      <w:pPr>
        <w:spacing w:line="360" w:lineRule="auto"/>
        <w:jc w:val="both"/>
        <w:rPr>
          <w:rFonts w:asciiTheme="minorHAnsi" w:hAnsiTheme="minorHAnsi" w:cstheme="minorHAnsi"/>
          <w:color w:val="000000" w:themeColor="text1"/>
          <w:sz w:val="20"/>
          <w:szCs w:val="20"/>
        </w:rPr>
      </w:pPr>
    </w:p>
    <w:p w14:paraId="7B9A874E" w14:textId="77777777" w:rsidR="00777BDA" w:rsidRDefault="001E315C" w:rsidP="0039353F">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In her evidence to the court, Margaret stated that:</w:t>
      </w:r>
    </w:p>
    <w:p w14:paraId="7245C042" w14:textId="77777777" w:rsidR="000B26AC" w:rsidRPr="00B02C42" w:rsidRDefault="00777BDA" w:rsidP="00587F3F">
      <w:pPr>
        <w:spacing w:line="360" w:lineRule="auto"/>
        <w:ind w:left="567"/>
        <w:jc w:val="both"/>
        <w:rPr>
          <w:rFonts w:asciiTheme="minorHAnsi" w:hAnsiTheme="minorHAnsi" w:cstheme="minorHAnsi"/>
          <w:color w:val="000000" w:themeColor="text1"/>
          <w:sz w:val="20"/>
          <w:szCs w:val="20"/>
        </w:rPr>
      </w:pPr>
      <w:r w:rsidRPr="00B02C42">
        <w:rPr>
          <w:rFonts w:asciiTheme="minorHAnsi" w:hAnsiTheme="minorHAnsi" w:cstheme="minorHAnsi"/>
          <w:color w:val="000000" w:themeColor="text1"/>
          <w:sz w:val="20"/>
          <w:szCs w:val="20"/>
        </w:rPr>
        <w:t>she has suffered most severely from</w:t>
      </w:r>
      <w:r w:rsidR="001E315C" w:rsidRPr="00B02C42">
        <w:rPr>
          <w:rFonts w:asciiTheme="minorHAnsi" w:hAnsiTheme="minorHAnsi" w:cstheme="minorHAnsi"/>
          <w:color w:val="000000" w:themeColor="text1"/>
          <w:sz w:val="20"/>
          <w:szCs w:val="20"/>
        </w:rPr>
        <w:t>…</w:t>
      </w:r>
      <w:r w:rsidRPr="00B02C42">
        <w:rPr>
          <w:rFonts w:asciiTheme="minorHAnsi" w:hAnsiTheme="minorHAnsi" w:cstheme="minorHAnsi"/>
          <w:color w:val="000000" w:themeColor="text1"/>
          <w:sz w:val="20"/>
          <w:szCs w:val="20"/>
        </w:rPr>
        <w:t>an afflicted mind, Having Three Infant Children absolutely</w:t>
      </w:r>
      <w:r w:rsidR="001E315C" w:rsidRPr="00B02C42">
        <w:rPr>
          <w:rFonts w:asciiTheme="minorHAnsi" w:hAnsiTheme="minorHAnsi" w:cstheme="minorHAnsi"/>
          <w:color w:val="000000" w:themeColor="text1"/>
          <w:sz w:val="20"/>
          <w:szCs w:val="20"/>
        </w:rPr>
        <w:t xml:space="preserve"> </w:t>
      </w:r>
      <w:r w:rsidRPr="00B02C42">
        <w:rPr>
          <w:rFonts w:asciiTheme="minorHAnsi" w:hAnsiTheme="minorHAnsi" w:cstheme="minorHAnsi"/>
          <w:color w:val="000000" w:themeColor="text1"/>
          <w:sz w:val="20"/>
          <w:szCs w:val="20"/>
        </w:rPr>
        <w:t>destitute of both food and wearing apparel, Her Husband being a Cripple and has been so this Three Years and is now supported by the Charitable society, at Sydney. That Prisoner has during the three Years Her Husband has been a cripple</w:t>
      </w:r>
      <w:r w:rsidR="0068353B" w:rsidRPr="00B02C42">
        <w:rPr>
          <w:rFonts w:asciiTheme="minorHAnsi" w:hAnsiTheme="minorHAnsi" w:cstheme="minorHAnsi"/>
          <w:color w:val="000000" w:themeColor="text1"/>
          <w:sz w:val="20"/>
          <w:szCs w:val="20"/>
        </w:rPr>
        <w:t>…</w:t>
      </w:r>
      <w:r w:rsidRPr="00B02C42">
        <w:rPr>
          <w:rFonts w:asciiTheme="minorHAnsi" w:hAnsiTheme="minorHAnsi" w:cstheme="minorHAnsi"/>
          <w:color w:val="000000" w:themeColor="text1"/>
          <w:sz w:val="20"/>
          <w:szCs w:val="20"/>
        </w:rPr>
        <w:t>has Conducted herself in an Honest and Industrious manner having supported her small Family by Her own hard labour. Prisoner has worked for the Reverend Mr Cowper, Major Antill &amp; Mr Oxley, Surveyor General of this Colony, none of which Gentlemen ever had the slightest charge against Prisoner. Prisoner has not the means to employ Council and has not any person whatever to look into Her affairs.’</w:t>
      </w:r>
      <w:r w:rsidR="001E315C" w:rsidRPr="00B02C42">
        <w:rPr>
          <w:rStyle w:val="FootnoteReference"/>
          <w:rFonts w:cstheme="minorHAnsi"/>
          <w:color w:val="000000" w:themeColor="text1"/>
          <w:sz w:val="20"/>
          <w:szCs w:val="20"/>
        </w:rPr>
        <w:footnoteReference w:id="266"/>
      </w:r>
    </w:p>
    <w:p w14:paraId="78ED86A7" w14:textId="77777777" w:rsidR="00B02C42" w:rsidRPr="003D6755" w:rsidRDefault="0068353B" w:rsidP="003D6755">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 xml:space="preserve">Margaret’s testimony reveals a household pushed beyond its capacity by </w:t>
      </w:r>
      <w:r w:rsidR="000B26AC">
        <w:rPr>
          <w:rFonts w:asciiTheme="minorHAnsi" w:hAnsiTheme="minorHAnsi" w:cstheme="minorHAnsi"/>
          <w:sz w:val="20"/>
          <w:szCs w:val="20"/>
        </w:rPr>
        <w:t xml:space="preserve">prolonged </w:t>
      </w:r>
      <w:r>
        <w:rPr>
          <w:rFonts w:asciiTheme="minorHAnsi" w:hAnsiTheme="minorHAnsi" w:cstheme="minorHAnsi"/>
          <w:sz w:val="20"/>
          <w:szCs w:val="20"/>
        </w:rPr>
        <w:t xml:space="preserve">illness, poverty, and absence of institutional support. </w:t>
      </w:r>
      <w:r w:rsidR="000B26AC" w:rsidRPr="000B26AC">
        <w:rPr>
          <w:rFonts w:asciiTheme="minorHAnsi" w:hAnsiTheme="minorHAnsi" w:cstheme="minorHAnsi"/>
          <w:sz w:val="20"/>
          <w:szCs w:val="20"/>
        </w:rPr>
        <w:t xml:space="preserve">For three years she had sustained her family through her own labour while her husband, incapacitated by stroke, relied on charitable assistance. Her statement is particularly striking in its emphasis on character: she </w:t>
      </w:r>
      <w:r w:rsidR="000B26AC">
        <w:rPr>
          <w:rFonts w:asciiTheme="minorHAnsi" w:hAnsiTheme="minorHAnsi" w:cstheme="minorHAnsi"/>
          <w:sz w:val="20"/>
          <w:szCs w:val="20"/>
        </w:rPr>
        <w:t>emphasises</w:t>
      </w:r>
      <w:r w:rsidR="000B26AC" w:rsidRPr="000B26AC">
        <w:rPr>
          <w:rFonts w:asciiTheme="minorHAnsi" w:hAnsiTheme="minorHAnsi" w:cstheme="minorHAnsi"/>
          <w:sz w:val="20"/>
          <w:szCs w:val="20"/>
        </w:rPr>
        <w:t xml:space="preserve"> her industry and respectability, noting that she had worked for prominent colonial figures including Reverend Cowper, Major Antill, and Surveyor General John Oxley, none of whom had ever made complaint against her.</w:t>
      </w:r>
      <w:r w:rsidR="000B26AC">
        <w:rPr>
          <w:rFonts w:asciiTheme="minorHAnsi" w:hAnsiTheme="minorHAnsi" w:cstheme="minorHAnsi"/>
          <w:sz w:val="20"/>
          <w:szCs w:val="20"/>
        </w:rPr>
        <w:t xml:space="preserve"> </w:t>
      </w:r>
      <w:r w:rsidR="000B26AC" w:rsidRPr="000B26AC">
        <w:rPr>
          <w:rFonts w:asciiTheme="minorHAnsi" w:hAnsiTheme="minorHAnsi" w:cstheme="minorHAnsi"/>
          <w:sz w:val="20"/>
          <w:szCs w:val="20"/>
        </w:rPr>
        <w:t xml:space="preserve">This appeal to reputation is significant. It situates Margaret not on the margins of colonial society, but within recognised networks of labour and patronage, </w:t>
      </w:r>
      <w:r w:rsidR="000B26AC">
        <w:rPr>
          <w:rFonts w:asciiTheme="minorHAnsi" w:hAnsiTheme="minorHAnsi" w:cstheme="minorHAnsi"/>
          <w:sz w:val="20"/>
          <w:szCs w:val="20"/>
        </w:rPr>
        <w:t>highlighting</w:t>
      </w:r>
      <w:r w:rsidR="000B26AC" w:rsidRPr="000B26AC">
        <w:rPr>
          <w:rFonts w:asciiTheme="minorHAnsi" w:hAnsiTheme="minorHAnsi" w:cstheme="minorHAnsi"/>
          <w:sz w:val="20"/>
          <w:szCs w:val="20"/>
        </w:rPr>
        <w:t xml:space="preserve"> that her offence did not arise from habitual criminality but from acute and sustained distress. Her inability to secure legal representation further highlights her vulnerability within the colonial justice system. In this context, her crime appears less as an expression of criminal intent than as a desperate response to structural hardship, where industry and respectability proved insufficient to shield her family from destitution.</w:t>
      </w:r>
      <w:r w:rsidR="003D6755">
        <w:rPr>
          <w:rFonts w:asciiTheme="minorHAnsi" w:hAnsiTheme="minorHAnsi" w:cstheme="minorHAnsi"/>
          <w:sz w:val="20"/>
          <w:szCs w:val="20"/>
        </w:rPr>
        <w:t xml:space="preserve"> </w:t>
      </w:r>
      <w:r w:rsidR="0039353F" w:rsidRPr="002A5C41">
        <w:rPr>
          <w:rFonts w:asciiTheme="minorHAnsi" w:hAnsiTheme="minorHAnsi" w:cstheme="minorHAnsi"/>
          <w:sz w:val="20"/>
          <w:szCs w:val="20"/>
        </w:rPr>
        <w:t xml:space="preserve">Two months later, </w:t>
      </w:r>
      <w:r w:rsidR="00B02C42">
        <w:rPr>
          <w:rFonts w:asciiTheme="minorHAnsi" w:hAnsiTheme="minorHAnsi" w:cstheme="minorHAnsi"/>
          <w:sz w:val="20"/>
          <w:szCs w:val="20"/>
        </w:rPr>
        <w:t xml:space="preserve">the consequences of this crisis manifested in the admission of </w:t>
      </w:r>
      <w:r w:rsidR="0039353F" w:rsidRPr="002A5C41">
        <w:rPr>
          <w:rFonts w:asciiTheme="minorHAnsi" w:hAnsiTheme="minorHAnsi" w:cstheme="minorHAnsi"/>
          <w:color w:val="000000" w:themeColor="text1"/>
          <w:sz w:val="20"/>
          <w:szCs w:val="20"/>
        </w:rPr>
        <w:t>Margaret’s daughter to the FOS</w:t>
      </w:r>
      <w:r w:rsidR="00B02C42">
        <w:rPr>
          <w:rFonts w:asciiTheme="minorHAnsi" w:hAnsiTheme="minorHAnsi" w:cstheme="minorHAnsi"/>
          <w:color w:val="000000" w:themeColor="text1"/>
          <w:sz w:val="20"/>
          <w:szCs w:val="20"/>
        </w:rPr>
        <w:t>,</w:t>
      </w:r>
      <w:r w:rsidR="0039353F" w:rsidRPr="002A5C41">
        <w:rPr>
          <w:rFonts w:asciiTheme="minorHAnsi" w:hAnsiTheme="minorHAnsi" w:cstheme="minorHAnsi"/>
          <w:color w:val="000000" w:themeColor="text1"/>
          <w:sz w:val="20"/>
          <w:szCs w:val="20"/>
        </w:rPr>
        <w:t xml:space="preserve"> ‘to remove her from her present dangerous situation.’</w:t>
      </w:r>
      <w:r w:rsidR="0039353F" w:rsidRPr="002A5C41">
        <w:rPr>
          <w:rStyle w:val="FootnoteReference"/>
          <w:rFonts w:cstheme="minorHAnsi"/>
          <w:color w:val="000000" w:themeColor="text1"/>
          <w:sz w:val="20"/>
          <w:szCs w:val="20"/>
        </w:rPr>
        <w:footnoteReference w:id="267"/>
      </w:r>
      <w:r w:rsidR="0039353F" w:rsidRPr="002A5C41">
        <w:rPr>
          <w:rFonts w:asciiTheme="minorHAnsi" w:hAnsiTheme="minorHAnsi" w:cstheme="minorHAnsi"/>
          <w:color w:val="000000" w:themeColor="text1"/>
          <w:sz w:val="20"/>
          <w:szCs w:val="20"/>
        </w:rPr>
        <w:t xml:space="preserve"> Interestingly, when his son was ordered for admission to the MOI in January 1822, Edward </w:t>
      </w:r>
      <w:r w:rsidR="00E5682D">
        <w:rPr>
          <w:rFonts w:asciiTheme="minorHAnsi" w:hAnsiTheme="minorHAnsi" w:cstheme="minorHAnsi"/>
          <w:color w:val="000000" w:themeColor="text1"/>
          <w:sz w:val="20"/>
          <w:szCs w:val="20"/>
        </w:rPr>
        <w:t>s</w:t>
      </w:r>
      <w:r w:rsidR="0039353F" w:rsidRPr="002A5C41">
        <w:rPr>
          <w:rFonts w:asciiTheme="minorHAnsi" w:hAnsiTheme="minorHAnsi" w:cstheme="minorHAnsi"/>
          <w:color w:val="000000" w:themeColor="text1"/>
          <w:sz w:val="20"/>
          <w:szCs w:val="20"/>
        </w:rPr>
        <w:t>enior refused to allow him to leave him.</w:t>
      </w:r>
      <w:r w:rsidR="0039353F" w:rsidRPr="002A5C41">
        <w:rPr>
          <w:rStyle w:val="FootnoteReference"/>
          <w:rFonts w:cstheme="minorHAnsi"/>
          <w:color w:val="000000" w:themeColor="text1"/>
          <w:sz w:val="20"/>
          <w:szCs w:val="20"/>
        </w:rPr>
        <w:footnoteReference w:id="268"/>
      </w:r>
      <w:r w:rsidR="0039353F" w:rsidRPr="002A5C41">
        <w:rPr>
          <w:rFonts w:asciiTheme="minorHAnsi" w:hAnsiTheme="minorHAnsi" w:cstheme="minorHAnsi"/>
          <w:color w:val="000000" w:themeColor="text1"/>
          <w:sz w:val="20"/>
          <w:szCs w:val="20"/>
        </w:rPr>
        <w:t xml:space="preserve"> </w:t>
      </w:r>
      <w:r w:rsidR="00287FA8" w:rsidRPr="002A5C41">
        <w:rPr>
          <w:rFonts w:asciiTheme="minorHAnsi" w:hAnsiTheme="minorHAnsi" w:cstheme="minorHAnsi"/>
          <w:sz w:val="20"/>
          <w:szCs w:val="20"/>
        </w:rPr>
        <w:t xml:space="preserve">This action bears </w:t>
      </w:r>
      <w:r w:rsidR="001A114D" w:rsidRPr="002A5C41">
        <w:rPr>
          <w:rFonts w:asciiTheme="minorHAnsi" w:hAnsiTheme="minorHAnsi" w:cstheme="minorHAnsi"/>
          <w:sz w:val="20"/>
          <w:szCs w:val="20"/>
        </w:rPr>
        <w:t>testimony</w:t>
      </w:r>
      <w:r w:rsidR="00287FA8" w:rsidRPr="002A5C41">
        <w:rPr>
          <w:rFonts w:asciiTheme="minorHAnsi" w:hAnsiTheme="minorHAnsi" w:cstheme="minorHAnsi"/>
          <w:sz w:val="20"/>
          <w:szCs w:val="20"/>
        </w:rPr>
        <w:t xml:space="preserve"> not only to the parental anguish accompanying the relinquishment of children to orphanages, but also to the moment when forces beyond a family’s control overwhelmed even the strongest determination to keep children at home.</w:t>
      </w:r>
    </w:p>
    <w:p w14:paraId="4B53BD69" w14:textId="77777777" w:rsidR="0049135A" w:rsidRDefault="00287FA8" w:rsidP="0070637D">
      <w:pPr>
        <w:pStyle w:val="NormalWeb"/>
        <w:spacing w:line="360" w:lineRule="auto"/>
        <w:jc w:val="both"/>
        <w:rPr>
          <w:rFonts w:asciiTheme="minorHAnsi" w:hAnsiTheme="minorHAnsi" w:cstheme="minorHAnsi"/>
          <w:sz w:val="20"/>
          <w:szCs w:val="20"/>
        </w:rPr>
      </w:pPr>
      <w:r w:rsidRPr="002A5C41">
        <w:rPr>
          <w:rFonts w:asciiTheme="minorHAnsi" w:hAnsiTheme="minorHAnsi" w:cstheme="minorHAnsi"/>
          <w:color w:val="000000" w:themeColor="text1"/>
          <w:sz w:val="20"/>
          <w:szCs w:val="20"/>
          <w:shd w:val="clear" w:color="auto" w:fill="FFFFFF"/>
        </w:rPr>
        <w:lastRenderedPageBreak/>
        <w:t>Mary Lillis</w:t>
      </w:r>
      <w:r w:rsidR="001A114D" w:rsidRPr="002A5C41">
        <w:rPr>
          <w:rFonts w:asciiTheme="minorHAnsi" w:hAnsiTheme="minorHAnsi" w:cstheme="minorHAnsi"/>
          <w:color w:val="000000" w:themeColor="text1"/>
          <w:sz w:val="20"/>
          <w:szCs w:val="20"/>
          <w:shd w:val="clear" w:color="auto" w:fill="FFFFFF"/>
        </w:rPr>
        <w:t xml:space="preserve"> was </w:t>
      </w:r>
      <w:r w:rsidR="003F0250" w:rsidRPr="002A5C41">
        <w:rPr>
          <w:rFonts w:asciiTheme="minorHAnsi" w:hAnsiTheme="minorHAnsi" w:cstheme="minorHAnsi"/>
          <w:color w:val="000000" w:themeColor="text1"/>
          <w:sz w:val="20"/>
          <w:szCs w:val="20"/>
          <w:shd w:val="clear" w:color="auto" w:fill="FFFFFF"/>
        </w:rPr>
        <w:t>sentenced</w:t>
      </w:r>
      <w:r w:rsidR="001A114D" w:rsidRPr="002A5C41">
        <w:rPr>
          <w:rFonts w:asciiTheme="minorHAnsi" w:hAnsiTheme="minorHAnsi" w:cstheme="minorHAnsi"/>
          <w:color w:val="000000" w:themeColor="text1"/>
          <w:sz w:val="20"/>
          <w:szCs w:val="20"/>
          <w:shd w:val="clear" w:color="auto" w:fill="FFFFFF"/>
        </w:rPr>
        <w:t xml:space="preserve"> to Newcastle</w:t>
      </w:r>
      <w:r w:rsidR="003F0250" w:rsidRPr="002A5C41">
        <w:rPr>
          <w:rFonts w:asciiTheme="minorHAnsi" w:hAnsiTheme="minorHAnsi" w:cstheme="minorHAnsi"/>
          <w:color w:val="000000" w:themeColor="text1"/>
          <w:sz w:val="20"/>
          <w:szCs w:val="20"/>
          <w:shd w:val="clear" w:color="auto" w:fill="FFFFFF"/>
        </w:rPr>
        <w:t xml:space="preserve"> in 1820</w:t>
      </w:r>
      <w:r w:rsidRPr="002A5C41">
        <w:rPr>
          <w:rFonts w:asciiTheme="minorHAnsi" w:hAnsiTheme="minorHAnsi" w:cstheme="minorHAnsi"/>
          <w:color w:val="000000" w:themeColor="text1"/>
          <w:sz w:val="20"/>
          <w:szCs w:val="20"/>
          <w:shd w:val="clear" w:color="auto" w:fill="FFFFFF"/>
        </w:rPr>
        <w:t>.</w:t>
      </w:r>
      <w:r w:rsidR="002A5C41" w:rsidRPr="002A5C41">
        <w:rPr>
          <w:rFonts w:asciiTheme="minorHAnsi" w:hAnsiTheme="minorHAnsi" w:cstheme="minorHAnsi"/>
          <w:color w:val="000000" w:themeColor="text1"/>
          <w:sz w:val="20"/>
          <w:szCs w:val="20"/>
          <w:shd w:val="clear" w:color="auto" w:fill="FFFFFF"/>
        </w:rPr>
        <w:t xml:space="preserve"> </w:t>
      </w:r>
      <w:r w:rsidR="002A5C41" w:rsidRPr="002A5C41">
        <w:rPr>
          <w:rFonts w:asciiTheme="minorHAnsi" w:hAnsiTheme="minorHAnsi" w:cstheme="minorHAnsi"/>
          <w:sz w:val="20"/>
          <w:szCs w:val="20"/>
        </w:rPr>
        <w:t xml:space="preserve">Mary arrived in 1818 accompanied by her two young sons, Edward aged two and James aged four. On arrival, </w:t>
      </w:r>
      <w:r w:rsidR="0070637D">
        <w:rPr>
          <w:rFonts w:asciiTheme="minorHAnsi" w:hAnsiTheme="minorHAnsi" w:cstheme="minorHAnsi"/>
          <w:sz w:val="20"/>
          <w:szCs w:val="20"/>
        </w:rPr>
        <w:t>they</w:t>
      </w:r>
      <w:r w:rsidR="002A5C41" w:rsidRPr="002A5C41">
        <w:rPr>
          <w:rFonts w:asciiTheme="minorHAnsi" w:hAnsiTheme="minorHAnsi" w:cstheme="minorHAnsi"/>
          <w:sz w:val="20"/>
          <w:szCs w:val="20"/>
        </w:rPr>
        <w:t xml:space="preserve"> were confined to the Parramatta Female Factory,</w:t>
      </w:r>
      <w:r w:rsidR="002A5C41" w:rsidRPr="002A5C41">
        <w:rPr>
          <w:rStyle w:val="FootnoteReference"/>
          <w:rFonts w:cstheme="minorHAnsi"/>
          <w:color w:val="000000" w:themeColor="text1"/>
          <w:sz w:val="20"/>
          <w:szCs w:val="20"/>
        </w:rPr>
        <w:footnoteReference w:id="269"/>
      </w:r>
      <w:r w:rsidR="002A5C41" w:rsidRPr="002A5C41">
        <w:rPr>
          <w:rFonts w:asciiTheme="minorHAnsi" w:hAnsiTheme="minorHAnsi" w:cstheme="minorHAnsi"/>
          <w:sz w:val="20"/>
          <w:szCs w:val="20"/>
        </w:rPr>
        <w:t xml:space="preserve"> where they remained until </w:t>
      </w:r>
      <w:r w:rsidR="001432C3">
        <w:rPr>
          <w:rFonts w:asciiTheme="minorHAnsi" w:hAnsiTheme="minorHAnsi" w:cstheme="minorHAnsi"/>
          <w:sz w:val="20"/>
          <w:szCs w:val="20"/>
        </w:rPr>
        <w:t xml:space="preserve">1820 when </w:t>
      </w:r>
      <w:r w:rsidR="002A5C41" w:rsidRPr="002A5C41">
        <w:rPr>
          <w:rFonts w:asciiTheme="minorHAnsi" w:hAnsiTheme="minorHAnsi" w:cstheme="minorHAnsi"/>
          <w:sz w:val="20"/>
          <w:szCs w:val="20"/>
        </w:rPr>
        <w:t>Mary was sentenced to one year of secondary transportation to Newcastle.</w:t>
      </w:r>
      <w:r w:rsidR="002A5C41" w:rsidRPr="002A5C41">
        <w:rPr>
          <w:rStyle w:val="FootnoteReference"/>
          <w:rFonts w:cstheme="minorHAnsi"/>
          <w:color w:val="000000" w:themeColor="text1"/>
          <w:sz w:val="20"/>
          <w:szCs w:val="20"/>
        </w:rPr>
        <w:footnoteReference w:id="270"/>
      </w:r>
      <w:r w:rsidR="002A5C41" w:rsidRPr="002A5C41">
        <w:rPr>
          <w:rFonts w:asciiTheme="minorHAnsi" w:hAnsiTheme="minorHAnsi" w:cstheme="minorHAnsi"/>
          <w:color w:val="000000" w:themeColor="text1"/>
          <w:sz w:val="20"/>
          <w:szCs w:val="20"/>
        </w:rPr>
        <w:t xml:space="preserve"> </w:t>
      </w:r>
      <w:r w:rsidR="002A5C41" w:rsidRPr="002A5C41">
        <w:rPr>
          <w:rFonts w:asciiTheme="minorHAnsi" w:hAnsiTheme="minorHAnsi" w:cstheme="minorHAnsi"/>
          <w:sz w:val="20"/>
          <w:szCs w:val="20"/>
        </w:rPr>
        <w:t xml:space="preserve">Following </w:t>
      </w:r>
      <w:r w:rsidR="00675226">
        <w:rPr>
          <w:rFonts w:asciiTheme="minorHAnsi" w:hAnsiTheme="minorHAnsi" w:cstheme="minorHAnsi"/>
          <w:sz w:val="20"/>
          <w:szCs w:val="20"/>
        </w:rPr>
        <w:t>her</w:t>
      </w:r>
      <w:r w:rsidR="002A5C41" w:rsidRPr="002A5C41">
        <w:rPr>
          <w:rFonts w:asciiTheme="minorHAnsi" w:hAnsiTheme="minorHAnsi" w:cstheme="minorHAnsi"/>
          <w:sz w:val="20"/>
          <w:szCs w:val="20"/>
        </w:rPr>
        <w:t xml:space="preserve"> </w:t>
      </w:r>
      <w:r w:rsidR="00DD5FE0">
        <w:rPr>
          <w:rFonts w:asciiTheme="minorHAnsi" w:hAnsiTheme="minorHAnsi" w:cstheme="minorHAnsi"/>
          <w:sz w:val="20"/>
          <w:szCs w:val="20"/>
        </w:rPr>
        <w:t>return</w:t>
      </w:r>
      <w:r w:rsidR="002A5C41" w:rsidRPr="002A5C41">
        <w:rPr>
          <w:rFonts w:asciiTheme="minorHAnsi" w:hAnsiTheme="minorHAnsi" w:cstheme="minorHAnsi"/>
          <w:sz w:val="20"/>
          <w:szCs w:val="20"/>
        </w:rPr>
        <w:t xml:space="preserve">, </w:t>
      </w:r>
      <w:r w:rsidR="0070637D">
        <w:rPr>
          <w:rFonts w:asciiTheme="minorHAnsi" w:hAnsiTheme="minorHAnsi" w:cstheme="minorHAnsi"/>
          <w:sz w:val="20"/>
          <w:szCs w:val="20"/>
        </w:rPr>
        <w:t>Mary and James</w:t>
      </w:r>
      <w:r w:rsidR="002A5C41" w:rsidRPr="002A5C41">
        <w:rPr>
          <w:rFonts w:asciiTheme="minorHAnsi" w:hAnsiTheme="minorHAnsi" w:cstheme="minorHAnsi"/>
          <w:sz w:val="20"/>
          <w:szCs w:val="20"/>
        </w:rPr>
        <w:t xml:space="preserve"> appear to have </w:t>
      </w:r>
      <w:r w:rsidR="00675226">
        <w:rPr>
          <w:rFonts w:asciiTheme="minorHAnsi" w:hAnsiTheme="minorHAnsi" w:cstheme="minorHAnsi"/>
          <w:sz w:val="20"/>
          <w:szCs w:val="20"/>
        </w:rPr>
        <w:t>resumed residence at</w:t>
      </w:r>
      <w:r w:rsidR="002A5C41" w:rsidRPr="002A5C41">
        <w:rPr>
          <w:rFonts w:asciiTheme="minorHAnsi" w:hAnsiTheme="minorHAnsi" w:cstheme="minorHAnsi"/>
          <w:sz w:val="20"/>
          <w:szCs w:val="20"/>
        </w:rPr>
        <w:t xml:space="preserve"> the Female Factory</w:t>
      </w:r>
      <w:r w:rsidR="00675226">
        <w:rPr>
          <w:rFonts w:asciiTheme="minorHAnsi" w:hAnsiTheme="minorHAnsi" w:cstheme="minorHAnsi"/>
          <w:sz w:val="20"/>
          <w:szCs w:val="20"/>
        </w:rPr>
        <w:t xml:space="preserve"> and, in</w:t>
      </w:r>
      <w:r w:rsidR="002A5C41" w:rsidRPr="002A5C41">
        <w:rPr>
          <w:rFonts w:asciiTheme="minorHAnsi" w:hAnsiTheme="minorHAnsi" w:cstheme="minorHAnsi"/>
          <w:sz w:val="20"/>
          <w:szCs w:val="20"/>
        </w:rPr>
        <w:t xml:space="preserve"> October 1822</w:t>
      </w:r>
      <w:r w:rsidR="00CA0580">
        <w:rPr>
          <w:rFonts w:asciiTheme="minorHAnsi" w:hAnsiTheme="minorHAnsi" w:cstheme="minorHAnsi"/>
          <w:sz w:val="20"/>
          <w:szCs w:val="20"/>
        </w:rPr>
        <w:t>,</w:t>
      </w:r>
      <w:r w:rsidR="002A5C41" w:rsidRPr="002A5C41">
        <w:rPr>
          <w:rFonts w:asciiTheme="minorHAnsi" w:hAnsiTheme="minorHAnsi" w:cstheme="minorHAnsi"/>
          <w:sz w:val="20"/>
          <w:szCs w:val="20"/>
        </w:rPr>
        <w:t xml:space="preserve"> James</w:t>
      </w:r>
      <w:r w:rsidR="0070637D">
        <w:rPr>
          <w:rFonts w:asciiTheme="minorHAnsi" w:hAnsiTheme="minorHAnsi" w:cstheme="minorHAnsi"/>
          <w:sz w:val="20"/>
          <w:szCs w:val="20"/>
        </w:rPr>
        <w:t>, now aged eight,</w:t>
      </w:r>
      <w:r w:rsidR="002A5C41" w:rsidRPr="002A5C41">
        <w:rPr>
          <w:rFonts w:asciiTheme="minorHAnsi" w:hAnsiTheme="minorHAnsi" w:cstheme="minorHAnsi"/>
          <w:sz w:val="20"/>
          <w:szCs w:val="20"/>
        </w:rPr>
        <w:t xml:space="preserve"> was admitted to the </w:t>
      </w:r>
      <w:r w:rsidR="00675226">
        <w:rPr>
          <w:rFonts w:asciiTheme="minorHAnsi" w:hAnsiTheme="minorHAnsi" w:cstheme="minorHAnsi"/>
          <w:sz w:val="20"/>
          <w:szCs w:val="20"/>
        </w:rPr>
        <w:t>MOI</w:t>
      </w:r>
      <w:r w:rsidR="002A5C41" w:rsidRPr="002A5C41">
        <w:rPr>
          <w:rFonts w:asciiTheme="minorHAnsi" w:hAnsiTheme="minorHAnsi" w:cstheme="minorHAnsi"/>
          <w:sz w:val="20"/>
          <w:szCs w:val="20"/>
        </w:rPr>
        <w:t>.</w:t>
      </w:r>
      <w:r w:rsidR="002A5C41" w:rsidRPr="002A5C41">
        <w:rPr>
          <w:rStyle w:val="FootnoteReference"/>
          <w:rFonts w:cstheme="minorHAnsi"/>
          <w:color w:val="000000" w:themeColor="text1"/>
          <w:sz w:val="20"/>
          <w:szCs w:val="20"/>
        </w:rPr>
        <w:footnoteReference w:id="271"/>
      </w:r>
      <w:r w:rsidR="002A5C41" w:rsidRPr="002A5C41">
        <w:rPr>
          <w:rFonts w:asciiTheme="minorHAnsi" w:hAnsiTheme="minorHAnsi" w:cstheme="minorHAnsi"/>
          <w:sz w:val="20"/>
          <w:szCs w:val="20"/>
        </w:rPr>
        <w:t xml:space="preserve"> Despite her reputation as a rebellious woman,</w:t>
      </w:r>
      <w:r w:rsidR="002A5C41" w:rsidRPr="002A5C41">
        <w:rPr>
          <w:rStyle w:val="FootnoteReference"/>
          <w:rFonts w:cstheme="minorHAnsi"/>
          <w:color w:val="000000" w:themeColor="text1"/>
          <w:sz w:val="20"/>
          <w:szCs w:val="20"/>
        </w:rPr>
        <w:footnoteReference w:id="272"/>
      </w:r>
      <w:r w:rsidR="002A5C41" w:rsidRPr="002A5C41">
        <w:rPr>
          <w:rFonts w:asciiTheme="minorHAnsi" w:hAnsiTheme="minorHAnsi" w:cstheme="minorHAnsi"/>
          <w:color w:val="000000" w:themeColor="text1"/>
          <w:sz w:val="20"/>
          <w:szCs w:val="20"/>
        </w:rPr>
        <w:t xml:space="preserve"> </w:t>
      </w:r>
      <w:r w:rsidR="002A5C41" w:rsidRPr="002A5C41">
        <w:rPr>
          <w:rFonts w:asciiTheme="minorHAnsi" w:hAnsiTheme="minorHAnsi" w:cstheme="minorHAnsi"/>
          <w:sz w:val="20"/>
          <w:szCs w:val="20"/>
        </w:rPr>
        <w:t>Mary sought to maintain proximity to her son</w:t>
      </w:r>
      <w:r w:rsidR="00675226">
        <w:rPr>
          <w:rFonts w:asciiTheme="minorHAnsi" w:hAnsiTheme="minorHAnsi" w:cstheme="minorHAnsi"/>
          <w:sz w:val="20"/>
          <w:szCs w:val="20"/>
        </w:rPr>
        <w:t>. In 1822 and 1823 she secured employment</w:t>
      </w:r>
      <w:r w:rsidR="002A5C41" w:rsidRPr="002A5C41">
        <w:rPr>
          <w:rFonts w:asciiTheme="minorHAnsi" w:hAnsiTheme="minorHAnsi" w:cstheme="minorHAnsi"/>
          <w:sz w:val="20"/>
          <w:szCs w:val="20"/>
        </w:rPr>
        <w:t xml:space="preserve"> at the orphanage as a washerwoman</w:t>
      </w:r>
      <w:r w:rsidR="00675226">
        <w:rPr>
          <w:rFonts w:asciiTheme="minorHAnsi" w:hAnsiTheme="minorHAnsi" w:cstheme="minorHAnsi"/>
          <w:sz w:val="20"/>
          <w:szCs w:val="20"/>
        </w:rPr>
        <w:t>, enabling continued contact with him</w:t>
      </w:r>
      <w:r w:rsidR="002A5C41" w:rsidRPr="002A5C41">
        <w:rPr>
          <w:rFonts w:asciiTheme="minorHAnsi" w:hAnsiTheme="minorHAnsi" w:cstheme="minorHAnsi"/>
          <w:sz w:val="20"/>
          <w:szCs w:val="20"/>
        </w:rPr>
        <w:t>.</w:t>
      </w:r>
      <w:r w:rsidR="002A5C41" w:rsidRPr="002A5C41">
        <w:rPr>
          <w:rStyle w:val="FootnoteReference"/>
          <w:rFonts w:cstheme="minorHAnsi"/>
          <w:sz w:val="20"/>
          <w:szCs w:val="20"/>
        </w:rPr>
        <w:footnoteReference w:id="273"/>
      </w:r>
      <w:r w:rsidR="002A5C41" w:rsidRPr="002A5C41">
        <w:rPr>
          <w:rFonts w:asciiTheme="minorHAnsi" w:hAnsiTheme="minorHAnsi" w:cstheme="minorHAnsi"/>
          <w:sz w:val="20"/>
          <w:szCs w:val="20"/>
        </w:rPr>
        <w:t xml:space="preserve">  </w:t>
      </w:r>
      <w:r w:rsidR="00040F0C">
        <w:rPr>
          <w:rFonts w:asciiTheme="minorHAnsi" w:hAnsiTheme="minorHAnsi" w:cstheme="minorHAnsi"/>
          <w:sz w:val="20"/>
          <w:szCs w:val="20"/>
        </w:rPr>
        <w:t xml:space="preserve">In 1823 </w:t>
      </w:r>
      <w:r w:rsidR="00675226">
        <w:rPr>
          <w:rFonts w:asciiTheme="minorHAnsi" w:hAnsiTheme="minorHAnsi" w:cstheme="minorHAnsi"/>
          <w:sz w:val="20"/>
          <w:szCs w:val="20"/>
        </w:rPr>
        <w:t xml:space="preserve">she </w:t>
      </w:r>
      <w:r w:rsidR="00040F0C">
        <w:rPr>
          <w:rFonts w:asciiTheme="minorHAnsi" w:hAnsiTheme="minorHAnsi" w:cstheme="minorHAnsi"/>
          <w:sz w:val="20"/>
          <w:szCs w:val="20"/>
        </w:rPr>
        <w:t>married William Sadler</w:t>
      </w:r>
      <w:r w:rsidR="00A64B12">
        <w:rPr>
          <w:rFonts w:asciiTheme="minorHAnsi" w:hAnsiTheme="minorHAnsi" w:cstheme="minorHAnsi"/>
          <w:sz w:val="20"/>
          <w:szCs w:val="20"/>
        </w:rPr>
        <w:t>,</w:t>
      </w:r>
      <w:r w:rsidR="00060E2B">
        <w:rPr>
          <w:rStyle w:val="FootnoteReference"/>
          <w:rFonts w:cstheme="minorHAnsi"/>
          <w:sz w:val="20"/>
          <w:szCs w:val="20"/>
        </w:rPr>
        <w:footnoteReference w:id="274"/>
      </w:r>
      <w:r w:rsidR="00040F0C">
        <w:rPr>
          <w:rFonts w:asciiTheme="minorHAnsi" w:hAnsiTheme="minorHAnsi" w:cstheme="minorHAnsi"/>
          <w:sz w:val="20"/>
          <w:szCs w:val="20"/>
        </w:rPr>
        <w:t xml:space="preserve"> </w:t>
      </w:r>
      <w:r w:rsidR="00A64B12">
        <w:rPr>
          <w:rFonts w:asciiTheme="minorHAnsi" w:hAnsiTheme="minorHAnsi" w:cstheme="minorHAnsi"/>
          <w:sz w:val="20"/>
          <w:szCs w:val="20"/>
        </w:rPr>
        <w:t xml:space="preserve">an emancipist </w:t>
      </w:r>
      <w:r w:rsidR="00CA0580">
        <w:rPr>
          <w:rFonts w:asciiTheme="minorHAnsi" w:hAnsiTheme="minorHAnsi" w:cstheme="minorHAnsi"/>
          <w:sz w:val="20"/>
          <w:szCs w:val="20"/>
        </w:rPr>
        <w:t>who</w:t>
      </w:r>
      <w:r w:rsidR="00A64B12">
        <w:rPr>
          <w:rFonts w:asciiTheme="minorHAnsi" w:hAnsiTheme="minorHAnsi" w:cstheme="minorHAnsi"/>
          <w:sz w:val="20"/>
          <w:szCs w:val="20"/>
        </w:rPr>
        <w:t>, like Mary, worked at the MOI. He</w:t>
      </w:r>
      <w:r w:rsidR="00CA0580">
        <w:rPr>
          <w:rFonts w:asciiTheme="minorHAnsi" w:hAnsiTheme="minorHAnsi" w:cstheme="minorHAnsi"/>
          <w:sz w:val="20"/>
          <w:szCs w:val="20"/>
        </w:rPr>
        <w:t xml:space="preserve"> </w:t>
      </w:r>
      <w:r w:rsidR="00A64B12">
        <w:rPr>
          <w:rFonts w:asciiTheme="minorHAnsi" w:hAnsiTheme="minorHAnsi" w:cstheme="minorHAnsi"/>
          <w:sz w:val="20"/>
          <w:szCs w:val="20"/>
        </w:rPr>
        <w:t>subsequently</w:t>
      </w:r>
      <w:r w:rsidR="00CA0580">
        <w:rPr>
          <w:rFonts w:asciiTheme="minorHAnsi" w:hAnsiTheme="minorHAnsi" w:cstheme="minorHAnsi"/>
          <w:sz w:val="20"/>
          <w:szCs w:val="20"/>
        </w:rPr>
        <w:t xml:space="preserve"> petitioned the orphan school committee </w:t>
      </w:r>
      <w:r w:rsidR="00A64B12">
        <w:rPr>
          <w:rFonts w:asciiTheme="minorHAnsi" w:hAnsiTheme="minorHAnsi" w:cstheme="minorHAnsi"/>
          <w:sz w:val="20"/>
          <w:szCs w:val="20"/>
        </w:rPr>
        <w:t xml:space="preserve">twice </w:t>
      </w:r>
      <w:r w:rsidR="00CA0580">
        <w:rPr>
          <w:rFonts w:asciiTheme="minorHAnsi" w:hAnsiTheme="minorHAnsi" w:cstheme="minorHAnsi"/>
          <w:sz w:val="20"/>
          <w:szCs w:val="20"/>
        </w:rPr>
        <w:t xml:space="preserve">for James’s release into his care so that he might </w:t>
      </w:r>
      <w:r w:rsidR="00675226">
        <w:rPr>
          <w:rFonts w:asciiTheme="minorHAnsi" w:hAnsiTheme="minorHAnsi" w:cstheme="minorHAnsi"/>
          <w:sz w:val="20"/>
          <w:szCs w:val="20"/>
        </w:rPr>
        <w:t xml:space="preserve">‘learn </w:t>
      </w:r>
      <w:r w:rsidR="00040F0C">
        <w:rPr>
          <w:rFonts w:asciiTheme="minorHAnsi" w:hAnsiTheme="minorHAnsi" w:cstheme="minorHAnsi"/>
          <w:sz w:val="20"/>
          <w:szCs w:val="20"/>
        </w:rPr>
        <w:t>him a useful Trade</w:t>
      </w:r>
      <w:r w:rsidR="00CA0580">
        <w:rPr>
          <w:rFonts w:asciiTheme="minorHAnsi" w:hAnsiTheme="minorHAnsi" w:cstheme="minorHAnsi"/>
          <w:sz w:val="20"/>
          <w:szCs w:val="20"/>
        </w:rPr>
        <w:t>’</w:t>
      </w:r>
      <w:r w:rsidR="00040F0C">
        <w:rPr>
          <w:rFonts w:asciiTheme="minorHAnsi" w:hAnsiTheme="minorHAnsi" w:cstheme="minorHAnsi"/>
          <w:sz w:val="20"/>
          <w:szCs w:val="20"/>
        </w:rPr>
        <w:t>.</w:t>
      </w:r>
      <w:r w:rsidR="00EA3706">
        <w:rPr>
          <w:rStyle w:val="FootnoteReference"/>
          <w:rFonts w:cstheme="minorHAnsi"/>
          <w:sz w:val="20"/>
          <w:szCs w:val="20"/>
        </w:rPr>
        <w:footnoteReference w:id="275"/>
      </w:r>
      <w:r w:rsidR="00040F0C">
        <w:rPr>
          <w:rFonts w:asciiTheme="minorHAnsi" w:hAnsiTheme="minorHAnsi" w:cstheme="minorHAnsi"/>
          <w:sz w:val="20"/>
          <w:szCs w:val="20"/>
        </w:rPr>
        <w:t xml:space="preserve"> </w:t>
      </w:r>
      <w:r w:rsidR="00CA0580">
        <w:rPr>
          <w:rFonts w:asciiTheme="minorHAnsi" w:hAnsiTheme="minorHAnsi" w:cstheme="minorHAnsi"/>
          <w:sz w:val="20"/>
          <w:szCs w:val="20"/>
        </w:rPr>
        <w:t xml:space="preserve">Although the committee refused the request on the grounds that James was </w:t>
      </w:r>
      <w:r w:rsidR="00040F0C">
        <w:rPr>
          <w:rFonts w:asciiTheme="minorHAnsi" w:hAnsiTheme="minorHAnsi" w:cstheme="minorHAnsi"/>
          <w:sz w:val="20"/>
          <w:szCs w:val="20"/>
        </w:rPr>
        <w:t>‘too young &amp; not sufficiently forward’</w:t>
      </w:r>
      <w:r w:rsidR="00CA0580">
        <w:rPr>
          <w:rFonts w:asciiTheme="minorHAnsi" w:hAnsiTheme="minorHAnsi" w:cstheme="minorHAnsi"/>
          <w:sz w:val="20"/>
          <w:szCs w:val="20"/>
        </w:rPr>
        <w:t>,</w:t>
      </w:r>
      <w:r w:rsidR="00EA3706">
        <w:rPr>
          <w:rFonts w:asciiTheme="minorHAnsi" w:hAnsiTheme="minorHAnsi" w:cstheme="minorHAnsi"/>
          <w:sz w:val="20"/>
          <w:szCs w:val="20"/>
        </w:rPr>
        <w:t xml:space="preserve"> </w:t>
      </w:r>
      <w:r w:rsidR="00CA0580">
        <w:rPr>
          <w:rFonts w:asciiTheme="minorHAnsi" w:hAnsiTheme="minorHAnsi" w:cstheme="minorHAnsi"/>
          <w:sz w:val="20"/>
          <w:szCs w:val="20"/>
        </w:rPr>
        <w:t xml:space="preserve">the persistence of these petitions </w:t>
      </w:r>
      <w:r w:rsidR="00675226">
        <w:rPr>
          <w:rFonts w:asciiTheme="minorHAnsi" w:hAnsiTheme="minorHAnsi" w:cstheme="minorHAnsi"/>
          <w:sz w:val="20"/>
          <w:szCs w:val="20"/>
        </w:rPr>
        <w:t>demonstrates</w:t>
      </w:r>
      <w:r w:rsidR="00CA0580">
        <w:rPr>
          <w:rFonts w:asciiTheme="minorHAnsi" w:hAnsiTheme="minorHAnsi" w:cstheme="minorHAnsi"/>
          <w:sz w:val="20"/>
          <w:szCs w:val="20"/>
        </w:rPr>
        <w:t xml:space="preserve"> sustained attempts to re-establish familial authority over the child’s future.</w:t>
      </w:r>
      <w:r w:rsidR="00CA0580">
        <w:rPr>
          <w:rStyle w:val="FootnoteReference"/>
          <w:rFonts w:cstheme="minorHAnsi"/>
          <w:sz w:val="20"/>
          <w:szCs w:val="20"/>
        </w:rPr>
        <w:footnoteReference w:id="276"/>
      </w:r>
      <w:r w:rsidR="00CA0580">
        <w:rPr>
          <w:rFonts w:asciiTheme="minorHAnsi" w:hAnsiTheme="minorHAnsi" w:cstheme="minorHAnsi"/>
          <w:sz w:val="20"/>
          <w:szCs w:val="20"/>
        </w:rPr>
        <w:t xml:space="preserve">  </w:t>
      </w:r>
      <w:r w:rsidR="002A5C41" w:rsidRPr="002A5C41">
        <w:rPr>
          <w:rFonts w:asciiTheme="minorHAnsi" w:hAnsiTheme="minorHAnsi" w:cstheme="minorHAnsi"/>
          <w:sz w:val="20"/>
          <w:szCs w:val="20"/>
        </w:rPr>
        <w:t xml:space="preserve">By 1828, James—then aged fifteen—had left the </w:t>
      </w:r>
      <w:r w:rsidR="00675226">
        <w:rPr>
          <w:rFonts w:asciiTheme="minorHAnsi" w:hAnsiTheme="minorHAnsi" w:cstheme="minorHAnsi"/>
          <w:sz w:val="20"/>
          <w:szCs w:val="20"/>
        </w:rPr>
        <w:t>institution</w:t>
      </w:r>
      <w:r w:rsidR="002A5C41" w:rsidRPr="002A5C41">
        <w:rPr>
          <w:rFonts w:asciiTheme="minorHAnsi" w:hAnsiTheme="minorHAnsi" w:cstheme="minorHAnsi"/>
          <w:sz w:val="20"/>
          <w:szCs w:val="20"/>
        </w:rPr>
        <w:t xml:space="preserve"> and was residing with his emancipated mother at her Pitt Street property in Sydney.</w:t>
      </w:r>
      <w:r w:rsidR="002A5C41">
        <w:rPr>
          <w:rStyle w:val="FootnoteReference"/>
          <w:rFonts w:cstheme="minorHAnsi"/>
          <w:sz w:val="20"/>
          <w:szCs w:val="20"/>
        </w:rPr>
        <w:footnoteReference w:id="277"/>
      </w:r>
      <w:r w:rsidR="002B7E87">
        <w:rPr>
          <w:rFonts w:asciiTheme="minorHAnsi" w:hAnsiTheme="minorHAnsi" w:cstheme="minorHAnsi"/>
          <w:sz w:val="20"/>
          <w:szCs w:val="20"/>
        </w:rPr>
        <w:t xml:space="preserve"> </w:t>
      </w:r>
      <w:r w:rsidR="00B0206B">
        <w:rPr>
          <w:rFonts w:asciiTheme="minorHAnsi" w:hAnsiTheme="minorHAnsi" w:cstheme="minorHAnsi"/>
          <w:sz w:val="20"/>
          <w:szCs w:val="20"/>
        </w:rPr>
        <w:t>His eventual return to the maternal household suggests that institutional placement did not necessarily sever familiar bon</w:t>
      </w:r>
      <w:r w:rsidR="00675226">
        <w:rPr>
          <w:rFonts w:asciiTheme="minorHAnsi" w:hAnsiTheme="minorHAnsi" w:cstheme="minorHAnsi"/>
          <w:sz w:val="20"/>
          <w:szCs w:val="20"/>
        </w:rPr>
        <w:t>d</w:t>
      </w:r>
      <w:r w:rsidR="00B0206B">
        <w:rPr>
          <w:rFonts w:asciiTheme="minorHAnsi" w:hAnsiTheme="minorHAnsi" w:cstheme="minorHAnsi"/>
          <w:sz w:val="20"/>
          <w:szCs w:val="20"/>
        </w:rPr>
        <w:t xml:space="preserve">s, but could </w:t>
      </w:r>
      <w:r w:rsidR="00675226">
        <w:rPr>
          <w:rFonts w:asciiTheme="minorHAnsi" w:hAnsiTheme="minorHAnsi" w:cstheme="minorHAnsi"/>
          <w:sz w:val="20"/>
          <w:szCs w:val="20"/>
        </w:rPr>
        <w:t>function</w:t>
      </w:r>
      <w:r w:rsidR="00B0206B">
        <w:rPr>
          <w:rFonts w:asciiTheme="minorHAnsi" w:hAnsiTheme="minorHAnsi" w:cstheme="minorHAnsi"/>
          <w:sz w:val="20"/>
          <w:szCs w:val="20"/>
        </w:rPr>
        <w:t xml:space="preserve"> as a temporary response to circumstances beyond a parent’s control. </w:t>
      </w:r>
      <w:r w:rsidR="00675226" w:rsidRPr="00675226">
        <w:rPr>
          <w:rFonts w:asciiTheme="minorHAnsi" w:hAnsiTheme="minorHAnsi" w:cstheme="minorHAnsi"/>
          <w:sz w:val="20"/>
          <w:szCs w:val="20"/>
        </w:rPr>
        <w:t>The efforts of Mary and William Sadler were not unique; other families likewise sought to maintain contact with children placed in the orphan schools, a pattern that will be explored in greater detail later in this paper.</w:t>
      </w:r>
    </w:p>
    <w:p w14:paraId="66965203" w14:textId="77777777" w:rsidR="009C2A60" w:rsidRDefault="00953C0B" w:rsidP="0070637D">
      <w:pPr>
        <w:pStyle w:val="NormalWeb"/>
        <w:spacing w:line="360" w:lineRule="auto"/>
        <w:jc w:val="both"/>
        <w:rPr>
          <w:rFonts w:asciiTheme="minorHAnsi" w:hAnsiTheme="minorHAnsi" w:cstheme="minorHAnsi"/>
          <w:sz w:val="20"/>
          <w:szCs w:val="20"/>
        </w:rPr>
      </w:pPr>
      <w:r w:rsidRPr="00953C0B">
        <w:rPr>
          <w:rFonts w:asciiTheme="minorHAnsi" w:hAnsiTheme="minorHAnsi" w:cstheme="minorHAnsi"/>
          <w:sz w:val="20"/>
          <w:szCs w:val="20"/>
        </w:rPr>
        <w:t>Edward Kelly was only five when he was admitted to the MOI in September 1820.</w:t>
      </w:r>
      <w:r>
        <w:rPr>
          <w:rStyle w:val="FootnoteReference"/>
          <w:rFonts w:cstheme="minorHAnsi"/>
          <w:szCs w:val="20"/>
        </w:rPr>
        <w:footnoteReference w:id="278"/>
      </w:r>
      <w:r w:rsidRPr="00953C0B">
        <w:rPr>
          <w:rFonts w:asciiTheme="minorHAnsi" w:hAnsiTheme="minorHAnsi" w:cstheme="minorHAnsi"/>
          <w:sz w:val="20"/>
          <w:szCs w:val="20"/>
        </w:rPr>
        <w:t xml:space="preserve"> He had arrived in the colony in 1817 with his mother, Catherine Kelly, an Irishwoman sentenced to fourteen years’ transportation </w:t>
      </w:r>
      <w:r>
        <w:rPr>
          <w:rFonts w:asciiTheme="minorHAnsi" w:hAnsiTheme="minorHAnsi" w:cstheme="minorHAnsi"/>
          <w:sz w:val="20"/>
          <w:szCs w:val="20"/>
        </w:rPr>
        <w:t>when aged just</w:t>
      </w:r>
      <w:r w:rsidRPr="00953C0B">
        <w:rPr>
          <w:rFonts w:asciiTheme="minorHAnsi" w:hAnsiTheme="minorHAnsi" w:cstheme="minorHAnsi"/>
          <w:sz w:val="20"/>
          <w:szCs w:val="20"/>
        </w:rPr>
        <w:t xml:space="preserve"> nineteen.</w:t>
      </w:r>
      <w:r>
        <w:rPr>
          <w:rStyle w:val="FootnoteReference"/>
          <w:rFonts w:cstheme="minorHAnsi"/>
          <w:szCs w:val="20"/>
        </w:rPr>
        <w:footnoteReference w:id="279"/>
      </w:r>
      <w:r w:rsidRPr="00953C0B">
        <w:rPr>
          <w:rFonts w:asciiTheme="minorHAnsi" w:hAnsiTheme="minorHAnsi" w:cstheme="minorHAnsi"/>
          <w:sz w:val="20"/>
          <w:szCs w:val="20"/>
        </w:rPr>
        <w:t xml:space="preserve"> Within eight months of arrival, Catherine sought permission to marry William Goodere, but the marriage did not proceed before she was transferred to Newcastle in August 1818 to serve a two-year secondary sentence.</w:t>
      </w:r>
      <w:r>
        <w:rPr>
          <w:rStyle w:val="FootnoteReference"/>
          <w:rFonts w:cstheme="minorHAnsi"/>
          <w:szCs w:val="20"/>
        </w:rPr>
        <w:footnoteReference w:id="280"/>
      </w:r>
      <w:r>
        <w:rPr>
          <w:rFonts w:asciiTheme="minorHAnsi" w:hAnsiTheme="minorHAnsi" w:cstheme="minorHAnsi"/>
          <w:sz w:val="20"/>
          <w:szCs w:val="20"/>
        </w:rPr>
        <w:t xml:space="preserve"> </w:t>
      </w:r>
      <w:r w:rsidRPr="00953C0B">
        <w:rPr>
          <w:rFonts w:asciiTheme="minorHAnsi" w:hAnsiTheme="minorHAnsi" w:cstheme="minorHAnsi"/>
          <w:sz w:val="20"/>
          <w:szCs w:val="20"/>
        </w:rPr>
        <w:t xml:space="preserve">The record is characteristically silent on Edward’s circumstances during this period. He may have </w:t>
      </w:r>
      <w:r w:rsidRPr="00953C0B">
        <w:rPr>
          <w:rFonts w:asciiTheme="minorHAnsi" w:hAnsiTheme="minorHAnsi" w:cstheme="minorHAnsi"/>
          <w:sz w:val="20"/>
          <w:szCs w:val="20"/>
        </w:rPr>
        <w:lastRenderedPageBreak/>
        <w:t>accompanied his mother to Newcastle, only entering the MOI at the conclusion of her secondary punishment, but this remains unrecorded.</w:t>
      </w:r>
      <w:r>
        <w:rPr>
          <w:rFonts w:asciiTheme="minorHAnsi" w:hAnsiTheme="minorHAnsi" w:cstheme="minorHAnsi"/>
          <w:sz w:val="20"/>
          <w:szCs w:val="20"/>
        </w:rPr>
        <w:t xml:space="preserve"> </w:t>
      </w:r>
    </w:p>
    <w:p w14:paraId="2FD53A5F" w14:textId="77777777" w:rsidR="00953C0B" w:rsidRDefault="00953C0B" w:rsidP="0070637D">
      <w:pPr>
        <w:pStyle w:val="NormalWeb"/>
        <w:spacing w:line="360" w:lineRule="auto"/>
        <w:jc w:val="both"/>
        <w:rPr>
          <w:rFonts w:asciiTheme="minorHAnsi" w:hAnsiTheme="minorHAnsi" w:cstheme="minorHAnsi"/>
          <w:sz w:val="20"/>
          <w:szCs w:val="20"/>
        </w:rPr>
      </w:pPr>
      <w:r w:rsidRPr="00953C0B">
        <w:rPr>
          <w:rFonts w:asciiTheme="minorHAnsi" w:hAnsiTheme="minorHAnsi" w:cstheme="minorHAnsi"/>
          <w:sz w:val="20"/>
          <w:szCs w:val="20"/>
        </w:rPr>
        <w:t>Catherine’s repeated applications to marry suggest a strategic pursuit of stability within the constraints of the convict system. A further, unsuccessful application followed in February 1820.</w:t>
      </w:r>
      <w:r w:rsidR="00E91F92">
        <w:rPr>
          <w:rStyle w:val="FootnoteReference"/>
          <w:rFonts w:cstheme="minorHAnsi"/>
          <w:szCs w:val="20"/>
        </w:rPr>
        <w:footnoteReference w:id="281"/>
      </w:r>
      <w:r w:rsidRPr="00953C0B">
        <w:rPr>
          <w:rFonts w:asciiTheme="minorHAnsi" w:hAnsiTheme="minorHAnsi" w:cstheme="minorHAnsi"/>
          <w:sz w:val="20"/>
          <w:szCs w:val="20"/>
        </w:rPr>
        <w:t xml:space="preserve"> By 182</w:t>
      </w:r>
      <w:r w:rsidR="00E91F92">
        <w:rPr>
          <w:rFonts w:asciiTheme="minorHAnsi" w:hAnsiTheme="minorHAnsi" w:cstheme="minorHAnsi"/>
          <w:sz w:val="20"/>
          <w:szCs w:val="20"/>
        </w:rPr>
        <w:t>1</w:t>
      </w:r>
      <w:r w:rsidRPr="00953C0B">
        <w:rPr>
          <w:rFonts w:asciiTheme="minorHAnsi" w:hAnsiTheme="minorHAnsi" w:cstheme="minorHAnsi"/>
          <w:sz w:val="20"/>
          <w:szCs w:val="20"/>
        </w:rPr>
        <w:t>, however, she had formed a partnership with John Bruce</w:t>
      </w:r>
      <w:r w:rsidR="009C2A60">
        <w:rPr>
          <w:rFonts w:asciiTheme="minorHAnsi" w:hAnsiTheme="minorHAnsi" w:cstheme="minorHAnsi"/>
          <w:sz w:val="20"/>
          <w:szCs w:val="20"/>
        </w:rPr>
        <w:t>—significantly, a fellow-transportee who had arrived on the same vessel and had also been sent to Newcastle. T</w:t>
      </w:r>
      <w:r w:rsidRPr="00953C0B">
        <w:rPr>
          <w:rFonts w:asciiTheme="minorHAnsi" w:hAnsiTheme="minorHAnsi" w:cstheme="minorHAnsi"/>
          <w:sz w:val="20"/>
          <w:szCs w:val="20"/>
        </w:rPr>
        <w:t xml:space="preserve">heir son, Robert Bruce, was </w:t>
      </w:r>
      <w:r w:rsidR="00E91F92">
        <w:rPr>
          <w:rFonts w:asciiTheme="minorHAnsi" w:hAnsiTheme="minorHAnsi" w:cstheme="minorHAnsi"/>
          <w:sz w:val="20"/>
          <w:szCs w:val="20"/>
        </w:rPr>
        <w:t xml:space="preserve">born </w:t>
      </w:r>
      <w:r w:rsidRPr="00953C0B">
        <w:rPr>
          <w:rFonts w:asciiTheme="minorHAnsi" w:hAnsiTheme="minorHAnsi" w:cstheme="minorHAnsi"/>
          <w:sz w:val="20"/>
          <w:szCs w:val="20"/>
        </w:rPr>
        <w:t xml:space="preserve">in February </w:t>
      </w:r>
      <w:r w:rsidR="00E91F92">
        <w:rPr>
          <w:rFonts w:asciiTheme="minorHAnsi" w:hAnsiTheme="minorHAnsi" w:cstheme="minorHAnsi"/>
          <w:sz w:val="20"/>
          <w:szCs w:val="20"/>
        </w:rPr>
        <w:t>1822</w:t>
      </w:r>
      <w:r>
        <w:rPr>
          <w:rFonts w:asciiTheme="minorHAnsi" w:hAnsiTheme="minorHAnsi" w:cstheme="minorHAnsi"/>
          <w:sz w:val="20"/>
          <w:szCs w:val="20"/>
        </w:rPr>
        <w:t>.</w:t>
      </w:r>
      <w:r w:rsidR="009C2A60">
        <w:rPr>
          <w:rStyle w:val="FootnoteReference"/>
          <w:rFonts w:cstheme="minorHAnsi"/>
          <w:szCs w:val="20"/>
        </w:rPr>
        <w:footnoteReference w:id="282"/>
      </w:r>
      <w:r w:rsidR="009C2A60">
        <w:rPr>
          <w:rFonts w:asciiTheme="minorHAnsi" w:hAnsiTheme="minorHAnsi" w:cstheme="minorHAnsi"/>
          <w:sz w:val="20"/>
          <w:szCs w:val="20"/>
        </w:rPr>
        <w:t xml:space="preserve"> </w:t>
      </w:r>
      <w:r w:rsidRPr="00953C0B">
        <w:rPr>
          <w:rFonts w:asciiTheme="minorHAnsi" w:hAnsiTheme="minorHAnsi" w:cstheme="minorHAnsi"/>
          <w:sz w:val="20"/>
          <w:szCs w:val="20"/>
        </w:rPr>
        <w:t xml:space="preserve"> </w:t>
      </w:r>
      <w:r>
        <w:rPr>
          <w:rFonts w:asciiTheme="minorHAnsi" w:hAnsiTheme="minorHAnsi" w:cstheme="minorHAnsi"/>
          <w:sz w:val="20"/>
          <w:szCs w:val="20"/>
        </w:rPr>
        <w:t>F</w:t>
      </w:r>
      <w:r w:rsidRPr="00953C0B">
        <w:rPr>
          <w:rFonts w:asciiTheme="minorHAnsi" w:hAnsiTheme="minorHAnsi" w:cstheme="minorHAnsi"/>
          <w:sz w:val="20"/>
          <w:szCs w:val="20"/>
        </w:rPr>
        <w:t>ellow Newcastle transportee Mary Lillis act</w:t>
      </w:r>
      <w:r>
        <w:rPr>
          <w:rFonts w:asciiTheme="minorHAnsi" w:hAnsiTheme="minorHAnsi" w:cstheme="minorHAnsi"/>
          <w:sz w:val="20"/>
          <w:szCs w:val="20"/>
        </w:rPr>
        <w:t>ed as the child’s</w:t>
      </w:r>
      <w:r w:rsidRPr="00953C0B">
        <w:rPr>
          <w:rFonts w:asciiTheme="minorHAnsi" w:hAnsiTheme="minorHAnsi" w:cstheme="minorHAnsi"/>
          <w:sz w:val="20"/>
          <w:szCs w:val="20"/>
        </w:rPr>
        <w:t xml:space="preserve"> sponsor</w:t>
      </w:r>
      <w:r w:rsidR="009C2A60">
        <w:rPr>
          <w:rFonts w:asciiTheme="minorHAnsi" w:hAnsiTheme="minorHAnsi" w:cstheme="minorHAnsi"/>
          <w:sz w:val="20"/>
          <w:szCs w:val="20"/>
        </w:rPr>
        <w:t xml:space="preserve"> at his baptism. </w:t>
      </w:r>
      <w:r w:rsidR="009C2A60" w:rsidRPr="009C2A60">
        <w:rPr>
          <w:rFonts w:asciiTheme="minorHAnsi" w:hAnsiTheme="minorHAnsi" w:cstheme="minorHAnsi"/>
          <w:sz w:val="20"/>
          <w:szCs w:val="20"/>
        </w:rPr>
        <w:t>These overlapping connections point to the formation of social and familial networks grounded in shared experiences of transportation and secondary exile, networks that could be mobilised in the pursuit of stability and support.</w:t>
      </w:r>
    </w:p>
    <w:p w14:paraId="222D1CF7" w14:textId="77777777" w:rsidR="00A45F84" w:rsidRPr="00A45F84" w:rsidRDefault="00A45F84" w:rsidP="00A45F84">
      <w:pPr>
        <w:pStyle w:val="NormalWeb"/>
        <w:spacing w:line="360" w:lineRule="auto"/>
        <w:jc w:val="both"/>
        <w:rPr>
          <w:rFonts w:asciiTheme="minorHAnsi" w:hAnsiTheme="minorHAnsi" w:cstheme="minorHAnsi"/>
          <w:sz w:val="20"/>
          <w:szCs w:val="20"/>
        </w:rPr>
      </w:pPr>
      <w:r w:rsidRPr="00A45F84">
        <w:rPr>
          <w:rFonts w:asciiTheme="minorHAnsi" w:hAnsiTheme="minorHAnsi" w:cstheme="minorHAnsi"/>
          <w:sz w:val="20"/>
          <w:szCs w:val="20"/>
        </w:rPr>
        <w:t xml:space="preserve">The cases of Margaret Roach, Mary Lillis and Catherine Kelly illustrate the varied consequences of maternal secondary transportation for colonial families. When mothers were removed to punishment settlements, children were often deprived of both economic support and their primary caregiver, a rupture that frequently precipitated institutional admission. In other instances, however, </w:t>
      </w:r>
      <w:r>
        <w:rPr>
          <w:rFonts w:asciiTheme="minorHAnsi" w:hAnsiTheme="minorHAnsi" w:cstheme="minorHAnsi"/>
          <w:sz w:val="20"/>
          <w:szCs w:val="20"/>
        </w:rPr>
        <w:t xml:space="preserve">it appears possible that </w:t>
      </w:r>
      <w:r w:rsidRPr="00A45F84">
        <w:rPr>
          <w:rFonts w:asciiTheme="minorHAnsi" w:hAnsiTheme="minorHAnsi" w:cstheme="minorHAnsi"/>
          <w:sz w:val="20"/>
          <w:szCs w:val="20"/>
        </w:rPr>
        <w:t>children accompanied their mothers into secondary exile, remaining within the orbit of maternal care, albeit under penal conditions.</w:t>
      </w:r>
    </w:p>
    <w:p w14:paraId="37BCEA07" w14:textId="77777777" w:rsidR="00CA16B9" w:rsidRPr="00A45F84" w:rsidRDefault="00A45F84" w:rsidP="00A45F84">
      <w:pPr>
        <w:pStyle w:val="NormalWeb"/>
        <w:spacing w:line="360" w:lineRule="auto"/>
        <w:jc w:val="both"/>
        <w:rPr>
          <w:rFonts w:asciiTheme="minorHAnsi" w:hAnsiTheme="minorHAnsi" w:cstheme="minorHAnsi"/>
          <w:sz w:val="20"/>
          <w:szCs w:val="20"/>
        </w:rPr>
      </w:pPr>
      <w:r w:rsidRPr="00A45F84">
        <w:rPr>
          <w:rFonts w:asciiTheme="minorHAnsi" w:hAnsiTheme="minorHAnsi" w:cstheme="minorHAnsi"/>
          <w:sz w:val="20"/>
          <w:szCs w:val="20"/>
        </w:rPr>
        <w:t>These cases also suggest that separation did not necessarily foreclose efforts to maintain connection. Some mothers and their partners sought, where possible, to re-establish or sustain familial ties, indicating that institutionalisation could function as a provisional response to disruption rather than a permanent severance. At the same time, the unevenness of the archival record cautions against assuming continuity of contact in all cases.</w:t>
      </w:r>
    </w:p>
    <w:p w14:paraId="4D73B689" w14:textId="073399D7" w:rsidR="00CA16B9" w:rsidRPr="00BA3015" w:rsidRDefault="00CA16B9" w:rsidP="00CA16B9">
      <w:pPr>
        <w:pStyle w:val="EndNoteBibliography"/>
        <w:spacing w:line="360" w:lineRule="auto"/>
        <w:jc w:val="both"/>
        <w:rPr>
          <w:rFonts w:asciiTheme="minorHAnsi" w:eastAsia="Times New Roman" w:hAnsiTheme="minorHAnsi" w:cstheme="minorHAnsi"/>
          <w:b/>
          <w:bCs/>
          <w:color w:val="4472C4" w:themeColor="accent1"/>
          <w:kern w:val="0"/>
          <w:sz w:val="20"/>
          <w:szCs w:val="20"/>
          <w:lang w:eastAsia="en-GB"/>
          <w14:ligatures w14:val="none"/>
        </w:rPr>
      </w:pPr>
      <w:r w:rsidRPr="00BA3015">
        <w:rPr>
          <w:rFonts w:asciiTheme="minorHAnsi" w:eastAsia="Times New Roman" w:hAnsiTheme="minorHAnsi" w:cstheme="minorHAnsi"/>
          <w:b/>
          <w:bCs/>
          <w:color w:val="4472C4" w:themeColor="accent1"/>
          <w:kern w:val="0"/>
          <w:sz w:val="20"/>
          <w:szCs w:val="20"/>
          <w:lang w:eastAsia="en-GB"/>
          <w14:ligatures w14:val="none"/>
        </w:rPr>
        <w:t>The Female Factory and child separation</w:t>
      </w:r>
      <w:r w:rsidR="006D7A6E" w:rsidRPr="00BA3015">
        <w:rPr>
          <w:rFonts w:asciiTheme="minorHAnsi" w:eastAsia="Times New Roman" w:hAnsiTheme="minorHAnsi" w:cstheme="minorHAnsi"/>
          <w:b/>
          <w:bCs/>
          <w:color w:val="4472C4" w:themeColor="accent1"/>
          <w:kern w:val="0"/>
          <w:sz w:val="20"/>
          <w:szCs w:val="20"/>
          <w:lang w:eastAsia="en-GB"/>
          <w14:ligatures w14:val="none"/>
        </w:rPr>
        <w:t>:</w:t>
      </w:r>
    </w:p>
    <w:p w14:paraId="6B2E9616" w14:textId="77777777" w:rsidR="00CA16B9" w:rsidRDefault="00CA16B9" w:rsidP="00CA16B9">
      <w:pPr>
        <w:pStyle w:val="EndNoteBibliography"/>
        <w:spacing w:line="360" w:lineRule="auto"/>
        <w:jc w:val="both"/>
        <w:rPr>
          <w:rFonts w:asciiTheme="minorHAnsi" w:eastAsia="Times New Roman" w:hAnsiTheme="minorHAnsi" w:cstheme="minorHAnsi"/>
          <w:color w:val="000000" w:themeColor="text1"/>
          <w:kern w:val="0"/>
          <w:sz w:val="20"/>
          <w:szCs w:val="20"/>
          <w:lang w:eastAsia="en-GB"/>
          <w14:ligatures w14:val="none"/>
        </w:rPr>
      </w:pPr>
      <w:r>
        <w:rPr>
          <w:rFonts w:asciiTheme="minorHAnsi" w:eastAsia="Times New Roman" w:hAnsiTheme="minorHAnsi" w:cstheme="minorHAnsi"/>
          <w:color w:val="000000" w:themeColor="text1"/>
          <w:kern w:val="0"/>
          <w:sz w:val="20"/>
          <w:szCs w:val="20"/>
          <w:lang w:eastAsia="en-GB"/>
          <w14:ligatures w14:val="none"/>
        </w:rPr>
        <w:t xml:space="preserve">Colonial institutions could themselves generate the circumstances that led to the </w:t>
      </w:r>
      <w:r w:rsidR="00241627">
        <w:rPr>
          <w:rFonts w:asciiTheme="minorHAnsi" w:eastAsia="Times New Roman" w:hAnsiTheme="minorHAnsi" w:cstheme="minorHAnsi"/>
          <w:color w:val="000000" w:themeColor="text1"/>
          <w:kern w:val="0"/>
          <w:sz w:val="20"/>
          <w:szCs w:val="20"/>
          <w:lang w:eastAsia="en-GB"/>
          <w14:ligatures w14:val="none"/>
        </w:rPr>
        <w:t>admission</w:t>
      </w:r>
      <w:r>
        <w:rPr>
          <w:rFonts w:asciiTheme="minorHAnsi" w:eastAsia="Times New Roman" w:hAnsiTheme="minorHAnsi" w:cstheme="minorHAnsi"/>
          <w:color w:val="000000" w:themeColor="text1"/>
          <w:kern w:val="0"/>
          <w:sz w:val="20"/>
          <w:szCs w:val="20"/>
          <w:lang w:eastAsia="en-GB"/>
          <w14:ligatures w14:val="none"/>
        </w:rPr>
        <w:t xml:space="preserve"> of children</w:t>
      </w:r>
      <w:r w:rsidR="00241627">
        <w:rPr>
          <w:rFonts w:asciiTheme="minorHAnsi" w:eastAsia="Times New Roman" w:hAnsiTheme="minorHAnsi" w:cstheme="minorHAnsi"/>
          <w:color w:val="000000" w:themeColor="text1"/>
          <w:kern w:val="0"/>
          <w:sz w:val="20"/>
          <w:szCs w:val="20"/>
          <w:lang w:eastAsia="en-GB"/>
          <w14:ligatures w14:val="none"/>
        </w:rPr>
        <w:t xml:space="preserve"> to the MOI</w:t>
      </w:r>
      <w:r>
        <w:rPr>
          <w:rFonts w:asciiTheme="minorHAnsi" w:eastAsia="Times New Roman" w:hAnsiTheme="minorHAnsi" w:cstheme="minorHAnsi"/>
          <w:color w:val="000000" w:themeColor="text1"/>
          <w:kern w:val="0"/>
          <w:sz w:val="20"/>
          <w:szCs w:val="20"/>
          <w:lang w:eastAsia="en-GB"/>
          <w14:ligatures w14:val="none"/>
        </w:rPr>
        <w:t xml:space="preserve">. One of the most significant mechanisms through which this occurred was the confinement of women </w:t>
      </w:r>
      <w:r w:rsidR="00EA547B">
        <w:rPr>
          <w:rFonts w:asciiTheme="minorHAnsi" w:eastAsia="Times New Roman" w:hAnsiTheme="minorHAnsi" w:cstheme="minorHAnsi"/>
          <w:color w:val="000000" w:themeColor="text1"/>
          <w:kern w:val="0"/>
          <w:sz w:val="20"/>
          <w:szCs w:val="20"/>
          <w:lang w:eastAsia="en-GB"/>
          <w14:ligatures w14:val="none"/>
        </w:rPr>
        <w:t>within</w:t>
      </w:r>
      <w:r>
        <w:rPr>
          <w:rFonts w:asciiTheme="minorHAnsi" w:eastAsia="Times New Roman" w:hAnsiTheme="minorHAnsi" w:cstheme="minorHAnsi"/>
          <w:color w:val="000000" w:themeColor="text1"/>
          <w:kern w:val="0"/>
          <w:sz w:val="20"/>
          <w:szCs w:val="20"/>
          <w:lang w:eastAsia="en-GB"/>
          <w14:ligatures w14:val="none"/>
        </w:rPr>
        <w:t xml:space="preserve"> Parramatta Female Factory.  When mothers were imprisoned, awaiting assignment, or otherwise confined within the Factory system, their children were frequently </w:t>
      </w:r>
      <w:r w:rsidR="00241627">
        <w:rPr>
          <w:rFonts w:asciiTheme="minorHAnsi" w:eastAsia="Times New Roman" w:hAnsiTheme="minorHAnsi" w:cstheme="minorHAnsi"/>
          <w:color w:val="000000" w:themeColor="text1"/>
          <w:kern w:val="0"/>
          <w:sz w:val="20"/>
          <w:szCs w:val="20"/>
          <w:lang w:eastAsia="en-GB"/>
          <w14:ligatures w14:val="none"/>
        </w:rPr>
        <w:t xml:space="preserve">dispersed through informal care arrangements or </w:t>
      </w:r>
      <w:r>
        <w:rPr>
          <w:rFonts w:asciiTheme="minorHAnsi" w:eastAsia="Times New Roman" w:hAnsiTheme="minorHAnsi" w:cstheme="minorHAnsi"/>
          <w:color w:val="000000" w:themeColor="text1"/>
          <w:kern w:val="0"/>
          <w:sz w:val="20"/>
          <w:szCs w:val="20"/>
          <w:lang w:eastAsia="en-GB"/>
          <w14:ligatures w14:val="none"/>
        </w:rPr>
        <w:t xml:space="preserve">removed to orphan institutions. In this sense, orphanhood in the early colony could be administratively produced rather than simply the result of parental death or abandonment. </w:t>
      </w:r>
    </w:p>
    <w:p w14:paraId="7540AE8B" w14:textId="77777777" w:rsidR="00766A05" w:rsidRDefault="00766A05" w:rsidP="00CA16B9">
      <w:pPr>
        <w:pStyle w:val="EndNoteBibliography"/>
        <w:spacing w:line="360" w:lineRule="auto"/>
        <w:jc w:val="both"/>
        <w:rPr>
          <w:sz w:val="20"/>
          <w:szCs w:val="20"/>
        </w:rPr>
      </w:pPr>
    </w:p>
    <w:p w14:paraId="4D75018F" w14:textId="77777777" w:rsidR="004726C6" w:rsidRPr="00766A05" w:rsidRDefault="00241627" w:rsidP="00766A05">
      <w:pPr>
        <w:pStyle w:val="EndNoteBibliography"/>
        <w:spacing w:line="360" w:lineRule="auto"/>
        <w:jc w:val="both"/>
        <w:rPr>
          <w:rFonts w:asciiTheme="minorHAnsi" w:eastAsia="Times New Roman" w:hAnsiTheme="minorHAnsi" w:cstheme="minorHAnsi"/>
          <w:color w:val="000000" w:themeColor="text1"/>
          <w:kern w:val="0"/>
          <w:sz w:val="20"/>
          <w:szCs w:val="20"/>
          <w:lang w:eastAsia="en-GB"/>
          <w14:ligatures w14:val="none"/>
        </w:rPr>
      </w:pPr>
      <w:r>
        <w:rPr>
          <w:sz w:val="20"/>
          <w:szCs w:val="20"/>
        </w:rPr>
        <w:t>Like secondary transportation</w:t>
      </w:r>
      <w:r w:rsidR="00766A05" w:rsidRPr="00766A05">
        <w:rPr>
          <w:sz w:val="20"/>
          <w:szCs w:val="20"/>
        </w:rPr>
        <w:t>, the Female Factory functioned not merely as a site of punishment but as a mechanism through which the colonial state reorganised families.</w:t>
      </w:r>
      <w:r w:rsidR="00766A05">
        <w:rPr>
          <w:sz w:val="20"/>
          <w:szCs w:val="20"/>
        </w:rPr>
        <w:t xml:space="preserve"> </w:t>
      </w:r>
      <w:r w:rsidR="004726C6" w:rsidRPr="00C64832">
        <w:rPr>
          <w:rFonts w:asciiTheme="minorHAnsi" w:hAnsiTheme="minorHAnsi" w:cstheme="minorHAnsi"/>
          <w:color w:val="000000" w:themeColor="text1"/>
          <w:sz w:val="20"/>
          <w:szCs w:val="20"/>
        </w:rPr>
        <w:t xml:space="preserve">John </w:t>
      </w:r>
      <w:r w:rsidR="004726C6" w:rsidRPr="00F3580E">
        <w:rPr>
          <w:rFonts w:asciiTheme="minorHAnsi" w:hAnsiTheme="minorHAnsi" w:cstheme="minorHAnsi"/>
          <w:color w:val="000000" w:themeColor="text1"/>
          <w:sz w:val="20"/>
          <w:szCs w:val="20"/>
        </w:rPr>
        <w:t>Thomas</w:t>
      </w:r>
      <w:r w:rsidR="004726C6">
        <w:rPr>
          <w:rFonts w:asciiTheme="minorHAnsi" w:hAnsiTheme="minorHAnsi" w:cstheme="minorHAnsi"/>
          <w:color w:val="000000" w:themeColor="text1"/>
          <w:sz w:val="20"/>
          <w:szCs w:val="20"/>
        </w:rPr>
        <w:t xml:space="preserve"> was admitted to the MOI in January 1819.</w:t>
      </w:r>
      <w:r w:rsidR="00293417">
        <w:rPr>
          <w:rStyle w:val="FootnoteReference"/>
          <w:rFonts w:cstheme="minorHAnsi"/>
          <w:color w:val="000000" w:themeColor="text1"/>
          <w:szCs w:val="20"/>
        </w:rPr>
        <w:footnoteReference w:id="283"/>
      </w:r>
      <w:r w:rsidR="004726C6">
        <w:rPr>
          <w:rFonts w:asciiTheme="minorHAnsi" w:hAnsiTheme="minorHAnsi" w:cstheme="minorHAnsi"/>
          <w:color w:val="000000" w:themeColor="text1"/>
          <w:sz w:val="20"/>
          <w:szCs w:val="20"/>
        </w:rPr>
        <w:t xml:space="preserve"> </w:t>
      </w:r>
      <w:r w:rsidR="004726C6" w:rsidRPr="00F3580E">
        <w:rPr>
          <w:rFonts w:asciiTheme="minorHAnsi" w:hAnsiTheme="minorHAnsi" w:cstheme="minorHAnsi"/>
          <w:color w:val="000000" w:themeColor="text1"/>
          <w:sz w:val="20"/>
          <w:szCs w:val="20"/>
        </w:rPr>
        <w:t xml:space="preserve"> </w:t>
      </w:r>
      <w:r w:rsidR="004726C6">
        <w:rPr>
          <w:rFonts w:asciiTheme="minorHAnsi" w:hAnsiTheme="minorHAnsi" w:cstheme="minorHAnsi"/>
          <w:color w:val="000000" w:themeColor="text1"/>
          <w:sz w:val="20"/>
          <w:szCs w:val="20"/>
        </w:rPr>
        <w:t xml:space="preserve">His </w:t>
      </w:r>
      <w:r w:rsidR="004726C6" w:rsidRPr="00F3580E">
        <w:rPr>
          <w:rFonts w:asciiTheme="minorHAnsi" w:hAnsiTheme="minorHAnsi" w:cstheme="minorHAnsi"/>
          <w:color w:val="000000" w:themeColor="text1"/>
          <w:sz w:val="20"/>
          <w:szCs w:val="20"/>
        </w:rPr>
        <w:t>mother, Elizabeth Thomas, arrived in the colony in 1814 under a life sentence</w:t>
      </w:r>
      <w:r w:rsidR="004726C6">
        <w:rPr>
          <w:rFonts w:asciiTheme="minorHAnsi" w:hAnsiTheme="minorHAnsi" w:cstheme="minorHAnsi"/>
          <w:color w:val="000000" w:themeColor="text1"/>
          <w:sz w:val="20"/>
          <w:szCs w:val="20"/>
        </w:rPr>
        <w:t>.</w:t>
      </w:r>
      <w:r w:rsidR="00912430">
        <w:rPr>
          <w:rStyle w:val="FootnoteReference"/>
          <w:rFonts w:cstheme="minorHAnsi"/>
          <w:color w:val="000000" w:themeColor="text1"/>
          <w:szCs w:val="20"/>
        </w:rPr>
        <w:footnoteReference w:id="284"/>
      </w:r>
      <w:r w:rsidR="004726C6">
        <w:rPr>
          <w:rFonts w:asciiTheme="minorHAnsi" w:hAnsiTheme="minorHAnsi" w:cstheme="minorHAnsi"/>
          <w:color w:val="000000" w:themeColor="text1"/>
          <w:sz w:val="20"/>
          <w:szCs w:val="20"/>
        </w:rPr>
        <w:t xml:space="preserve"> A</w:t>
      </w:r>
      <w:r w:rsidR="004726C6" w:rsidRPr="00F3580E">
        <w:rPr>
          <w:rFonts w:asciiTheme="minorHAnsi" w:hAnsiTheme="minorHAnsi" w:cstheme="minorHAnsi"/>
          <w:color w:val="000000" w:themeColor="text1"/>
          <w:sz w:val="20"/>
          <w:szCs w:val="20"/>
        </w:rPr>
        <w:t>ccompanying her was three-year-old John</w:t>
      </w:r>
      <w:r w:rsidR="002137AD">
        <w:rPr>
          <w:rFonts w:asciiTheme="minorHAnsi" w:hAnsiTheme="minorHAnsi" w:cstheme="minorHAnsi"/>
          <w:color w:val="000000" w:themeColor="text1"/>
          <w:sz w:val="20"/>
          <w:szCs w:val="20"/>
        </w:rPr>
        <w:t>, who</w:t>
      </w:r>
      <w:r w:rsidR="004726C6" w:rsidRPr="00F5311E">
        <w:rPr>
          <w:rFonts w:asciiTheme="minorHAnsi" w:hAnsiTheme="minorHAnsi" w:cstheme="minorHAnsi"/>
          <w:color w:val="000000" w:themeColor="text1"/>
          <w:sz w:val="20"/>
          <w:szCs w:val="20"/>
        </w:rPr>
        <w:t xml:space="preserve"> </w:t>
      </w:r>
      <w:r w:rsidR="002137AD">
        <w:rPr>
          <w:rFonts w:asciiTheme="minorHAnsi" w:hAnsiTheme="minorHAnsi" w:cstheme="minorHAnsi"/>
          <w:color w:val="000000" w:themeColor="text1"/>
          <w:sz w:val="20"/>
          <w:szCs w:val="20"/>
        </w:rPr>
        <w:t xml:space="preserve">appears to </w:t>
      </w:r>
      <w:r w:rsidR="004726C6" w:rsidRPr="00F5311E">
        <w:rPr>
          <w:rFonts w:asciiTheme="minorHAnsi" w:hAnsiTheme="minorHAnsi" w:cstheme="minorHAnsi"/>
          <w:color w:val="000000" w:themeColor="text1"/>
          <w:sz w:val="20"/>
          <w:szCs w:val="20"/>
        </w:rPr>
        <w:t xml:space="preserve">have remained with his mother at Parramatta until </w:t>
      </w:r>
      <w:r w:rsidR="004726C6" w:rsidRPr="00F5311E">
        <w:rPr>
          <w:rFonts w:asciiTheme="minorHAnsi" w:hAnsiTheme="minorHAnsi" w:cstheme="minorHAnsi"/>
          <w:color w:val="000000" w:themeColor="text1"/>
          <w:sz w:val="20"/>
          <w:szCs w:val="20"/>
        </w:rPr>
        <w:lastRenderedPageBreak/>
        <w:t>1819. Elizabeth was in the old female accommodation,</w:t>
      </w:r>
      <w:r w:rsidR="004726C6">
        <w:rPr>
          <w:rFonts w:asciiTheme="minorHAnsi" w:hAnsiTheme="minorHAnsi" w:cstheme="minorHAnsi"/>
          <w:color w:val="000000" w:themeColor="text1"/>
          <w:sz w:val="20"/>
          <w:szCs w:val="20"/>
        </w:rPr>
        <w:t xml:space="preserve"> </w:t>
      </w:r>
      <w:r w:rsidR="004726C6" w:rsidRPr="00F5311E">
        <w:rPr>
          <w:rFonts w:asciiTheme="minorHAnsi" w:hAnsiTheme="minorHAnsi" w:cstheme="minorHAnsi"/>
          <w:color w:val="000000" w:themeColor="text1"/>
          <w:sz w:val="20"/>
          <w:szCs w:val="20"/>
        </w:rPr>
        <w:t>located above the Parramatta gaol.</w:t>
      </w:r>
      <w:r w:rsidR="004726C6">
        <w:rPr>
          <w:rFonts w:asciiTheme="minorHAnsi" w:hAnsiTheme="minorHAnsi" w:cstheme="minorHAnsi"/>
          <w:color w:val="000000" w:themeColor="text1"/>
          <w:sz w:val="20"/>
          <w:szCs w:val="20"/>
        </w:rPr>
        <w:t xml:space="preserve"> There, up to 150 women and 70 children worked, and those with no outside accommodation also slept there.</w:t>
      </w:r>
      <w:r w:rsidR="004726C6" w:rsidRPr="00F5311E">
        <w:rPr>
          <w:rStyle w:val="FootnoteReference"/>
          <w:rFonts w:cstheme="minorHAnsi"/>
          <w:i/>
          <w:iCs/>
          <w:color w:val="000000"/>
          <w:sz w:val="16"/>
          <w:szCs w:val="16"/>
        </w:rPr>
        <w:t xml:space="preserve"> </w:t>
      </w:r>
      <w:r w:rsidR="004726C6" w:rsidRPr="00034941">
        <w:rPr>
          <w:rStyle w:val="FootnoteReference"/>
          <w:rFonts w:cstheme="minorHAnsi"/>
          <w:color w:val="000000"/>
          <w:sz w:val="20"/>
          <w:szCs w:val="20"/>
        </w:rPr>
        <w:footnoteReference w:id="285"/>
      </w:r>
      <w:r w:rsidR="004726C6" w:rsidRPr="00F5311E">
        <w:rPr>
          <w:rFonts w:asciiTheme="minorHAnsi" w:hAnsiTheme="minorHAnsi" w:cstheme="minorHAnsi"/>
          <w:color w:val="000000" w:themeColor="text1"/>
          <w:sz w:val="20"/>
          <w:szCs w:val="20"/>
        </w:rPr>
        <w:t xml:space="preserve"> </w:t>
      </w:r>
      <w:r w:rsidR="00EA547B" w:rsidRPr="00F5311E">
        <w:rPr>
          <w:rFonts w:asciiTheme="minorHAnsi" w:hAnsiTheme="minorHAnsi" w:cstheme="minorHAnsi"/>
          <w:color w:val="000000" w:themeColor="text1"/>
          <w:sz w:val="20"/>
          <w:szCs w:val="20"/>
        </w:rPr>
        <w:t>Conditions were crowded</w:t>
      </w:r>
      <w:r w:rsidR="00EA547B">
        <w:rPr>
          <w:rFonts w:asciiTheme="minorHAnsi" w:hAnsiTheme="minorHAnsi" w:cstheme="minorHAnsi"/>
          <w:color w:val="000000" w:themeColor="text1"/>
          <w:sz w:val="20"/>
          <w:szCs w:val="20"/>
        </w:rPr>
        <w:t>,</w:t>
      </w:r>
      <w:r w:rsidR="00EA547B" w:rsidRPr="00F5311E">
        <w:rPr>
          <w:rFonts w:asciiTheme="minorHAnsi" w:hAnsiTheme="minorHAnsi" w:cstheme="minorHAnsi"/>
          <w:color w:val="000000" w:themeColor="text1"/>
          <w:sz w:val="20"/>
          <w:szCs w:val="20"/>
        </w:rPr>
        <w:t xml:space="preserve"> </w:t>
      </w:r>
      <w:r w:rsidR="004726C6" w:rsidRPr="00F5311E">
        <w:rPr>
          <w:rFonts w:asciiTheme="minorHAnsi" w:hAnsiTheme="minorHAnsi" w:cstheme="minorHAnsi"/>
          <w:color w:val="000000" w:themeColor="text1"/>
          <w:sz w:val="20"/>
          <w:szCs w:val="20"/>
        </w:rPr>
        <w:t xml:space="preserve">and </w:t>
      </w:r>
      <w:r w:rsidR="00EA547B">
        <w:rPr>
          <w:rFonts w:asciiTheme="minorHAnsi" w:hAnsiTheme="minorHAnsi" w:cstheme="minorHAnsi"/>
          <w:color w:val="000000" w:themeColor="text1"/>
          <w:sz w:val="20"/>
          <w:szCs w:val="20"/>
        </w:rPr>
        <w:t>securing</w:t>
      </w:r>
      <w:r w:rsidR="004726C6">
        <w:rPr>
          <w:rFonts w:asciiTheme="minorHAnsi" w:hAnsiTheme="minorHAnsi" w:cstheme="minorHAnsi"/>
          <w:color w:val="000000" w:themeColor="text1"/>
          <w:sz w:val="20"/>
          <w:szCs w:val="20"/>
        </w:rPr>
        <w:t xml:space="preserve"> suitable accommodation </w:t>
      </w:r>
      <w:r w:rsidR="00EA547B">
        <w:rPr>
          <w:rFonts w:asciiTheme="minorHAnsi" w:hAnsiTheme="minorHAnsi" w:cstheme="minorHAnsi"/>
          <w:color w:val="000000" w:themeColor="text1"/>
          <w:sz w:val="20"/>
          <w:szCs w:val="20"/>
        </w:rPr>
        <w:t>near</w:t>
      </w:r>
      <w:r w:rsidR="004726C6">
        <w:rPr>
          <w:rFonts w:asciiTheme="minorHAnsi" w:hAnsiTheme="minorHAnsi" w:cstheme="minorHAnsi"/>
          <w:color w:val="000000" w:themeColor="text1"/>
          <w:sz w:val="20"/>
          <w:szCs w:val="20"/>
        </w:rPr>
        <w:t xml:space="preserve"> the factory</w:t>
      </w:r>
      <w:r w:rsidR="00EA547B">
        <w:rPr>
          <w:rFonts w:asciiTheme="minorHAnsi" w:hAnsiTheme="minorHAnsi" w:cstheme="minorHAnsi"/>
          <w:color w:val="000000" w:themeColor="text1"/>
          <w:sz w:val="20"/>
          <w:szCs w:val="20"/>
        </w:rPr>
        <w:t xml:space="preserve"> was often</w:t>
      </w:r>
      <w:r w:rsidR="004726C6">
        <w:rPr>
          <w:rFonts w:asciiTheme="minorHAnsi" w:hAnsiTheme="minorHAnsi" w:cstheme="minorHAnsi"/>
          <w:color w:val="000000" w:themeColor="text1"/>
          <w:sz w:val="20"/>
          <w:szCs w:val="20"/>
        </w:rPr>
        <w:t xml:space="preserve"> perilous.</w:t>
      </w:r>
      <w:r w:rsidR="004726C6">
        <w:rPr>
          <w:rStyle w:val="FootnoteReference"/>
          <w:rFonts w:cstheme="minorHAnsi"/>
          <w:color w:val="000000" w:themeColor="text1"/>
          <w:sz w:val="20"/>
          <w:szCs w:val="20"/>
        </w:rPr>
        <w:footnoteReference w:id="286"/>
      </w:r>
      <w:r w:rsidR="004726C6">
        <w:rPr>
          <w:rFonts w:asciiTheme="minorHAnsi" w:hAnsiTheme="minorHAnsi" w:cstheme="minorHAnsi"/>
          <w:color w:val="000000" w:themeColor="text1"/>
          <w:sz w:val="20"/>
          <w:szCs w:val="20"/>
        </w:rPr>
        <w:t xml:space="preserve"> After 1821, the regulations changed, allowing children to remain with their mothers only up to the age of three or four, after which they were removed to the orphanages.</w:t>
      </w:r>
      <w:r w:rsidR="004726C6" w:rsidRPr="008C50CF">
        <w:rPr>
          <w:rStyle w:val="FootnoteReference"/>
          <w:rFonts w:cstheme="minorHAnsi"/>
          <w:color w:val="002B49"/>
          <w:sz w:val="20"/>
          <w:szCs w:val="20"/>
        </w:rPr>
        <w:footnoteReference w:id="287"/>
      </w:r>
      <w:r w:rsidR="004726C6" w:rsidRPr="008C50CF">
        <w:rPr>
          <w:rFonts w:asciiTheme="minorHAnsi" w:hAnsiTheme="minorHAnsi" w:cstheme="minorHAnsi"/>
          <w:color w:val="000000" w:themeColor="text1"/>
          <w:sz w:val="20"/>
          <w:szCs w:val="20"/>
        </w:rPr>
        <w:t xml:space="preserve"> </w:t>
      </w:r>
      <w:r w:rsidR="004726C6">
        <w:rPr>
          <w:rFonts w:asciiTheme="minorHAnsi" w:hAnsiTheme="minorHAnsi" w:cstheme="minorHAnsi"/>
          <w:color w:val="000000" w:themeColor="text1"/>
          <w:sz w:val="20"/>
          <w:szCs w:val="20"/>
        </w:rPr>
        <w:t>An entreaty written in August 1827 by Ann Joyce Kelly reveals the harsh reality of this policy</w:t>
      </w:r>
      <w:r w:rsidR="00EA547B">
        <w:rPr>
          <w:rFonts w:asciiTheme="minorHAnsi" w:hAnsiTheme="minorHAnsi" w:cstheme="minorHAnsi"/>
          <w:color w:val="000000" w:themeColor="text1"/>
          <w:sz w:val="20"/>
          <w:szCs w:val="20"/>
        </w:rPr>
        <w:t xml:space="preserve"> in practice</w:t>
      </w:r>
      <w:r w:rsidR="004726C6">
        <w:rPr>
          <w:rFonts w:asciiTheme="minorHAnsi" w:hAnsiTheme="minorHAnsi" w:cstheme="minorHAnsi"/>
          <w:color w:val="000000" w:themeColor="text1"/>
          <w:sz w:val="20"/>
          <w:szCs w:val="20"/>
        </w:rPr>
        <w:t>. She writes:</w:t>
      </w:r>
    </w:p>
    <w:p w14:paraId="1CC9968E" w14:textId="77777777" w:rsidR="00585978" w:rsidRDefault="004726C6" w:rsidP="00585978">
      <w:pPr>
        <w:pStyle w:val="NormalWeb"/>
        <w:spacing w:before="0" w:beforeAutospacing="0" w:after="0" w:afterAutospacing="0" w:line="360" w:lineRule="auto"/>
        <w:ind w:left="720"/>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That Memorialist has a child in the orphan Establishment…who was wrested from Memorialist without her consent and placed there in 1823, when Memorialist was in her Servitude, and was unable to resist the measure …’</w:t>
      </w:r>
      <w:r>
        <w:rPr>
          <w:rStyle w:val="FootnoteReference"/>
          <w:rFonts w:cstheme="minorHAnsi"/>
          <w:color w:val="000000" w:themeColor="text1"/>
          <w:sz w:val="20"/>
          <w:szCs w:val="20"/>
        </w:rPr>
        <w:footnoteReference w:id="288"/>
      </w:r>
    </w:p>
    <w:p w14:paraId="7CA183A0" w14:textId="77777777" w:rsidR="004726C6" w:rsidRDefault="00585978" w:rsidP="004726C6">
      <w:pPr>
        <w:pStyle w:val="NormalWeb"/>
        <w:spacing w:before="0" w:beforeAutospacing="0" w:after="0" w:afterAutospacing="0" w:line="360" w:lineRule="auto"/>
        <w:jc w:val="both"/>
        <w:rPr>
          <w:rFonts w:asciiTheme="minorHAnsi" w:hAnsiTheme="minorHAnsi" w:cstheme="minorHAnsi"/>
          <w:color w:val="000000" w:themeColor="text1"/>
          <w:sz w:val="20"/>
          <w:szCs w:val="20"/>
        </w:rPr>
      </w:pPr>
      <w:r w:rsidRPr="00585978">
        <w:rPr>
          <w:rFonts w:asciiTheme="minorHAnsi" w:hAnsiTheme="minorHAnsi" w:cstheme="minorHAnsi"/>
          <w:sz w:val="20"/>
          <w:szCs w:val="20"/>
        </w:rPr>
        <w:t>Kelly’s petition is particularly valuable because such expressions of maternal resistance rarely appear within the institutional records themselves. The admission registers record the removal of children but seldom preserve the voices of the mothers from whom they were taken.</w:t>
      </w:r>
      <w:r w:rsidR="00912430">
        <w:rPr>
          <w:rFonts w:asciiTheme="minorHAnsi" w:hAnsiTheme="minorHAnsi" w:cstheme="minorHAnsi"/>
          <w:color w:val="000000" w:themeColor="text1"/>
          <w:sz w:val="20"/>
          <w:szCs w:val="20"/>
        </w:rPr>
        <w:t xml:space="preserve"> </w:t>
      </w:r>
      <w:r w:rsidR="004726C6" w:rsidRPr="003E14D0">
        <w:rPr>
          <w:rFonts w:asciiTheme="minorHAnsi" w:hAnsiTheme="minorHAnsi" w:cstheme="minorHAnsi"/>
          <w:sz w:val="20"/>
          <w:szCs w:val="20"/>
        </w:rPr>
        <w:t xml:space="preserve">Although policy allowed children to remain </w:t>
      </w:r>
      <w:r w:rsidR="00EA547B">
        <w:rPr>
          <w:rFonts w:asciiTheme="minorHAnsi" w:hAnsiTheme="minorHAnsi" w:cstheme="minorHAnsi"/>
          <w:sz w:val="20"/>
          <w:szCs w:val="20"/>
        </w:rPr>
        <w:t xml:space="preserve">with their mothers </w:t>
      </w:r>
      <w:r w:rsidR="004726C6" w:rsidRPr="003E14D0">
        <w:rPr>
          <w:rFonts w:asciiTheme="minorHAnsi" w:hAnsiTheme="minorHAnsi" w:cstheme="minorHAnsi"/>
          <w:sz w:val="20"/>
          <w:szCs w:val="20"/>
        </w:rPr>
        <w:t xml:space="preserve">prior to 1821, the admission of boys to the MOI </w:t>
      </w:r>
      <w:r w:rsidR="004726C6">
        <w:rPr>
          <w:rFonts w:asciiTheme="minorHAnsi" w:hAnsiTheme="minorHAnsi" w:cstheme="minorHAnsi"/>
          <w:sz w:val="20"/>
          <w:szCs w:val="20"/>
        </w:rPr>
        <w:t xml:space="preserve">before that date </w:t>
      </w:r>
      <w:r w:rsidR="004726C6" w:rsidRPr="003E14D0">
        <w:rPr>
          <w:rFonts w:asciiTheme="minorHAnsi" w:hAnsiTheme="minorHAnsi" w:cstheme="minorHAnsi"/>
          <w:sz w:val="20"/>
          <w:szCs w:val="20"/>
        </w:rPr>
        <w:t xml:space="preserve">indicates that </w:t>
      </w:r>
      <w:r w:rsidR="00EA547B">
        <w:rPr>
          <w:rFonts w:asciiTheme="minorHAnsi" w:hAnsiTheme="minorHAnsi" w:cstheme="minorHAnsi"/>
          <w:sz w:val="20"/>
          <w:szCs w:val="20"/>
        </w:rPr>
        <w:t>women</w:t>
      </w:r>
      <w:r w:rsidR="004726C6" w:rsidRPr="003E14D0">
        <w:rPr>
          <w:rFonts w:asciiTheme="minorHAnsi" w:hAnsiTheme="minorHAnsi" w:cstheme="minorHAnsi"/>
          <w:sz w:val="20"/>
          <w:szCs w:val="20"/>
        </w:rPr>
        <w:t xml:space="preserve"> were nonetheless pressured to relinquish their children</w:t>
      </w:r>
      <w:r w:rsidR="00EA547B">
        <w:rPr>
          <w:rFonts w:asciiTheme="minorHAnsi" w:hAnsiTheme="minorHAnsi" w:cstheme="minorHAnsi"/>
          <w:sz w:val="20"/>
          <w:szCs w:val="20"/>
        </w:rPr>
        <w:t xml:space="preserve">. </w:t>
      </w:r>
      <w:r w:rsidR="004726C6" w:rsidRPr="003E14D0">
        <w:rPr>
          <w:rFonts w:asciiTheme="minorHAnsi" w:hAnsiTheme="minorHAnsi" w:cstheme="minorHAnsi"/>
          <w:color w:val="000000" w:themeColor="text1"/>
          <w:sz w:val="20"/>
          <w:szCs w:val="20"/>
        </w:rPr>
        <w:t>Samuel</w:t>
      </w:r>
      <w:r w:rsidR="004726C6">
        <w:rPr>
          <w:rFonts w:asciiTheme="minorHAnsi" w:hAnsiTheme="minorHAnsi" w:cstheme="minorHAnsi"/>
          <w:color w:val="000000" w:themeColor="text1"/>
          <w:sz w:val="20"/>
          <w:szCs w:val="20"/>
        </w:rPr>
        <w:t xml:space="preserve"> Marsden stated that :</w:t>
      </w:r>
    </w:p>
    <w:p w14:paraId="5B437A40" w14:textId="77777777" w:rsidR="00CA16B9" w:rsidRPr="004726C6" w:rsidRDefault="004726C6" w:rsidP="004726C6">
      <w:pPr>
        <w:pStyle w:val="NormalWeb"/>
        <w:spacing w:before="0" w:beforeAutospacing="0" w:after="0" w:afterAutospacing="0" w:line="360" w:lineRule="auto"/>
        <w:ind w:left="720"/>
        <w:jc w:val="both"/>
        <w:rPr>
          <w:rFonts w:asciiTheme="minorHAnsi" w:hAnsiTheme="minorHAnsi" w:cstheme="minorHAnsi"/>
          <w:color w:val="000000"/>
          <w:sz w:val="20"/>
          <w:szCs w:val="20"/>
        </w:rPr>
      </w:pPr>
      <w:r w:rsidRPr="008C50CF">
        <w:rPr>
          <w:rFonts w:asciiTheme="minorHAnsi" w:hAnsiTheme="minorHAnsi" w:cstheme="minorHAnsi"/>
          <w:color w:val="000000"/>
          <w:sz w:val="20"/>
          <w:szCs w:val="20"/>
        </w:rPr>
        <w:t xml:space="preserve">Many of </w:t>
      </w:r>
      <w:r>
        <w:rPr>
          <w:rFonts w:asciiTheme="minorHAnsi" w:hAnsiTheme="minorHAnsi" w:cstheme="minorHAnsi"/>
          <w:color w:val="000000"/>
          <w:sz w:val="20"/>
          <w:szCs w:val="20"/>
        </w:rPr>
        <w:t>[the women]</w:t>
      </w:r>
      <w:r w:rsidRPr="008C50CF">
        <w:rPr>
          <w:rFonts w:asciiTheme="minorHAnsi" w:hAnsiTheme="minorHAnsi" w:cstheme="minorHAnsi"/>
          <w:color w:val="000000"/>
          <w:sz w:val="20"/>
          <w:szCs w:val="20"/>
        </w:rPr>
        <w:t xml:space="preserve"> pay four shillings per week for their lodgings and fire; they have no means but theft and prostitution to obtain this sum, and these vices are become so common and habitual, that the women will tell the magistrate that they have no other means to supply their necessities. </w:t>
      </w:r>
      <w:r w:rsidRPr="008C50CF">
        <w:rPr>
          <w:rStyle w:val="FootnoteReference"/>
          <w:rFonts w:cstheme="minorHAnsi"/>
          <w:color w:val="000000"/>
          <w:sz w:val="20"/>
          <w:szCs w:val="20"/>
        </w:rPr>
        <w:footnoteReference w:id="289"/>
      </w:r>
      <w:r w:rsidRPr="008C50CF">
        <w:rPr>
          <w:rFonts w:asciiTheme="minorHAnsi" w:hAnsiTheme="minorHAnsi" w:cstheme="minorHAnsi"/>
          <w:color w:val="000000"/>
          <w:sz w:val="20"/>
          <w:szCs w:val="20"/>
        </w:rPr>
        <w:t xml:space="preserve"> </w:t>
      </w:r>
    </w:p>
    <w:p w14:paraId="46B5BD18" w14:textId="77777777" w:rsidR="004726C6" w:rsidRDefault="002137AD" w:rsidP="00CA16B9">
      <w:pPr>
        <w:pStyle w:val="EndNoteBibliography"/>
        <w:spacing w:line="360" w:lineRule="auto"/>
        <w:jc w:val="both"/>
        <w:rPr>
          <w:sz w:val="20"/>
          <w:szCs w:val="20"/>
        </w:rPr>
      </w:pPr>
      <w:r w:rsidRPr="002137AD">
        <w:rPr>
          <w:sz w:val="20"/>
          <w:szCs w:val="20"/>
        </w:rPr>
        <w:t>In such circumstances, the institutionalisation of children was less an act of maternal abandonment than the consequence of conditions that made continued care untenable. The removal of children therefore compounded the trauma of transportation itself, producing a form of enforced maternal loss.</w:t>
      </w:r>
    </w:p>
    <w:p w14:paraId="45242560" w14:textId="77777777" w:rsidR="002137AD" w:rsidRPr="002137AD" w:rsidRDefault="002137AD" w:rsidP="00CA16B9">
      <w:pPr>
        <w:pStyle w:val="EndNoteBibliography"/>
        <w:spacing w:line="360" w:lineRule="auto"/>
        <w:jc w:val="both"/>
        <w:rPr>
          <w:rFonts w:asciiTheme="minorHAnsi" w:eastAsia="Times New Roman" w:hAnsiTheme="minorHAnsi" w:cstheme="minorHAnsi"/>
          <w:color w:val="000000" w:themeColor="text1"/>
          <w:kern w:val="0"/>
          <w:sz w:val="20"/>
          <w:szCs w:val="20"/>
          <w:lang w:eastAsia="en-GB"/>
          <w14:ligatures w14:val="none"/>
        </w:rPr>
      </w:pPr>
    </w:p>
    <w:p w14:paraId="16BA9DAF" w14:textId="77777777" w:rsidR="00A9042E" w:rsidRDefault="00CA16B9" w:rsidP="00CA16B9">
      <w:pPr>
        <w:pStyle w:val="EndNoteBibliography"/>
        <w:spacing w:line="360" w:lineRule="auto"/>
        <w:jc w:val="both"/>
        <w:rPr>
          <w:sz w:val="20"/>
          <w:szCs w:val="20"/>
        </w:rPr>
      </w:pPr>
      <w:r>
        <w:rPr>
          <w:rFonts w:asciiTheme="minorHAnsi" w:eastAsia="Times New Roman" w:hAnsiTheme="minorHAnsi" w:cstheme="minorHAnsi"/>
          <w:color w:val="000000" w:themeColor="text1"/>
          <w:kern w:val="0"/>
          <w:sz w:val="20"/>
          <w:szCs w:val="20"/>
          <w:lang w:eastAsia="en-GB"/>
          <w14:ligatures w14:val="none"/>
        </w:rPr>
        <w:t xml:space="preserve">There is repeated evidence that the institutionalisation of boys during periods of crises </w:t>
      </w:r>
      <w:r w:rsidR="002137AD">
        <w:rPr>
          <w:rFonts w:asciiTheme="minorHAnsi" w:eastAsia="Times New Roman" w:hAnsiTheme="minorHAnsi" w:cstheme="minorHAnsi"/>
          <w:color w:val="000000" w:themeColor="text1"/>
          <w:kern w:val="0"/>
          <w:sz w:val="20"/>
          <w:szCs w:val="20"/>
          <w:lang w:eastAsia="en-GB"/>
          <w14:ligatures w14:val="none"/>
        </w:rPr>
        <w:t>did trigger</w:t>
      </w:r>
      <w:r>
        <w:rPr>
          <w:rFonts w:asciiTheme="minorHAnsi" w:eastAsia="Times New Roman" w:hAnsiTheme="minorHAnsi" w:cstheme="minorHAnsi"/>
          <w:color w:val="000000" w:themeColor="text1"/>
          <w:kern w:val="0"/>
          <w:sz w:val="20"/>
          <w:szCs w:val="20"/>
          <w:lang w:eastAsia="en-GB"/>
          <w14:ligatures w14:val="none"/>
        </w:rPr>
        <w:t xml:space="preserve"> </w:t>
      </w:r>
      <w:r>
        <w:rPr>
          <w:sz w:val="20"/>
          <w:szCs w:val="20"/>
        </w:rPr>
        <w:t xml:space="preserve">maternal </w:t>
      </w:r>
      <w:r w:rsidRPr="00DC2EDF">
        <w:rPr>
          <w:sz w:val="20"/>
          <w:szCs w:val="20"/>
        </w:rPr>
        <w:t>distress.</w:t>
      </w:r>
      <w:r>
        <w:rPr>
          <w:rFonts w:asciiTheme="minorHAnsi" w:eastAsia="Times New Roman" w:hAnsiTheme="minorHAnsi" w:cstheme="minorHAnsi"/>
          <w:color w:val="000000" w:themeColor="text1"/>
          <w:kern w:val="0"/>
          <w:sz w:val="20"/>
          <w:szCs w:val="20"/>
          <w:lang w:eastAsia="en-GB"/>
          <w14:ligatures w14:val="none"/>
        </w:rPr>
        <w:t xml:space="preserve"> </w:t>
      </w:r>
      <w:r w:rsidRPr="007E5C23">
        <w:rPr>
          <w:rFonts w:asciiTheme="minorHAnsi" w:eastAsia="Times New Roman" w:hAnsiTheme="minorHAnsi" w:cstheme="minorHAnsi"/>
          <w:color w:val="000000" w:themeColor="text1"/>
          <w:kern w:val="0"/>
          <w:sz w:val="20"/>
          <w:szCs w:val="20"/>
          <w:lang w:eastAsia="en-GB"/>
          <w14:ligatures w14:val="none"/>
        </w:rPr>
        <w:t>In 1822,</w:t>
      </w:r>
      <w:r>
        <w:rPr>
          <w:rFonts w:asciiTheme="minorHAnsi" w:eastAsia="Times New Roman" w:hAnsiTheme="minorHAnsi" w:cstheme="minorHAnsi"/>
          <w:color w:val="000000" w:themeColor="text1"/>
          <w:kern w:val="0"/>
          <w:sz w:val="20"/>
          <w:szCs w:val="20"/>
          <w:lang w:eastAsia="en-GB"/>
          <w14:ligatures w14:val="none"/>
        </w:rPr>
        <w:t xml:space="preserve"> six-year-old William Carter arrived in the colony with his mother, Jane, a servant sentenced to fourteen years</w:t>
      </w:r>
      <w:r w:rsidR="001F3000">
        <w:rPr>
          <w:rFonts w:asciiTheme="minorHAnsi" w:eastAsia="Times New Roman" w:hAnsiTheme="minorHAnsi" w:cstheme="minorHAnsi"/>
          <w:color w:val="000000" w:themeColor="text1"/>
          <w:kern w:val="0"/>
          <w:sz w:val="20"/>
          <w:szCs w:val="20"/>
          <w:lang w:eastAsia="en-GB"/>
          <w14:ligatures w14:val="none"/>
        </w:rPr>
        <w:t>’</w:t>
      </w:r>
      <w:r>
        <w:rPr>
          <w:rFonts w:asciiTheme="minorHAnsi" w:eastAsia="Times New Roman" w:hAnsiTheme="minorHAnsi" w:cstheme="minorHAnsi"/>
          <w:color w:val="000000" w:themeColor="text1"/>
          <w:kern w:val="0"/>
          <w:sz w:val="20"/>
          <w:szCs w:val="20"/>
          <w:lang w:eastAsia="en-GB"/>
          <w14:ligatures w14:val="none"/>
        </w:rPr>
        <w:t xml:space="preserve"> transportation.</w:t>
      </w:r>
      <w:r w:rsidR="00912430">
        <w:rPr>
          <w:rStyle w:val="FootnoteReference"/>
          <w:rFonts w:eastAsia="Times New Roman" w:cstheme="minorHAnsi"/>
          <w:color w:val="000000" w:themeColor="text1"/>
          <w:kern w:val="0"/>
          <w:szCs w:val="20"/>
          <w:lang w:eastAsia="en-GB"/>
          <w14:ligatures w14:val="none"/>
        </w:rPr>
        <w:footnoteReference w:id="290"/>
      </w:r>
      <w:r>
        <w:rPr>
          <w:rFonts w:asciiTheme="minorHAnsi" w:eastAsia="Times New Roman" w:hAnsiTheme="minorHAnsi" w:cstheme="minorHAnsi"/>
          <w:color w:val="000000" w:themeColor="text1"/>
          <w:kern w:val="0"/>
          <w:sz w:val="20"/>
          <w:szCs w:val="20"/>
          <w:lang w:eastAsia="en-GB"/>
          <w14:ligatures w14:val="none"/>
        </w:rPr>
        <w:t xml:space="preserve"> Jane was immediately </w:t>
      </w:r>
      <w:r w:rsidR="001F3000">
        <w:rPr>
          <w:rFonts w:asciiTheme="minorHAnsi" w:eastAsia="Times New Roman" w:hAnsiTheme="minorHAnsi" w:cstheme="minorHAnsi"/>
          <w:color w:val="000000" w:themeColor="text1"/>
          <w:kern w:val="0"/>
          <w:sz w:val="20"/>
          <w:szCs w:val="20"/>
          <w:lang w:eastAsia="en-GB"/>
          <w14:ligatures w14:val="none"/>
        </w:rPr>
        <w:t>confined</w:t>
      </w:r>
      <w:r>
        <w:rPr>
          <w:rFonts w:asciiTheme="minorHAnsi" w:eastAsia="Times New Roman" w:hAnsiTheme="minorHAnsi" w:cstheme="minorHAnsi"/>
          <w:color w:val="000000" w:themeColor="text1"/>
          <w:kern w:val="0"/>
          <w:sz w:val="20"/>
          <w:szCs w:val="20"/>
          <w:lang w:eastAsia="en-GB"/>
          <w14:ligatures w14:val="none"/>
        </w:rPr>
        <w:t xml:space="preserve"> to the Parramatta Female Factory, while William was admitted to the </w:t>
      </w:r>
      <w:r w:rsidR="001F3000">
        <w:rPr>
          <w:rFonts w:asciiTheme="minorHAnsi" w:eastAsia="Times New Roman" w:hAnsiTheme="minorHAnsi" w:cstheme="minorHAnsi"/>
          <w:color w:val="000000" w:themeColor="text1"/>
          <w:kern w:val="0"/>
          <w:sz w:val="20"/>
          <w:szCs w:val="20"/>
          <w:lang w:eastAsia="en-GB"/>
          <w14:ligatures w14:val="none"/>
        </w:rPr>
        <w:t>MOI</w:t>
      </w:r>
      <w:r>
        <w:rPr>
          <w:rFonts w:asciiTheme="minorHAnsi" w:eastAsia="Times New Roman" w:hAnsiTheme="minorHAnsi" w:cstheme="minorHAnsi"/>
          <w:color w:val="000000" w:themeColor="text1"/>
          <w:kern w:val="0"/>
          <w:sz w:val="20"/>
          <w:szCs w:val="20"/>
          <w:lang w:eastAsia="en-GB"/>
          <w14:ligatures w14:val="none"/>
        </w:rPr>
        <w:t>.</w:t>
      </w:r>
      <w:r w:rsidR="00034941">
        <w:rPr>
          <w:rStyle w:val="FootnoteReference"/>
          <w:rFonts w:eastAsia="Times New Roman" w:cstheme="minorHAnsi"/>
          <w:color w:val="000000" w:themeColor="text1"/>
          <w:kern w:val="0"/>
          <w:szCs w:val="20"/>
          <w:lang w:eastAsia="en-GB"/>
          <w14:ligatures w14:val="none"/>
        </w:rPr>
        <w:footnoteReference w:id="291"/>
      </w:r>
      <w:r>
        <w:rPr>
          <w:rFonts w:asciiTheme="minorHAnsi" w:eastAsia="Times New Roman" w:hAnsiTheme="minorHAnsi" w:cstheme="minorHAnsi"/>
          <w:color w:val="000000" w:themeColor="text1"/>
          <w:kern w:val="0"/>
          <w:sz w:val="20"/>
          <w:szCs w:val="20"/>
          <w:lang w:eastAsia="en-GB"/>
          <w14:ligatures w14:val="none"/>
        </w:rPr>
        <w:t xml:space="preserve"> Two months later, a </w:t>
      </w:r>
      <w:r w:rsidR="00A00F75">
        <w:rPr>
          <w:rFonts w:asciiTheme="minorHAnsi" w:eastAsia="Times New Roman" w:hAnsiTheme="minorHAnsi" w:cstheme="minorHAnsi"/>
          <w:color w:val="000000" w:themeColor="text1"/>
          <w:kern w:val="0"/>
          <w:sz w:val="20"/>
          <w:szCs w:val="20"/>
          <w:lang w:eastAsia="en-GB"/>
          <w14:ligatures w14:val="none"/>
        </w:rPr>
        <w:t xml:space="preserve">surviving </w:t>
      </w:r>
      <w:r>
        <w:rPr>
          <w:rFonts w:asciiTheme="minorHAnsi" w:eastAsia="Times New Roman" w:hAnsiTheme="minorHAnsi" w:cstheme="minorHAnsi"/>
          <w:color w:val="000000" w:themeColor="text1"/>
          <w:kern w:val="0"/>
          <w:sz w:val="20"/>
          <w:szCs w:val="20"/>
          <w:lang w:eastAsia="en-GB"/>
          <w14:ligatures w14:val="none"/>
        </w:rPr>
        <w:t xml:space="preserve">letter from the factory </w:t>
      </w:r>
      <w:r w:rsidR="001F3000">
        <w:rPr>
          <w:rFonts w:asciiTheme="minorHAnsi" w:eastAsia="Times New Roman" w:hAnsiTheme="minorHAnsi" w:cstheme="minorHAnsi"/>
          <w:color w:val="000000" w:themeColor="text1"/>
          <w:kern w:val="0"/>
          <w:sz w:val="20"/>
          <w:szCs w:val="20"/>
          <w:lang w:eastAsia="en-GB"/>
          <w14:ligatures w14:val="none"/>
        </w:rPr>
        <w:t xml:space="preserve">records an unusual intervention: the doctor at the </w:t>
      </w:r>
      <w:r w:rsidRPr="00B2588C">
        <w:rPr>
          <w:rFonts w:asciiTheme="minorHAnsi" w:eastAsia="Times New Roman" w:hAnsiTheme="minorHAnsi" w:cstheme="minorHAnsi"/>
          <w:color w:val="000000" w:themeColor="text1"/>
          <w:kern w:val="0"/>
          <w:sz w:val="20"/>
          <w:szCs w:val="20"/>
          <w:lang w:eastAsia="en-GB"/>
          <w14:ligatures w14:val="none"/>
        </w:rPr>
        <w:t>‘New Gaol Factory’</w:t>
      </w:r>
      <w:r w:rsidR="001F3000">
        <w:rPr>
          <w:rFonts w:asciiTheme="minorHAnsi" w:eastAsia="Times New Roman" w:hAnsiTheme="minorHAnsi" w:cstheme="minorHAnsi"/>
          <w:color w:val="000000" w:themeColor="text1"/>
          <w:kern w:val="0"/>
          <w:sz w:val="20"/>
          <w:szCs w:val="20"/>
          <w:lang w:eastAsia="en-GB"/>
          <w14:ligatures w14:val="none"/>
        </w:rPr>
        <w:t>,</w:t>
      </w:r>
      <w:r w:rsidRPr="00B2588C">
        <w:rPr>
          <w:rFonts w:asciiTheme="minorHAnsi" w:eastAsia="Times New Roman" w:hAnsiTheme="minorHAnsi" w:cstheme="minorHAnsi"/>
          <w:color w:val="000000" w:themeColor="text1"/>
          <w:kern w:val="0"/>
          <w:sz w:val="20"/>
          <w:szCs w:val="20"/>
          <w:lang w:eastAsia="en-GB"/>
          <w14:ligatures w14:val="none"/>
        </w:rPr>
        <w:t xml:space="preserve"> </w:t>
      </w:r>
      <w:r w:rsidR="001F3000">
        <w:rPr>
          <w:rFonts w:asciiTheme="minorHAnsi" w:eastAsia="Times New Roman" w:hAnsiTheme="minorHAnsi" w:cstheme="minorHAnsi"/>
          <w:color w:val="000000" w:themeColor="text1"/>
          <w:kern w:val="0"/>
          <w:sz w:val="20"/>
          <w:szCs w:val="20"/>
          <w:lang w:eastAsia="en-GB"/>
          <w14:ligatures w14:val="none"/>
        </w:rPr>
        <w:t xml:space="preserve">noting Jane’s good behaviour, </w:t>
      </w:r>
      <w:r w:rsidRPr="00B2588C">
        <w:rPr>
          <w:rFonts w:asciiTheme="minorHAnsi" w:eastAsia="Times New Roman" w:hAnsiTheme="minorHAnsi" w:cstheme="minorHAnsi"/>
          <w:color w:val="000000" w:themeColor="text1"/>
          <w:kern w:val="0"/>
          <w:sz w:val="20"/>
          <w:szCs w:val="20"/>
          <w:lang w:eastAsia="en-GB"/>
          <w14:ligatures w14:val="none"/>
        </w:rPr>
        <w:t>request</w:t>
      </w:r>
      <w:r>
        <w:rPr>
          <w:rFonts w:asciiTheme="minorHAnsi" w:eastAsia="Times New Roman" w:hAnsiTheme="minorHAnsi" w:cstheme="minorHAnsi"/>
          <w:color w:val="000000" w:themeColor="text1"/>
          <w:kern w:val="0"/>
          <w:sz w:val="20"/>
          <w:szCs w:val="20"/>
          <w:lang w:eastAsia="en-GB"/>
          <w14:ligatures w14:val="none"/>
        </w:rPr>
        <w:t>ed</w:t>
      </w:r>
      <w:r w:rsidRPr="00B2588C">
        <w:rPr>
          <w:rFonts w:asciiTheme="minorHAnsi" w:eastAsia="Times New Roman" w:hAnsiTheme="minorHAnsi" w:cstheme="minorHAnsi"/>
          <w:color w:val="000000" w:themeColor="text1"/>
          <w:kern w:val="0"/>
          <w:sz w:val="20"/>
          <w:szCs w:val="20"/>
          <w:lang w:eastAsia="en-GB"/>
          <w14:ligatures w14:val="none"/>
        </w:rPr>
        <w:t xml:space="preserve"> that William be </w:t>
      </w:r>
      <w:r>
        <w:rPr>
          <w:rFonts w:asciiTheme="minorHAnsi" w:eastAsia="Times New Roman" w:hAnsiTheme="minorHAnsi" w:cstheme="minorHAnsi"/>
          <w:color w:val="000000" w:themeColor="text1"/>
          <w:kern w:val="0"/>
          <w:sz w:val="20"/>
          <w:szCs w:val="20"/>
          <w:lang w:eastAsia="en-GB"/>
          <w14:ligatures w14:val="none"/>
        </w:rPr>
        <w:t>permitted</w:t>
      </w:r>
      <w:r w:rsidRPr="00B2588C">
        <w:rPr>
          <w:rFonts w:asciiTheme="minorHAnsi" w:eastAsia="Times New Roman" w:hAnsiTheme="minorHAnsi" w:cstheme="minorHAnsi"/>
          <w:color w:val="000000" w:themeColor="text1"/>
          <w:kern w:val="0"/>
          <w:sz w:val="20"/>
          <w:szCs w:val="20"/>
          <w:lang w:eastAsia="en-GB"/>
          <w14:ligatures w14:val="none"/>
        </w:rPr>
        <w:t xml:space="preserve"> </w:t>
      </w:r>
      <w:r>
        <w:rPr>
          <w:rFonts w:asciiTheme="minorHAnsi" w:eastAsia="Times New Roman" w:hAnsiTheme="minorHAnsi" w:cstheme="minorHAnsi"/>
          <w:color w:val="000000" w:themeColor="text1"/>
          <w:kern w:val="0"/>
          <w:sz w:val="20"/>
          <w:szCs w:val="20"/>
          <w:lang w:eastAsia="en-GB"/>
          <w14:ligatures w14:val="none"/>
        </w:rPr>
        <w:t xml:space="preserve">to travel </w:t>
      </w:r>
      <w:r w:rsidRPr="00B2588C">
        <w:rPr>
          <w:rFonts w:asciiTheme="minorHAnsi" w:eastAsia="Times New Roman" w:hAnsiTheme="minorHAnsi" w:cstheme="minorHAnsi"/>
          <w:color w:val="000000" w:themeColor="text1"/>
          <w:kern w:val="0"/>
          <w:sz w:val="20"/>
          <w:szCs w:val="20"/>
          <w:lang w:eastAsia="en-GB"/>
          <w14:ligatures w14:val="none"/>
        </w:rPr>
        <w:t>from Sydney to visit his mother.</w:t>
      </w:r>
      <w:r>
        <w:rPr>
          <w:rStyle w:val="FootnoteReference"/>
          <w:rFonts w:eastAsia="Times New Roman" w:cstheme="minorHAnsi"/>
          <w:color w:val="000000" w:themeColor="text1"/>
          <w:kern w:val="0"/>
          <w:sz w:val="20"/>
          <w:szCs w:val="20"/>
          <w:lang w:eastAsia="en-GB"/>
          <w14:ligatures w14:val="none"/>
        </w:rPr>
        <w:footnoteReference w:id="292"/>
      </w:r>
      <w:r w:rsidRPr="00B2588C">
        <w:rPr>
          <w:rFonts w:asciiTheme="minorHAnsi" w:eastAsia="Times New Roman" w:hAnsiTheme="minorHAnsi" w:cstheme="minorHAnsi"/>
          <w:color w:val="000000" w:themeColor="text1"/>
          <w:kern w:val="0"/>
          <w:sz w:val="20"/>
          <w:szCs w:val="20"/>
          <w:lang w:eastAsia="en-GB"/>
          <w14:ligatures w14:val="none"/>
        </w:rPr>
        <w:t xml:space="preserve"> </w:t>
      </w:r>
      <w:r>
        <w:rPr>
          <w:sz w:val="20"/>
          <w:szCs w:val="20"/>
        </w:rPr>
        <w:t xml:space="preserve">Such </w:t>
      </w:r>
      <w:r w:rsidR="001F3000">
        <w:rPr>
          <w:sz w:val="20"/>
          <w:szCs w:val="20"/>
        </w:rPr>
        <w:t>medical advocacy</w:t>
      </w:r>
      <w:r w:rsidRPr="00B2588C">
        <w:rPr>
          <w:sz w:val="20"/>
          <w:szCs w:val="20"/>
        </w:rPr>
        <w:t xml:space="preserve"> appears </w:t>
      </w:r>
      <w:r w:rsidR="001F3000">
        <w:rPr>
          <w:sz w:val="20"/>
          <w:szCs w:val="20"/>
        </w:rPr>
        <w:t>rare</w:t>
      </w:r>
      <w:r w:rsidRPr="00B2588C">
        <w:rPr>
          <w:sz w:val="20"/>
          <w:szCs w:val="20"/>
        </w:rPr>
        <w:t xml:space="preserve"> </w:t>
      </w:r>
      <w:r w:rsidR="001F3000">
        <w:rPr>
          <w:sz w:val="20"/>
          <w:szCs w:val="20"/>
        </w:rPr>
        <w:t>within the surviving documentation and stands in contrast to</w:t>
      </w:r>
      <w:r w:rsidRPr="00B2588C">
        <w:rPr>
          <w:sz w:val="20"/>
          <w:szCs w:val="20"/>
        </w:rPr>
        <w:t xml:space="preserve"> the orphanage’s </w:t>
      </w:r>
      <w:r>
        <w:rPr>
          <w:sz w:val="20"/>
          <w:szCs w:val="20"/>
        </w:rPr>
        <w:t xml:space="preserve">general </w:t>
      </w:r>
      <w:r w:rsidR="001F3000">
        <w:rPr>
          <w:sz w:val="20"/>
          <w:szCs w:val="20"/>
        </w:rPr>
        <w:t>practice</w:t>
      </w:r>
      <w:r w:rsidRPr="00B2588C">
        <w:rPr>
          <w:sz w:val="20"/>
          <w:szCs w:val="20"/>
        </w:rPr>
        <w:t xml:space="preserve"> of maintaining separation between </w:t>
      </w:r>
      <w:r w:rsidRPr="00B2588C">
        <w:rPr>
          <w:sz w:val="20"/>
          <w:szCs w:val="20"/>
        </w:rPr>
        <w:lastRenderedPageBreak/>
        <w:t>admitted children and their parents</w:t>
      </w:r>
      <w:r>
        <w:rPr>
          <w:sz w:val="20"/>
          <w:szCs w:val="20"/>
        </w:rPr>
        <w:t xml:space="preserve">. </w:t>
      </w:r>
      <w:r w:rsidR="001F3000">
        <w:rPr>
          <w:sz w:val="20"/>
          <w:szCs w:val="20"/>
        </w:rPr>
        <w:t xml:space="preserve">The request therefore offers a rare glimpse of the emotional consequences </w:t>
      </w:r>
      <w:r>
        <w:rPr>
          <w:sz w:val="20"/>
          <w:szCs w:val="20"/>
        </w:rPr>
        <w:t>of penal policy</w:t>
      </w:r>
      <w:r w:rsidR="001F3000">
        <w:rPr>
          <w:sz w:val="20"/>
          <w:szCs w:val="20"/>
        </w:rPr>
        <w:t xml:space="preserve">, revealing a moment when maternal suffering became sufficiently evident to prompt intervention. </w:t>
      </w:r>
    </w:p>
    <w:p w14:paraId="103FF2D5" w14:textId="77777777" w:rsidR="00A9042E" w:rsidRDefault="00A9042E" w:rsidP="00CA16B9">
      <w:pPr>
        <w:pStyle w:val="EndNoteBibliography"/>
        <w:spacing w:line="360" w:lineRule="auto"/>
        <w:jc w:val="both"/>
      </w:pPr>
    </w:p>
    <w:p w14:paraId="005387F6" w14:textId="77777777" w:rsidR="004F17D5" w:rsidRPr="00A00F75" w:rsidRDefault="00CA16B9" w:rsidP="00CA16B9">
      <w:pPr>
        <w:pStyle w:val="EndNoteBibliography"/>
        <w:spacing w:line="360" w:lineRule="auto"/>
        <w:jc w:val="both"/>
        <w:rPr>
          <w:rFonts w:asciiTheme="minorHAnsi" w:eastAsia="Times New Roman" w:hAnsiTheme="minorHAnsi" w:cstheme="minorHAnsi"/>
          <w:color w:val="000000" w:themeColor="text1"/>
          <w:kern w:val="0"/>
          <w:sz w:val="20"/>
          <w:szCs w:val="20"/>
          <w:lang w:eastAsia="en-GB"/>
          <w14:ligatures w14:val="none"/>
        </w:rPr>
      </w:pPr>
      <w:r w:rsidRPr="008E257E">
        <w:rPr>
          <w:sz w:val="20"/>
          <w:szCs w:val="20"/>
        </w:rPr>
        <w:t>The Female Factory therefore functioned simultaneously as a penal institution and a mechanism of family disruption, punishing women while limiting their capacity to maintain maternal authority over their children.</w:t>
      </w:r>
      <w:r>
        <w:rPr>
          <w:sz w:val="20"/>
          <w:szCs w:val="20"/>
        </w:rPr>
        <w:t xml:space="preserve"> The new factory, opened in February 1821, was heavily influenced in its operational strategies by the Reverend Samuel Marsden. His beliefs were twofold: the shaming and institutionalisation of immoral convicts and the removal of children from their ‘shameful’ mothers.</w:t>
      </w:r>
      <w:r>
        <w:rPr>
          <w:rStyle w:val="FootnoteReference"/>
          <w:sz w:val="20"/>
          <w:szCs w:val="20"/>
        </w:rPr>
        <w:footnoteReference w:id="293"/>
      </w:r>
      <w:r>
        <w:rPr>
          <w:sz w:val="20"/>
          <w:szCs w:val="20"/>
        </w:rPr>
        <w:t xml:space="preserve"> Jan Mason and Tobia Fattore stress that the children of women from the factory were perceived as targets of colonial policies which inculcated them in ‘values their mothers were considered lacking.’</w:t>
      </w:r>
      <w:r w:rsidRPr="007A334A">
        <w:rPr>
          <w:rStyle w:val="FootnoteReference"/>
          <w:sz w:val="20"/>
          <w:szCs w:val="20"/>
        </w:rPr>
        <w:t xml:space="preserve"> </w:t>
      </w:r>
      <w:r>
        <w:rPr>
          <w:rStyle w:val="FootnoteReference"/>
          <w:sz w:val="20"/>
          <w:szCs w:val="20"/>
        </w:rPr>
        <w:footnoteReference w:id="294"/>
      </w:r>
      <w:r>
        <w:rPr>
          <w:sz w:val="20"/>
          <w:szCs w:val="20"/>
        </w:rPr>
        <w:t xml:space="preserve"> The goal was to rescue convict</w:t>
      </w:r>
      <w:r w:rsidR="00EA547B">
        <w:rPr>
          <w:sz w:val="20"/>
          <w:szCs w:val="20"/>
        </w:rPr>
        <w:t>-</w:t>
      </w:r>
      <w:r>
        <w:rPr>
          <w:sz w:val="20"/>
          <w:szCs w:val="20"/>
        </w:rPr>
        <w:t xml:space="preserve">order children from </w:t>
      </w:r>
      <w:r w:rsidR="00EA547B">
        <w:rPr>
          <w:sz w:val="20"/>
          <w:szCs w:val="20"/>
        </w:rPr>
        <w:t xml:space="preserve">perceived moral </w:t>
      </w:r>
      <w:r>
        <w:rPr>
          <w:sz w:val="20"/>
          <w:szCs w:val="20"/>
        </w:rPr>
        <w:t>‘impurities</w:t>
      </w:r>
      <w:r w:rsidR="00EA547B">
        <w:rPr>
          <w:sz w:val="20"/>
          <w:szCs w:val="20"/>
        </w:rPr>
        <w:t>,</w:t>
      </w:r>
      <w:r>
        <w:rPr>
          <w:sz w:val="20"/>
          <w:szCs w:val="20"/>
        </w:rPr>
        <w:t xml:space="preserve">’ thereby </w:t>
      </w:r>
      <w:r w:rsidR="00EA547B">
        <w:rPr>
          <w:sz w:val="20"/>
          <w:szCs w:val="20"/>
        </w:rPr>
        <w:t>undermining</w:t>
      </w:r>
      <w:r>
        <w:rPr>
          <w:sz w:val="20"/>
          <w:szCs w:val="20"/>
        </w:rPr>
        <w:t xml:space="preserve"> the legitimacy of convict motherhood itself.</w:t>
      </w:r>
      <w:r>
        <w:rPr>
          <w:rStyle w:val="FootnoteReference"/>
          <w:sz w:val="20"/>
          <w:szCs w:val="20"/>
        </w:rPr>
        <w:footnoteReference w:id="295"/>
      </w:r>
      <w:r>
        <w:rPr>
          <w:sz w:val="20"/>
          <w:szCs w:val="20"/>
        </w:rPr>
        <w:t xml:space="preserve"> Eleanor Casella concludes that ‘the role of ‘caregiver’ was itself precarious as female convicts struggled to assert their basic right to mothering.’</w:t>
      </w:r>
      <w:r>
        <w:rPr>
          <w:rStyle w:val="FootnoteReference"/>
          <w:sz w:val="20"/>
          <w:szCs w:val="20"/>
        </w:rPr>
        <w:footnoteReference w:id="296"/>
      </w:r>
      <w:r>
        <w:rPr>
          <w:sz w:val="20"/>
          <w:szCs w:val="20"/>
        </w:rPr>
        <w:t xml:space="preserve"> </w:t>
      </w:r>
      <w:r w:rsidR="00A00F75">
        <w:rPr>
          <w:rFonts w:asciiTheme="minorHAnsi" w:eastAsia="Times New Roman" w:hAnsiTheme="minorHAnsi" w:cstheme="minorHAnsi"/>
          <w:color w:val="000000" w:themeColor="text1"/>
          <w:kern w:val="0"/>
          <w:sz w:val="20"/>
          <w:szCs w:val="20"/>
          <w:lang w:eastAsia="en-GB"/>
          <w14:ligatures w14:val="none"/>
        </w:rPr>
        <w:t xml:space="preserve"> </w:t>
      </w:r>
      <w:r w:rsidR="00A00F75">
        <w:rPr>
          <w:sz w:val="20"/>
          <w:szCs w:val="20"/>
        </w:rPr>
        <w:t>T</w:t>
      </w:r>
      <w:r w:rsidR="00A00F75" w:rsidRPr="00A00F75">
        <w:rPr>
          <w:sz w:val="20"/>
          <w:szCs w:val="20"/>
        </w:rPr>
        <w:t>he institutional archive</w:t>
      </w:r>
      <w:r w:rsidR="00A00F75">
        <w:rPr>
          <w:sz w:val="20"/>
          <w:szCs w:val="20"/>
        </w:rPr>
        <w:t>, however,</w:t>
      </w:r>
      <w:r w:rsidR="00A00F75" w:rsidRPr="00A00F75">
        <w:rPr>
          <w:sz w:val="20"/>
          <w:szCs w:val="20"/>
        </w:rPr>
        <w:t xml:space="preserve"> rarely records these struggles directly. The removal of children appears in the documentation as administrative routine, while the maternal distress accompanying such separations must be reconstructed from scattered petitions, letters, and incidental references in the broader colonial record.</w:t>
      </w:r>
    </w:p>
    <w:p w14:paraId="1F938CC9" w14:textId="77777777" w:rsidR="004F17D5" w:rsidRDefault="004F17D5" w:rsidP="00CA16B9">
      <w:pPr>
        <w:pStyle w:val="EndNoteBibliography"/>
        <w:spacing w:line="360" w:lineRule="auto"/>
        <w:jc w:val="both"/>
        <w:rPr>
          <w:sz w:val="20"/>
          <w:szCs w:val="20"/>
        </w:rPr>
      </w:pPr>
    </w:p>
    <w:p w14:paraId="7A8CB922" w14:textId="77777777" w:rsidR="00CA16B9" w:rsidRDefault="00A9042E" w:rsidP="00CA16B9">
      <w:pPr>
        <w:pStyle w:val="EndNoteBibliography"/>
        <w:spacing w:line="360" w:lineRule="auto"/>
        <w:jc w:val="both"/>
        <w:rPr>
          <w:sz w:val="20"/>
          <w:szCs w:val="20"/>
        </w:rPr>
      </w:pPr>
      <w:r>
        <w:rPr>
          <w:sz w:val="20"/>
          <w:szCs w:val="20"/>
        </w:rPr>
        <w:t xml:space="preserve">The stresses of transportation were </w:t>
      </w:r>
      <w:r w:rsidR="00AC7225">
        <w:rPr>
          <w:sz w:val="20"/>
          <w:szCs w:val="20"/>
        </w:rPr>
        <w:t>compounded</w:t>
      </w:r>
      <w:r>
        <w:rPr>
          <w:sz w:val="20"/>
          <w:szCs w:val="20"/>
        </w:rPr>
        <w:t xml:space="preserve"> when women </w:t>
      </w:r>
      <w:r w:rsidR="00AC7225">
        <w:rPr>
          <w:sz w:val="20"/>
          <w:szCs w:val="20"/>
        </w:rPr>
        <w:t>such as</w:t>
      </w:r>
      <w:r>
        <w:rPr>
          <w:sz w:val="20"/>
          <w:szCs w:val="20"/>
        </w:rPr>
        <w:t xml:space="preserve"> Jane Carter were forcibly separated from their children</w:t>
      </w:r>
      <w:r w:rsidR="00034941">
        <w:rPr>
          <w:sz w:val="20"/>
          <w:szCs w:val="20"/>
        </w:rPr>
        <w:t xml:space="preserve">. </w:t>
      </w:r>
      <w:r w:rsidR="00AC7225" w:rsidRPr="00AC7225">
        <w:rPr>
          <w:sz w:val="20"/>
          <w:szCs w:val="20"/>
        </w:rPr>
        <w:t>Ellen Mahoney arrived in the colony in January 1822 and was immediately confined to the Parramatta Female Factory. Her ten-year-old son Jeremiah, who had endured the same voyage and dislocation, was admitted to the Male Orphan Institution only a month later.</w:t>
      </w:r>
      <w:r w:rsidR="0018168E">
        <w:rPr>
          <w:rStyle w:val="FootnoteReference"/>
          <w:szCs w:val="20"/>
        </w:rPr>
        <w:footnoteReference w:id="297"/>
      </w:r>
      <w:r w:rsidR="00AC7225" w:rsidRPr="00AC7225">
        <w:rPr>
          <w:sz w:val="20"/>
          <w:szCs w:val="20"/>
        </w:rPr>
        <w:t xml:space="preserve"> For transported mothers, the shock of arrival was therefore often compounded by the sudden institutional separation from children who had travelled with them. Conviction, transportation, confinement, and the removal of a child unfolded in rapid succession, producing a profound rupture in the maternal relationship at precisely the moment when both mother and child were confronting the uncertainties of an unfamiliar colonial world.</w:t>
      </w:r>
      <w:r w:rsidR="00AC7225">
        <w:rPr>
          <w:sz w:val="20"/>
          <w:szCs w:val="20"/>
        </w:rPr>
        <w:t xml:space="preserve"> </w:t>
      </w:r>
      <w:r w:rsidR="004F17D5">
        <w:rPr>
          <w:sz w:val="20"/>
          <w:szCs w:val="20"/>
        </w:rPr>
        <w:t xml:space="preserve">Mahoney’s experience was not unique. </w:t>
      </w:r>
      <w:r w:rsidR="00CA16B9" w:rsidRPr="00AC7225">
        <w:rPr>
          <w:sz w:val="20"/>
          <w:szCs w:val="20"/>
        </w:rPr>
        <w:t>Sarah</w:t>
      </w:r>
      <w:r w:rsidR="00CA16B9">
        <w:rPr>
          <w:sz w:val="20"/>
          <w:szCs w:val="20"/>
        </w:rPr>
        <w:t xml:space="preserve"> Corbyn, a </w:t>
      </w:r>
      <w:r w:rsidR="00034941">
        <w:rPr>
          <w:sz w:val="20"/>
          <w:szCs w:val="20"/>
        </w:rPr>
        <w:t>forty-three-year-old</w:t>
      </w:r>
      <w:r w:rsidR="00EA547B">
        <w:rPr>
          <w:sz w:val="20"/>
          <w:szCs w:val="20"/>
        </w:rPr>
        <w:t xml:space="preserve"> </w:t>
      </w:r>
      <w:r w:rsidR="00CA16B9">
        <w:rPr>
          <w:sz w:val="20"/>
          <w:szCs w:val="20"/>
        </w:rPr>
        <w:t xml:space="preserve">widow when indicted for stealing in 1820, was transported for seven years, </w:t>
      </w:r>
      <w:r w:rsidR="00CA16B9">
        <w:rPr>
          <w:sz w:val="20"/>
          <w:szCs w:val="20"/>
        </w:rPr>
        <w:lastRenderedPageBreak/>
        <w:t>bringing with her ten-year-old Henry.</w:t>
      </w:r>
      <w:r w:rsidR="00CA16B9">
        <w:rPr>
          <w:rStyle w:val="FootnoteReference"/>
          <w:sz w:val="20"/>
          <w:szCs w:val="20"/>
        </w:rPr>
        <w:footnoteReference w:id="298"/>
      </w:r>
      <w:r w:rsidR="00CA16B9">
        <w:rPr>
          <w:sz w:val="20"/>
          <w:szCs w:val="20"/>
        </w:rPr>
        <w:t xml:space="preserve">  Four months after arrival, Henry was admitted to the MOI.</w:t>
      </w:r>
      <w:r w:rsidR="00CA16B9">
        <w:rPr>
          <w:rStyle w:val="FootnoteReference"/>
          <w:sz w:val="20"/>
          <w:szCs w:val="20"/>
        </w:rPr>
        <w:footnoteReference w:id="299"/>
      </w:r>
      <w:r w:rsidR="00CA16B9">
        <w:rPr>
          <w:sz w:val="20"/>
          <w:szCs w:val="20"/>
        </w:rPr>
        <w:t xml:space="preserve"> In October 1822, ten-year-old Charles Myers was admitted to the MOI while his mother remained at the Factory.</w:t>
      </w:r>
      <w:r w:rsidR="00EE7BB0">
        <w:rPr>
          <w:rStyle w:val="FootnoteReference"/>
          <w:szCs w:val="20"/>
        </w:rPr>
        <w:footnoteReference w:id="300"/>
      </w:r>
      <w:r w:rsidR="00CA16B9">
        <w:rPr>
          <w:sz w:val="20"/>
          <w:szCs w:val="20"/>
        </w:rPr>
        <w:t xml:space="preserve"> Rebecca Myers arrived in the colony in May 1822, accompanied by three children; Charles (born 1812), Matilda (1817) and Sarah (1819).</w:t>
      </w:r>
      <w:r w:rsidR="00E86BF7">
        <w:rPr>
          <w:rStyle w:val="FootnoteReference"/>
          <w:szCs w:val="20"/>
        </w:rPr>
        <w:footnoteReference w:id="301"/>
      </w:r>
      <w:r w:rsidR="00CA16B9">
        <w:rPr>
          <w:sz w:val="20"/>
          <w:szCs w:val="20"/>
        </w:rPr>
        <w:t xml:space="preserve"> A London-born seamstress, Rebecca was sentenced to 14-years transportation for forgery. </w:t>
      </w:r>
      <w:r w:rsidR="00F7550E">
        <w:rPr>
          <w:sz w:val="20"/>
          <w:szCs w:val="20"/>
        </w:rPr>
        <w:t xml:space="preserve">Later in </w:t>
      </w:r>
      <w:r w:rsidR="00CA16B9">
        <w:rPr>
          <w:sz w:val="20"/>
          <w:szCs w:val="20"/>
        </w:rPr>
        <w:t>182</w:t>
      </w:r>
      <w:r w:rsidR="00F7550E">
        <w:rPr>
          <w:sz w:val="20"/>
          <w:szCs w:val="20"/>
        </w:rPr>
        <w:t>2</w:t>
      </w:r>
      <w:r w:rsidR="00CA16B9">
        <w:rPr>
          <w:sz w:val="20"/>
          <w:szCs w:val="20"/>
        </w:rPr>
        <w:t xml:space="preserve"> she married Charles Bradbur</w:t>
      </w:r>
      <w:r w:rsidR="00766A05">
        <w:rPr>
          <w:sz w:val="20"/>
          <w:szCs w:val="20"/>
        </w:rPr>
        <w:t>n</w:t>
      </w:r>
      <w:r w:rsidR="00CA16B9">
        <w:rPr>
          <w:sz w:val="20"/>
          <w:szCs w:val="20"/>
        </w:rPr>
        <w:t xml:space="preserve"> and, by 1828, all three children were reunited and living in the Bradburn household in Castlereagh Street, Sydney with an additional child Henry Bradburn, aged four.</w:t>
      </w:r>
      <w:r w:rsidR="00EE7BB0">
        <w:rPr>
          <w:rStyle w:val="FootnoteReference"/>
          <w:szCs w:val="20"/>
        </w:rPr>
        <w:footnoteReference w:id="302"/>
      </w:r>
      <w:r w:rsidR="00CA16B9">
        <w:rPr>
          <w:sz w:val="20"/>
          <w:szCs w:val="20"/>
        </w:rPr>
        <w:t xml:space="preserve"> </w:t>
      </w:r>
    </w:p>
    <w:p w14:paraId="03A74BD6" w14:textId="77777777" w:rsidR="005710F3" w:rsidRDefault="005710F3" w:rsidP="00CA16B9">
      <w:pPr>
        <w:pStyle w:val="EndNoteBibliography"/>
        <w:spacing w:line="360" w:lineRule="auto"/>
        <w:jc w:val="both"/>
        <w:rPr>
          <w:sz w:val="20"/>
          <w:szCs w:val="20"/>
        </w:rPr>
      </w:pPr>
    </w:p>
    <w:p w14:paraId="4414F53B" w14:textId="77777777" w:rsidR="0002381F" w:rsidRPr="00F7550E" w:rsidRDefault="00CA16B9" w:rsidP="00F7550E">
      <w:pPr>
        <w:pStyle w:val="EndNoteBibliography"/>
        <w:spacing w:line="360" w:lineRule="auto"/>
        <w:jc w:val="both"/>
        <w:rPr>
          <w:sz w:val="20"/>
          <w:szCs w:val="20"/>
        </w:rPr>
      </w:pPr>
      <w:r>
        <w:rPr>
          <w:sz w:val="20"/>
          <w:szCs w:val="20"/>
        </w:rPr>
        <w:t xml:space="preserve">John Brannon was admitted to the MOI </w:t>
      </w:r>
      <w:r w:rsidR="005B2AD0">
        <w:rPr>
          <w:sz w:val="20"/>
          <w:szCs w:val="20"/>
        </w:rPr>
        <w:t xml:space="preserve">in October 1822, </w:t>
      </w:r>
      <w:r>
        <w:rPr>
          <w:sz w:val="20"/>
          <w:szCs w:val="20"/>
        </w:rPr>
        <w:t xml:space="preserve">at the same time as Charles Myers </w:t>
      </w:r>
      <w:r w:rsidR="004F17D5">
        <w:rPr>
          <w:sz w:val="20"/>
          <w:szCs w:val="20"/>
        </w:rPr>
        <w:t xml:space="preserve">and </w:t>
      </w:r>
      <w:r>
        <w:rPr>
          <w:sz w:val="20"/>
          <w:szCs w:val="20"/>
        </w:rPr>
        <w:t>under similar circumstances.</w:t>
      </w:r>
      <w:r w:rsidR="00F7550E">
        <w:rPr>
          <w:rStyle w:val="FootnoteReference"/>
          <w:szCs w:val="20"/>
        </w:rPr>
        <w:footnoteReference w:id="303"/>
      </w:r>
      <w:r>
        <w:rPr>
          <w:sz w:val="20"/>
          <w:szCs w:val="20"/>
        </w:rPr>
        <w:t xml:space="preserve"> His mother, Irishwoman Margaret Brannon (Brennan), </w:t>
      </w:r>
      <w:r w:rsidR="005B2AD0">
        <w:rPr>
          <w:sz w:val="20"/>
          <w:szCs w:val="20"/>
        </w:rPr>
        <w:t xml:space="preserve">had </w:t>
      </w:r>
      <w:r>
        <w:rPr>
          <w:sz w:val="20"/>
          <w:szCs w:val="20"/>
        </w:rPr>
        <w:t>arrived in the colony in 1821 under a seven-year sentence</w:t>
      </w:r>
      <w:r w:rsidR="005710F3">
        <w:rPr>
          <w:sz w:val="20"/>
          <w:szCs w:val="20"/>
        </w:rPr>
        <w:t xml:space="preserve"> and </w:t>
      </w:r>
      <w:r>
        <w:rPr>
          <w:sz w:val="20"/>
          <w:szCs w:val="20"/>
        </w:rPr>
        <w:t xml:space="preserve">was </w:t>
      </w:r>
      <w:r w:rsidR="005B2AD0">
        <w:rPr>
          <w:sz w:val="20"/>
          <w:szCs w:val="20"/>
        </w:rPr>
        <w:t xml:space="preserve">immediately </w:t>
      </w:r>
      <w:r>
        <w:rPr>
          <w:sz w:val="20"/>
          <w:szCs w:val="20"/>
        </w:rPr>
        <w:t xml:space="preserve">placed in the </w:t>
      </w:r>
      <w:r w:rsidR="005B2AD0">
        <w:rPr>
          <w:sz w:val="20"/>
          <w:szCs w:val="20"/>
        </w:rPr>
        <w:t xml:space="preserve">Parramatta </w:t>
      </w:r>
      <w:r>
        <w:rPr>
          <w:sz w:val="20"/>
          <w:szCs w:val="20"/>
        </w:rPr>
        <w:t>Female Factory</w:t>
      </w:r>
      <w:r w:rsidR="005B2AD0">
        <w:rPr>
          <w:sz w:val="20"/>
          <w:szCs w:val="20"/>
        </w:rPr>
        <w:t>,</w:t>
      </w:r>
      <w:r>
        <w:rPr>
          <w:sz w:val="20"/>
          <w:szCs w:val="20"/>
        </w:rPr>
        <w:t xml:space="preserve"> </w:t>
      </w:r>
      <w:r w:rsidR="005B2AD0">
        <w:rPr>
          <w:sz w:val="20"/>
          <w:szCs w:val="20"/>
        </w:rPr>
        <w:t>where</w:t>
      </w:r>
      <w:r>
        <w:rPr>
          <w:sz w:val="20"/>
          <w:szCs w:val="20"/>
        </w:rPr>
        <w:t xml:space="preserve"> John </w:t>
      </w:r>
      <w:r w:rsidR="005B2AD0">
        <w:rPr>
          <w:sz w:val="20"/>
          <w:szCs w:val="20"/>
        </w:rPr>
        <w:t xml:space="preserve">initially </w:t>
      </w:r>
      <w:r>
        <w:rPr>
          <w:sz w:val="20"/>
          <w:szCs w:val="20"/>
        </w:rPr>
        <w:t>remained with her.</w:t>
      </w:r>
      <w:r w:rsidR="00702558">
        <w:rPr>
          <w:rStyle w:val="FootnoteReference"/>
          <w:szCs w:val="20"/>
        </w:rPr>
        <w:footnoteReference w:id="304"/>
      </w:r>
      <w:r>
        <w:rPr>
          <w:sz w:val="20"/>
          <w:szCs w:val="20"/>
        </w:rPr>
        <w:t xml:space="preserve"> </w:t>
      </w:r>
      <w:r w:rsidR="005B2AD0">
        <w:rPr>
          <w:sz w:val="20"/>
          <w:szCs w:val="20"/>
        </w:rPr>
        <w:t xml:space="preserve">Margaret appears to have </w:t>
      </w:r>
      <w:r>
        <w:rPr>
          <w:sz w:val="20"/>
          <w:szCs w:val="20"/>
        </w:rPr>
        <w:t xml:space="preserve">sought marriage as a means </w:t>
      </w:r>
      <w:r w:rsidR="005B2AD0">
        <w:rPr>
          <w:sz w:val="20"/>
          <w:szCs w:val="20"/>
        </w:rPr>
        <w:t>of restoring a household in which her son might remain under her care</w:t>
      </w:r>
      <w:r>
        <w:rPr>
          <w:sz w:val="20"/>
          <w:szCs w:val="20"/>
        </w:rPr>
        <w:t xml:space="preserve">. In February and </w:t>
      </w:r>
      <w:r w:rsidR="005B2AD0">
        <w:rPr>
          <w:sz w:val="20"/>
          <w:szCs w:val="20"/>
        </w:rPr>
        <w:t xml:space="preserve">again in </w:t>
      </w:r>
      <w:r>
        <w:rPr>
          <w:sz w:val="20"/>
          <w:szCs w:val="20"/>
        </w:rPr>
        <w:t>May 1822 she requested permission to marry Michael Kiernan</w:t>
      </w:r>
      <w:r w:rsidR="005B2AD0">
        <w:rPr>
          <w:sz w:val="20"/>
          <w:szCs w:val="20"/>
        </w:rPr>
        <w:t>.</w:t>
      </w:r>
      <w:r w:rsidR="00702558">
        <w:rPr>
          <w:rStyle w:val="FootnoteReference"/>
          <w:szCs w:val="20"/>
        </w:rPr>
        <w:footnoteReference w:id="305"/>
      </w:r>
      <w:r>
        <w:rPr>
          <w:sz w:val="20"/>
          <w:szCs w:val="20"/>
        </w:rPr>
        <w:t xml:space="preserve"> </w:t>
      </w:r>
      <w:r w:rsidR="005B2AD0">
        <w:rPr>
          <w:sz w:val="20"/>
          <w:szCs w:val="20"/>
        </w:rPr>
        <w:t>Although both applications were approved</w:t>
      </w:r>
      <w:r>
        <w:rPr>
          <w:sz w:val="20"/>
          <w:szCs w:val="20"/>
        </w:rPr>
        <w:t>, the marriages did not proceed</w:t>
      </w:r>
      <w:r w:rsidR="005B2AD0">
        <w:rPr>
          <w:sz w:val="20"/>
          <w:szCs w:val="20"/>
        </w:rPr>
        <w:t xml:space="preserve"> and, f</w:t>
      </w:r>
      <w:r>
        <w:rPr>
          <w:sz w:val="20"/>
          <w:szCs w:val="20"/>
        </w:rPr>
        <w:t>ive months later</w:t>
      </w:r>
      <w:r w:rsidR="005B2AD0">
        <w:rPr>
          <w:sz w:val="20"/>
          <w:szCs w:val="20"/>
        </w:rPr>
        <w:t>,</w:t>
      </w:r>
      <w:r>
        <w:rPr>
          <w:sz w:val="20"/>
          <w:szCs w:val="20"/>
        </w:rPr>
        <w:t xml:space="preserve"> John was </w:t>
      </w:r>
      <w:r w:rsidR="005B2AD0">
        <w:rPr>
          <w:sz w:val="20"/>
          <w:szCs w:val="20"/>
        </w:rPr>
        <w:t>admitted to the orphanage</w:t>
      </w:r>
      <w:r>
        <w:rPr>
          <w:sz w:val="20"/>
          <w:szCs w:val="20"/>
        </w:rPr>
        <w:t xml:space="preserve">. </w:t>
      </w:r>
      <w:r w:rsidR="005B2AD0">
        <w:rPr>
          <w:sz w:val="20"/>
          <w:szCs w:val="20"/>
        </w:rPr>
        <w:t xml:space="preserve">Margaret’s subsequent actions suggest that remarriage remained central to her strategy for reclaiming her child. </w:t>
      </w:r>
      <w:r>
        <w:rPr>
          <w:sz w:val="20"/>
          <w:szCs w:val="20"/>
        </w:rPr>
        <w:t xml:space="preserve">By 1823, </w:t>
      </w:r>
      <w:r w:rsidR="0002381F">
        <w:rPr>
          <w:sz w:val="20"/>
          <w:szCs w:val="20"/>
        </w:rPr>
        <w:t>she</w:t>
      </w:r>
      <w:r>
        <w:rPr>
          <w:sz w:val="20"/>
          <w:szCs w:val="20"/>
        </w:rPr>
        <w:t xml:space="preserve"> had moved to Bringelly </w:t>
      </w:r>
      <w:r w:rsidR="005B2AD0">
        <w:rPr>
          <w:sz w:val="20"/>
          <w:szCs w:val="20"/>
        </w:rPr>
        <w:t>and formed</w:t>
      </w:r>
      <w:r>
        <w:rPr>
          <w:sz w:val="20"/>
          <w:szCs w:val="20"/>
        </w:rPr>
        <w:t xml:space="preserve"> a relationship with Peter Byrne</w:t>
      </w:r>
      <w:r w:rsidR="005B2AD0">
        <w:rPr>
          <w:sz w:val="20"/>
          <w:szCs w:val="20"/>
        </w:rPr>
        <w:t>,</w:t>
      </w:r>
      <w:r>
        <w:rPr>
          <w:sz w:val="20"/>
          <w:szCs w:val="20"/>
        </w:rPr>
        <w:t xml:space="preserve"> </w:t>
      </w:r>
      <w:r w:rsidR="005B2AD0">
        <w:rPr>
          <w:sz w:val="20"/>
          <w:szCs w:val="20"/>
        </w:rPr>
        <w:t>a servant</w:t>
      </w:r>
      <w:r>
        <w:rPr>
          <w:sz w:val="20"/>
          <w:szCs w:val="20"/>
        </w:rPr>
        <w:t xml:space="preserve"> to John Campbell (Secretary to Governor Macquarie)</w:t>
      </w:r>
      <w:r w:rsidR="005B2AD0">
        <w:rPr>
          <w:sz w:val="20"/>
          <w:szCs w:val="20"/>
        </w:rPr>
        <w:t xml:space="preserve">. </w:t>
      </w:r>
      <w:r>
        <w:rPr>
          <w:sz w:val="20"/>
          <w:szCs w:val="20"/>
        </w:rPr>
        <w:t xml:space="preserve">Margaret </w:t>
      </w:r>
      <w:r w:rsidR="005B2AD0">
        <w:rPr>
          <w:sz w:val="20"/>
          <w:szCs w:val="20"/>
        </w:rPr>
        <w:t xml:space="preserve">herself soon </w:t>
      </w:r>
      <w:r>
        <w:rPr>
          <w:sz w:val="20"/>
          <w:szCs w:val="20"/>
        </w:rPr>
        <w:t>entered Campbell</w:t>
      </w:r>
      <w:r w:rsidR="004726C6">
        <w:rPr>
          <w:sz w:val="20"/>
          <w:szCs w:val="20"/>
        </w:rPr>
        <w:t>’s service and, i</w:t>
      </w:r>
      <w:r>
        <w:rPr>
          <w:sz w:val="20"/>
          <w:szCs w:val="20"/>
        </w:rPr>
        <w:t xml:space="preserve">n September 1823, </w:t>
      </w:r>
      <w:r w:rsidR="004726C6">
        <w:rPr>
          <w:sz w:val="20"/>
          <w:szCs w:val="20"/>
        </w:rPr>
        <w:t>sought</w:t>
      </w:r>
      <w:r>
        <w:rPr>
          <w:sz w:val="20"/>
          <w:szCs w:val="20"/>
        </w:rPr>
        <w:t xml:space="preserve"> permission to marry Byrne, the </w:t>
      </w:r>
      <w:r w:rsidR="004726C6">
        <w:rPr>
          <w:sz w:val="20"/>
          <w:szCs w:val="20"/>
        </w:rPr>
        <w:t xml:space="preserve">marriage taking place later </w:t>
      </w:r>
      <w:r>
        <w:rPr>
          <w:sz w:val="20"/>
          <w:szCs w:val="20"/>
        </w:rPr>
        <w:t>that year.</w:t>
      </w:r>
      <w:r>
        <w:rPr>
          <w:rStyle w:val="FootnoteReference"/>
          <w:sz w:val="20"/>
          <w:szCs w:val="20"/>
        </w:rPr>
        <w:footnoteReference w:id="306"/>
      </w:r>
      <w:r>
        <w:rPr>
          <w:sz w:val="20"/>
          <w:szCs w:val="20"/>
        </w:rPr>
        <w:t xml:space="preserve"> The </w:t>
      </w:r>
      <w:r w:rsidR="004726C6">
        <w:rPr>
          <w:sz w:val="20"/>
          <w:szCs w:val="20"/>
        </w:rPr>
        <w:t>formation of this new household</w:t>
      </w:r>
      <w:r>
        <w:rPr>
          <w:sz w:val="20"/>
          <w:szCs w:val="20"/>
        </w:rPr>
        <w:t xml:space="preserve"> app</w:t>
      </w:r>
      <w:r w:rsidR="004726C6">
        <w:rPr>
          <w:sz w:val="20"/>
          <w:szCs w:val="20"/>
        </w:rPr>
        <w:t>ears to have</w:t>
      </w:r>
      <w:r>
        <w:rPr>
          <w:sz w:val="20"/>
          <w:szCs w:val="20"/>
        </w:rPr>
        <w:t xml:space="preserve"> </w:t>
      </w:r>
      <w:r w:rsidR="00766A05">
        <w:rPr>
          <w:sz w:val="20"/>
          <w:szCs w:val="20"/>
        </w:rPr>
        <w:t xml:space="preserve">enabled </w:t>
      </w:r>
      <w:r>
        <w:rPr>
          <w:sz w:val="20"/>
          <w:szCs w:val="20"/>
        </w:rPr>
        <w:t xml:space="preserve">John’s discharge, for by 1825, he was </w:t>
      </w:r>
      <w:r w:rsidR="004726C6">
        <w:rPr>
          <w:sz w:val="20"/>
          <w:szCs w:val="20"/>
        </w:rPr>
        <w:t xml:space="preserve">residing </w:t>
      </w:r>
      <w:r>
        <w:rPr>
          <w:sz w:val="20"/>
          <w:szCs w:val="20"/>
        </w:rPr>
        <w:t>with his mother.</w:t>
      </w:r>
      <w:r>
        <w:rPr>
          <w:rStyle w:val="FootnoteReference"/>
          <w:sz w:val="20"/>
          <w:szCs w:val="20"/>
        </w:rPr>
        <w:footnoteReference w:id="307"/>
      </w:r>
      <w:r>
        <w:rPr>
          <w:sz w:val="20"/>
          <w:szCs w:val="20"/>
        </w:rPr>
        <w:t xml:space="preserve"> </w:t>
      </w:r>
    </w:p>
    <w:p w14:paraId="7310C3E1" w14:textId="77777777" w:rsidR="004726C6" w:rsidRPr="00D73E30" w:rsidRDefault="0002381F" w:rsidP="00D73E30">
      <w:pPr>
        <w:pStyle w:val="NormalWeb"/>
        <w:spacing w:line="360" w:lineRule="auto"/>
        <w:jc w:val="both"/>
        <w:rPr>
          <w:rFonts w:asciiTheme="minorHAnsi" w:hAnsiTheme="minorHAnsi" w:cstheme="minorHAnsi"/>
          <w:sz w:val="20"/>
          <w:szCs w:val="20"/>
        </w:rPr>
      </w:pPr>
      <w:r w:rsidRPr="0002381F">
        <w:rPr>
          <w:rFonts w:asciiTheme="minorHAnsi" w:hAnsiTheme="minorHAnsi" w:cstheme="minorHAnsi"/>
          <w:sz w:val="20"/>
          <w:szCs w:val="20"/>
        </w:rPr>
        <w:t xml:space="preserve">This pattern reflects a broader dynamic within the colony. As Carol Liston has shown, one of the most effective means by which a child might be reclaimed from an orphanage was through a respectable marriage, with </w:t>
      </w:r>
      <w:r w:rsidRPr="0002381F">
        <w:rPr>
          <w:rFonts w:asciiTheme="minorHAnsi" w:hAnsiTheme="minorHAnsi" w:cstheme="minorHAnsi"/>
          <w:sz w:val="20"/>
          <w:szCs w:val="20"/>
        </w:rPr>
        <w:lastRenderedPageBreak/>
        <w:t>stepfathers typically required to apply formally for release and to provide character references.</w:t>
      </w:r>
      <w:r>
        <w:rPr>
          <w:rStyle w:val="FootnoteReference"/>
          <w:rFonts w:cstheme="minorHAnsi"/>
          <w:sz w:val="20"/>
          <w:szCs w:val="20"/>
        </w:rPr>
        <w:footnoteReference w:id="308"/>
      </w:r>
      <w:r w:rsidRPr="0002381F">
        <w:rPr>
          <w:rFonts w:asciiTheme="minorHAnsi" w:hAnsiTheme="minorHAnsi" w:cstheme="minorHAnsi"/>
          <w:sz w:val="20"/>
          <w:szCs w:val="20"/>
        </w:rPr>
        <w:t xml:space="preserve"> Yet such outcomes were not guaranteed. Where authorities doubted the stability of the household, apprenticeship rather than parental restoration was often preferred, and children in step-parent families could still be classified as vulnerable.</w:t>
      </w:r>
      <w:r>
        <w:rPr>
          <w:rStyle w:val="FootnoteReference"/>
          <w:rFonts w:cstheme="minorHAnsi"/>
          <w:szCs w:val="20"/>
        </w:rPr>
        <w:footnoteReference w:id="309"/>
      </w:r>
      <w:r w:rsidRPr="0002381F">
        <w:rPr>
          <w:rFonts w:asciiTheme="minorHAnsi" w:hAnsiTheme="minorHAnsi" w:cstheme="minorHAnsi"/>
          <w:sz w:val="20"/>
          <w:szCs w:val="20"/>
        </w:rPr>
        <w:t xml:space="preserve"> In this way, remarriage functioned ambivalently: it could provide the conditions for familial restoration, as in Margaret Brannon’s case, but could equally contribute to ongoing or renewed institutional intervention.</w:t>
      </w:r>
    </w:p>
    <w:p w14:paraId="65377AB5" w14:textId="77777777" w:rsidR="00CA16B9" w:rsidRPr="00CA16B9" w:rsidRDefault="00CA16B9" w:rsidP="00CA16B9">
      <w:pPr>
        <w:pStyle w:val="NormalWeb"/>
        <w:spacing w:before="0" w:beforeAutospacing="0" w:after="0" w:afterAutospacing="0" w:line="360" w:lineRule="auto"/>
        <w:jc w:val="both"/>
        <w:rPr>
          <w:rFonts w:asciiTheme="minorHAnsi" w:hAnsiTheme="minorHAnsi" w:cstheme="minorHAnsi"/>
          <w:color w:val="000000"/>
          <w:sz w:val="20"/>
          <w:szCs w:val="20"/>
        </w:rPr>
      </w:pPr>
      <w:r>
        <w:rPr>
          <w:rFonts w:asciiTheme="minorHAnsi" w:hAnsiTheme="minorHAnsi" w:cstheme="minorHAnsi"/>
          <w:color w:val="000000"/>
          <w:sz w:val="20"/>
          <w:szCs w:val="20"/>
        </w:rPr>
        <w:t xml:space="preserve">Taken together, these cases illustrate that the colonial government’s </w:t>
      </w:r>
      <w:r w:rsidR="00766A05">
        <w:rPr>
          <w:rFonts w:asciiTheme="minorHAnsi" w:hAnsiTheme="minorHAnsi" w:cstheme="minorHAnsi"/>
          <w:color w:val="000000"/>
          <w:sz w:val="20"/>
          <w:szCs w:val="20"/>
        </w:rPr>
        <w:t>attempts</w:t>
      </w:r>
      <w:r>
        <w:rPr>
          <w:rFonts w:asciiTheme="minorHAnsi" w:hAnsiTheme="minorHAnsi" w:cstheme="minorHAnsi"/>
          <w:color w:val="000000"/>
          <w:sz w:val="20"/>
          <w:szCs w:val="20"/>
        </w:rPr>
        <w:t xml:space="preserve"> to reform convict women through confinement and moral regulation frequently came at the cost of maternal separation.  In this way, colonial institutions did not merely respond to family breakdown but actively produced circumstances that led to the institutionalisation of children. </w:t>
      </w:r>
      <w:r w:rsidRPr="00CA16B9">
        <w:rPr>
          <w:rFonts w:asciiTheme="minorHAnsi" w:hAnsiTheme="minorHAnsi" w:cstheme="minorHAnsi"/>
          <w:sz w:val="20"/>
          <w:szCs w:val="20"/>
        </w:rPr>
        <w:t>The population of the orphan schools therefore emerged not solely from parental failure, but from the structural consequences of penal policy.</w:t>
      </w:r>
    </w:p>
    <w:p w14:paraId="1C6B6838" w14:textId="77777777" w:rsidR="00F7550E" w:rsidRDefault="00F7550E" w:rsidP="00AD5094">
      <w:pPr>
        <w:pStyle w:val="EndNoteBibliography"/>
        <w:spacing w:line="360" w:lineRule="auto"/>
        <w:jc w:val="both"/>
        <w:rPr>
          <w:sz w:val="20"/>
          <w:szCs w:val="20"/>
        </w:rPr>
      </w:pPr>
    </w:p>
    <w:p w14:paraId="5F89E67D" w14:textId="77777777" w:rsidR="001A2ADC" w:rsidRPr="00BA3015" w:rsidRDefault="001A2ADC" w:rsidP="00BA3015">
      <w:pPr>
        <w:pStyle w:val="NormalWeb"/>
        <w:spacing w:before="0" w:beforeAutospacing="0" w:after="0" w:afterAutospacing="0" w:line="360" w:lineRule="auto"/>
        <w:rPr>
          <w:rStyle w:val="Strong"/>
          <w:rFonts w:asciiTheme="minorHAnsi" w:hAnsiTheme="minorHAnsi" w:cstheme="minorHAnsi"/>
          <w:b w:val="0"/>
          <w:bCs w:val="0"/>
          <w:color w:val="4472C4" w:themeColor="accent1"/>
          <w:sz w:val="20"/>
          <w:szCs w:val="20"/>
        </w:rPr>
      </w:pPr>
      <w:r w:rsidRPr="00BA3015">
        <w:rPr>
          <w:rStyle w:val="Strong"/>
          <w:rFonts w:asciiTheme="minorHAnsi" w:hAnsiTheme="minorHAnsi" w:cstheme="minorHAnsi"/>
          <w:color w:val="4472C4" w:themeColor="accent1"/>
          <w:sz w:val="20"/>
          <w:szCs w:val="20"/>
        </w:rPr>
        <w:t>Pa</w:t>
      </w:r>
      <w:r w:rsidR="000A6708" w:rsidRPr="00BA3015">
        <w:rPr>
          <w:rStyle w:val="Strong"/>
          <w:rFonts w:asciiTheme="minorHAnsi" w:hAnsiTheme="minorHAnsi" w:cstheme="minorHAnsi"/>
          <w:color w:val="4472C4" w:themeColor="accent1"/>
          <w:sz w:val="20"/>
          <w:szCs w:val="20"/>
        </w:rPr>
        <w:t>rental</w:t>
      </w:r>
      <w:r w:rsidRPr="00BA3015">
        <w:rPr>
          <w:rStyle w:val="Strong"/>
          <w:rFonts w:asciiTheme="minorHAnsi" w:hAnsiTheme="minorHAnsi" w:cstheme="minorHAnsi"/>
          <w:color w:val="4472C4" w:themeColor="accent1"/>
          <w:sz w:val="20"/>
          <w:szCs w:val="20"/>
        </w:rPr>
        <w:t xml:space="preserve"> Death</w:t>
      </w:r>
      <w:r w:rsidR="006D7A6E" w:rsidRPr="00BA3015">
        <w:rPr>
          <w:rStyle w:val="Strong"/>
          <w:rFonts w:asciiTheme="minorHAnsi" w:hAnsiTheme="minorHAnsi" w:cstheme="minorHAnsi"/>
          <w:color w:val="4472C4" w:themeColor="accent1"/>
          <w:sz w:val="20"/>
          <w:szCs w:val="20"/>
        </w:rPr>
        <w:t>:</w:t>
      </w:r>
    </w:p>
    <w:p w14:paraId="485C2173" w14:textId="77777777" w:rsidR="0032237D" w:rsidRPr="00440554" w:rsidRDefault="00440554" w:rsidP="00BA3015">
      <w:pPr>
        <w:pStyle w:val="EndNoteBibliography"/>
        <w:spacing w:line="360" w:lineRule="auto"/>
        <w:jc w:val="both"/>
        <w:rPr>
          <w:sz w:val="20"/>
          <w:szCs w:val="20"/>
        </w:rPr>
      </w:pPr>
      <w:r w:rsidRPr="00C63B1E">
        <w:rPr>
          <w:sz w:val="20"/>
          <w:szCs w:val="20"/>
        </w:rPr>
        <w:t>While the confinement of women within the Female Factory could forcibly separate mothers from their children, institutionalisation was also frequently precipitated by death within fragile colonial households. Mortality rates in the early colony remained high, and the loss of a parent—particularly a father whose labour underpinned the household economy—could quickly render a family incapable of maintaining its children. In such circumstances the orphan institutions functioned as a form of emergency relief, absorbing children whose domestic support structures had collapsed through bereavement rather than abandonment.</w:t>
      </w:r>
      <w:r>
        <w:rPr>
          <w:sz w:val="20"/>
          <w:szCs w:val="20"/>
        </w:rPr>
        <w:t xml:space="preserve"> </w:t>
      </w:r>
      <w:r w:rsidR="0032237D" w:rsidRPr="0032237D">
        <w:rPr>
          <w:rFonts w:asciiTheme="minorHAnsi" w:hAnsiTheme="minorHAnsi" w:cstheme="minorHAnsi"/>
          <w:sz w:val="20"/>
          <w:szCs w:val="20"/>
        </w:rPr>
        <w:t xml:space="preserve">Bubacz’s research indicates that 12.5 percent of the children in her study had no surviving parents </w:t>
      </w:r>
      <w:r w:rsidR="00EB4994">
        <w:rPr>
          <w:rFonts w:asciiTheme="minorHAnsi" w:hAnsiTheme="minorHAnsi" w:cstheme="minorHAnsi"/>
          <w:sz w:val="20"/>
          <w:szCs w:val="20"/>
        </w:rPr>
        <w:t>as a result of</w:t>
      </w:r>
      <w:r w:rsidR="0032237D" w:rsidRPr="0032237D">
        <w:rPr>
          <w:rFonts w:asciiTheme="minorHAnsi" w:hAnsiTheme="minorHAnsi" w:cstheme="minorHAnsi"/>
          <w:sz w:val="20"/>
          <w:szCs w:val="20"/>
        </w:rPr>
        <w:t xml:space="preserve"> death or desertion. By contrast, analysis of admissions to the </w:t>
      </w:r>
      <w:r w:rsidR="00EB4994">
        <w:rPr>
          <w:rFonts w:asciiTheme="minorHAnsi" w:hAnsiTheme="minorHAnsi" w:cstheme="minorHAnsi"/>
          <w:sz w:val="20"/>
          <w:szCs w:val="20"/>
        </w:rPr>
        <w:t>MOI</w:t>
      </w:r>
      <w:r w:rsidR="0032237D" w:rsidRPr="0032237D">
        <w:rPr>
          <w:rFonts w:asciiTheme="minorHAnsi" w:hAnsiTheme="minorHAnsi" w:cstheme="minorHAnsi"/>
          <w:sz w:val="20"/>
          <w:szCs w:val="20"/>
        </w:rPr>
        <w:t xml:space="preserve"> between 1819 and </w:t>
      </w:r>
      <w:r w:rsidR="000D2809">
        <w:rPr>
          <w:rFonts w:asciiTheme="minorHAnsi" w:hAnsiTheme="minorHAnsi" w:cstheme="minorHAnsi"/>
          <w:sz w:val="20"/>
          <w:szCs w:val="20"/>
        </w:rPr>
        <w:t>December 1823</w:t>
      </w:r>
      <w:r w:rsidR="0032237D" w:rsidRPr="0032237D">
        <w:rPr>
          <w:rFonts w:asciiTheme="minorHAnsi" w:hAnsiTheme="minorHAnsi" w:cstheme="minorHAnsi"/>
          <w:sz w:val="20"/>
          <w:szCs w:val="20"/>
        </w:rPr>
        <w:t xml:space="preserve"> </w:t>
      </w:r>
      <w:r w:rsidR="00EB4994">
        <w:rPr>
          <w:rFonts w:asciiTheme="minorHAnsi" w:hAnsiTheme="minorHAnsi" w:cstheme="minorHAnsi"/>
          <w:sz w:val="20"/>
          <w:szCs w:val="20"/>
        </w:rPr>
        <w:t>suggests</w:t>
      </w:r>
      <w:r w:rsidR="0032237D" w:rsidRPr="0032237D">
        <w:rPr>
          <w:rFonts w:asciiTheme="minorHAnsi" w:hAnsiTheme="minorHAnsi" w:cstheme="minorHAnsi"/>
          <w:sz w:val="20"/>
          <w:szCs w:val="20"/>
        </w:rPr>
        <w:t xml:space="preserve"> that 27.3 percent of the boys had no surviving or traceable parents for the same reasons. Th</w:t>
      </w:r>
      <w:r w:rsidR="00EB4994">
        <w:rPr>
          <w:rFonts w:asciiTheme="minorHAnsi" w:hAnsiTheme="minorHAnsi" w:cstheme="minorHAnsi"/>
          <w:sz w:val="20"/>
          <w:szCs w:val="20"/>
        </w:rPr>
        <w:t>is</w:t>
      </w:r>
      <w:r w:rsidR="0032237D" w:rsidRPr="0032237D">
        <w:rPr>
          <w:rFonts w:asciiTheme="minorHAnsi" w:hAnsiTheme="minorHAnsi" w:cstheme="minorHAnsi"/>
          <w:sz w:val="20"/>
          <w:szCs w:val="20"/>
        </w:rPr>
        <w:t xml:space="preserve"> disparity </w:t>
      </w:r>
      <w:r w:rsidR="00EB4994">
        <w:rPr>
          <w:rFonts w:asciiTheme="minorHAnsi" w:hAnsiTheme="minorHAnsi" w:cstheme="minorHAnsi"/>
          <w:sz w:val="20"/>
          <w:szCs w:val="20"/>
        </w:rPr>
        <w:t>indicates</w:t>
      </w:r>
      <w:r w:rsidR="0032237D" w:rsidRPr="0032237D">
        <w:rPr>
          <w:rFonts w:asciiTheme="minorHAnsi" w:hAnsiTheme="minorHAnsi" w:cstheme="minorHAnsi"/>
          <w:sz w:val="20"/>
          <w:szCs w:val="20"/>
        </w:rPr>
        <w:t xml:space="preserve"> that parental death and desertion may have played a more significant role in the institutionalisation of boys in early New South Wales than has previously been recognised.</w:t>
      </w:r>
    </w:p>
    <w:p w14:paraId="117C2307" w14:textId="77777777" w:rsidR="001A2ADC" w:rsidRPr="00EB4994" w:rsidRDefault="001A2ADC" w:rsidP="00EB4994">
      <w:pPr>
        <w:pStyle w:val="NormalWeb"/>
        <w:spacing w:line="360" w:lineRule="auto"/>
        <w:jc w:val="both"/>
        <w:rPr>
          <w:rFonts w:asciiTheme="minorHAnsi" w:hAnsiTheme="minorHAnsi" w:cstheme="minorHAnsi"/>
          <w:sz w:val="20"/>
          <w:szCs w:val="20"/>
        </w:rPr>
      </w:pPr>
      <w:r w:rsidRPr="001A2ADC">
        <w:rPr>
          <w:rFonts w:asciiTheme="minorHAnsi" w:hAnsiTheme="minorHAnsi" w:cstheme="minorHAnsi"/>
          <w:sz w:val="20"/>
          <w:szCs w:val="20"/>
        </w:rPr>
        <w:t>James Lees (born 1806) was admitted in the first intake of January 1819, following the death of his father, Thomas Lees in September 1817.</w:t>
      </w:r>
      <w:r w:rsidRPr="001A2ADC">
        <w:rPr>
          <w:rStyle w:val="FootnoteReference"/>
          <w:rFonts w:cstheme="minorHAnsi"/>
          <w:i/>
          <w:sz w:val="20"/>
          <w:szCs w:val="20"/>
        </w:rPr>
        <w:footnoteReference w:id="310"/>
      </w:r>
      <w:r w:rsidRPr="001A2ADC">
        <w:rPr>
          <w:rFonts w:asciiTheme="minorHAnsi" w:hAnsiTheme="minorHAnsi" w:cstheme="minorHAnsi"/>
          <w:sz w:val="20"/>
          <w:szCs w:val="20"/>
        </w:rPr>
        <w:t xml:space="preserve"> A month later, Emma Lees gave birth to the couple’s seventh child, leaving her a widow with six living children to support on her meagre wage as a washerwoman. Thomas and Emma Lees, both convicts, had married in 1803. Thomas, who was described as ‘an industrious inhabitant of the Colony’, supported his growing family working as a blacksmith from his large landholding in King Street, Sydney.</w:t>
      </w:r>
      <w:r w:rsidRPr="001A2ADC">
        <w:rPr>
          <w:rStyle w:val="FootnoteReference"/>
          <w:rFonts w:cstheme="minorHAnsi"/>
          <w:i/>
          <w:sz w:val="20"/>
          <w:szCs w:val="20"/>
        </w:rPr>
        <w:footnoteReference w:id="311"/>
      </w:r>
      <w:r w:rsidRPr="001A2ADC">
        <w:rPr>
          <w:rFonts w:asciiTheme="minorHAnsi" w:hAnsiTheme="minorHAnsi" w:cstheme="minorHAnsi"/>
          <w:sz w:val="20"/>
          <w:szCs w:val="20"/>
        </w:rPr>
        <w:t xml:space="preserve"> Thomas’s death </w:t>
      </w:r>
      <w:r w:rsidR="00F52B82">
        <w:rPr>
          <w:rFonts w:asciiTheme="minorHAnsi" w:hAnsiTheme="minorHAnsi" w:cstheme="minorHAnsi"/>
          <w:sz w:val="20"/>
          <w:szCs w:val="20"/>
        </w:rPr>
        <w:t xml:space="preserve">abruptly reversed the </w:t>
      </w:r>
      <w:r w:rsidRPr="001A2ADC">
        <w:rPr>
          <w:rFonts w:asciiTheme="minorHAnsi" w:hAnsiTheme="minorHAnsi" w:cstheme="minorHAnsi"/>
          <w:sz w:val="20"/>
          <w:szCs w:val="20"/>
        </w:rPr>
        <w:t xml:space="preserve">financial and familial stability </w:t>
      </w:r>
      <w:r w:rsidR="00A12FA9">
        <w:rPr>
          <w:rFonts w:asciiTheme="minorHAnsi" w:hAnsiTheme="minorHAnsi" w:cstheme="minorHAnsi"/>
          <w:sz w:val="20"/>
          <w:szCs w:val="20"/>
        </w:rPr>
        <w:t>the couple had built</w:t>
      </w:r>
      <w:r w:rsidRPr="001A2ADC">
        <w:rPr>
          <w:rFonts w:asciiTheme="minorHAnsi" w:hAnsiTheme="minorHAnsi" w:cstheme="minorHAnsi"/>
          <w:sz w:val="20"/>
          <w:szCs w:val="20"/>
        </w:rPr>
        <w:t xml:space="preserve">. James was the first </w:t>
      </w:r>
      <w:r w:rsidR="00EB4994">
        <w:rPr>
          <w:rFonts w:asciiTheme="minorHAnsi" w:hAnsiTheme="minorHAnsi" w:cstheme="minorHAnsi"/>
          <w:sz w:val="20"/>
          <w:szCs w:val="20"/>
        </w:rPr>
        <w:t xml:space="preserve">of </w:t>
      </w:r>
      <w:r w:rsidR="00EB4994">
        <w:rPr>
          <w:rFonts w:asciiTheme="minorHAnsi" w:hAnsiTheme="minorHAnsi" w:cstheme="minorHAnsi"/>
          <w:sz w:val="20"/>
          <w:szCs w:val="20"/>
        </w:rPr>
        <w:lastRenderedPageBreak/>
        <w:t xml:space="preserve">the couple’s </w:t>
      </w:r>
      <w:r w:rsidRPr="001A2ADC">
        <w:rPr>
          <w:rFonts w:asciiTheme="minorHAnsi" w:hAnsiTheme="minorHAnsi" w:cstheme="minorHAnsi"/>
          <w:sz w:val="20"/>
          <w:szCs w:val="20"/>
        </w:rPr>
        <w:t>child</w:t>
      </w:r>
      <w:r w:rsidR="00EB4994">
        <w:rPr>
          <w:rFonts w:asciiTheme="minorHAnsi" w:hAnsiTheme="minorHAnsi" w:cstheme="minorHAnsi"/>
          <w:sz w:val="20"/>
          <w:szCs w:val="20"/>
        </w:rPr>
        <w:t>ren</w:t>
      </w:r>
      <w:r w:rsidRPr="001A2ADC">
        <w:rPr>
          <w:rFonts w:asciiTheme="minorHAnsi" w:hAnsiTheme="minorHAnsi" w:cstheme="minorHAnsi"/>
          <w:sz w:val="20"/>
          <w:szCs w:val="20"/>
        </w:rPr>
        <w:t xml:space="preserve"> to be admitted to </w:t>
      </w:r>
      <w:r w:rsidR="00EB4994">
        <w:rPr>
          <w:rFonts w:asciiTheme="minorHAnsi" w:hAnsiTheme="minorHAnsi" w:cstheme="minorHAnsi"/>
          <w:sz w:val="20"/>
          <w:szCs w:val="20"/>
        </w:rPr>
        <w:t>an</w:t>
      </w:r>
      <w:r w:rsidRPr="001A2ADC">
        <w:rPr>
          <w:rFonts w:asciiTheme="minorHAnsi" w:hAnsiTheme="minorHAnsi" w:cstheme="minorHAnsi"/>
          <w:sz w:val="20"/>
          <w:szCs w:val="20"/>
        </w:rPr>
        <w:t xml:space="preserve"> orphanage, but historian Michaela Cameron believes that daughters Betsy (born 1809) and Mary (born 1811) could also have been sent to the female orphanage at about the same time.</w:t>
      </w:r>
      <w:r w:rsidRPr="001A2ADC">
        <w:rPr>
          <w:rStyle w:val="FootnoteReference"/>
          <w:rFonts w:cstheme="minorHAnsi"/>
          <w:i/>
          <w:sz w:val="20"/>
          <w:szCs w:val="20"/>
        </w:rPr>
        <w:footnoteReference w:id="312"/>
      </w:r>
      <w:r w:rsidRPr="001A2ADC">
        <w:rPr>
          <w:rFonts w:asciiTheme="minorHAnsi" w:hAnsiTheme="minorHAnsi" w:cstheme="minorHAnsi"/>
          <w:sz w:val="20"/>
          <w:szCs w:val="20"/>
        </w:rPr>
        <w:t xml:space="preserve"> Ann, the eldest child (born 1804) was placed in service and Thomas (born 1814) was admitted to the MOI in August 1824 aged eight.</w:t>
      </w:r>
      <w:r w:rsidRPr="001A2ADC">
        <w:rPr>
          <w:rStyle w:val="FootnoteReference"/>
          <w:rFonts w:cstheme="minorHAnsi"/>
          <w:i/>
          <w:sz w:val="20"/>
          <w:szCs w:val="20"/>
        </w:rPr>
        <w:footnoteReference w:id="313"/>
      </w:r>
      <w:r w:rsidRPr="001A2ADC">
        <w:rPr>
          <w:rFonts w:asciiTheme="minorHAnsi" w:hAnsiTheme="minorHAnsi" w:cstheme="minorHAnsi"/>
          <w:sz w:val="20"/>
          <w:szCs w:val="20"/>
        </w:rPr>
        <w:t xml:space="preserve"> By 1824, only the youngest child, Hannah (born 1817), remained with her mother, and the family unit was effectively shattered. </w:t>
      </w:r>
    </w:p>
    <w:p w14:paraId="62588CBF" w14:textId="77777777" w:rsidR="006C2562" w:rsidRDefault="001A2ADC" w:rsidP="001A2ADC">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Ann Chapman </w:t>
      </w:r>
      <w:r w:rsidR="00287F87">
        <w:rPr>
          <w:rFonts w:asciiTheme="minorHAnsi" w:hAnsiTheme="minorHAnsi" w:cstheme="minorHAnsi"/>
          <w:color w:val="000000" w:themeColor="text1"/>
          <w:sz w:val="20"/>
          <w:szCs w:val="20"/>
        </w:rPr>
        <w:t>née</w:t>
      </w:r>
      <w:r>
        <w:rPr>
          <w:rFonts w:asciiTheme="minorHAnsi" w:hAnsiTheme="minorHAnsi" w:cstheme="minorHAnsi"/>
          <w:color w:val="000000" w:themeColor="text1"/>
          <w:sz w:val="20"/>
          <w:szCs w:val="20"/>
        </w:rPr>
        <w:t xml:space="preserve"> Marsh was a businesswoman who unsuccessfully attempted to avert financial ruin after the death of her partner, William Chapman, in 1810. Ann’s colonial life was a convoluted but interesting one</w:t>
      </w:r>
      <w:r w:rsidR="00995505">
        <w:rPr>
          <w:rFonts w:asciiTheme="minorHAnsi" w:hAnsiTheme="minorHAnsi" w:cstheme="minorHAnsi"/>
          <w:color w:val="000000" w:themeColor="text1"/>
          <w:sz w:val="20"/>
          <w:szCs w:val="20"/>
        </w:rPr>
        <w:t>, given that s</w:t>
      </w:r>
      <w:r>
        <w:rPr>
          <w:rFonts w:asciiTheme="minorHAnsi" w:hAnsiTheme="minorHAnsi" w:cstheme="minorHAnsi"/>
          <w:color w:val="000000" w:themeColor="text1"/>
          <w:sz w:val="20"/>
          <w:szCs w:val="20"/>
        </w:rPr>
        <w:t xml:space="preserve">he had </w:t>
      </w:r>
      <w:r w:rsidR="00995505">
        <w:rPr>
          <w:rFonts w:asciiTheme="minorHAnsi" w:hAnsiTheme="minorHAnsi" w:cstheme="minorHAnsi"/>
          <w:color w:val="000000" w:themeColor="text1"/>
          <w:sz w:val="20"/>
          <w:szCs w:val="20"/>
        </w:rPr>
        <w:t>three</w:t>
      </w:r>
      <w:r>
        <w:rPr>
          <w:rFonts w:asciiTheme="minorHAnsi" w:hAnsiTheme="minorHAnsi" w:cstheme="minorHAnsi"/>
          <w:color w:val="000000" w:themeColor="text1"/>
          <w:sz w:val="20"/>
          <w:szCs w:val="20"/>
        </w:rPr>
        <w:t xml:space="preserve"> colonial relationships</w:t>
      </w:r>
      <w:r w:rsidR="00995505">
        <w:rPr>
          <w:rFonts w:asciiTheme="minorHAnsi" w:hAnsiTheme="minorHAnsi" w:cstheme="minorHAnsi"/>
          <w:color w:val="000000" w:themeColor="text1"/>
          <w:sz w:val="20"/>
          <w:szCs w:val="20"/>
        </w:rPr>
        <w:t xml:space="preserve"> before</w:t>
      </w:r>
      <w:r>
        <w:rPr>
          <w:rFonts w:asciiTheme="minorHAnsi" w:hAnsiTheme="minorHAnsi" w:cstheme="minorHAnsi"/>
          <w:color w:val="000000" w:themeColor="text1"/>
          <w:sz w:val="20"/>
          <w:szCs w:val="20"/>
        </w:rPr>
        <w:t xml:space="preserve"> </w:t>
      </w:r>
      <w:r w:rsidR="00995505">
        <w:rPr>
          <w:rFonts w:asciiTheme="minorHAnsi" w:hAnsiTheme="minorHAnsi" w:cstheme="minorHAnsi"/>
          <w:color w:val="000000" w:themeColor="text1"/>
          <w:sz w:val="20"/>
          <w:szCs w:val="20"/>
        </w:rPr>
        <w:t>partnering</w:t>
      </w:r>
      <w:r>
        <w:rPr>
          <w:rFonts w:asciiTheme="minorHAnsi" w:hAnsiTheme="minorHAnsi" w:cstheme="minorHAnsi"/>
          <w:color w:val="000000" w:themeColor="text1"/>
          <w:sz w:val="20"/>
          <w:szCs w:val="20"/>
        </w:rPr>
        <w:t xml:space="preserve"> with Chapman, a plumber and glazier.</w:t>
      </w:r>
      <w:r>
        <w:rPr>
          <w:rStyle w:val="FootnoteReference"/>
          <w:rFonts w:cstheme="minorHAnsi"/>
          <w:color w:val="000000" w:themeColor="text1"/>
          <w:sz w:val="20"/>
          <w:szCs w:val="20"/>
        </w:rPr>
        <w:footnoteReference w:id="314"/>
      </w:r>
      <w:r>
        <w:rPr>
          <w:rFonts w:asciiTheme="minorHAnsi" w:hAnsiTheme="minorHAnsi" w:cstheme="minorHAnsi"/>
          <w:color w:val="000000" w:themeColor="text1"/>
          <w:sz w:val="20"/>
          <w:szCs w:val="20"/>
        </w:rPr>
        <w:t xml:space="preserve"> Her son, James Chapman, was the youngest of nine living children to her four partners.</w:t>
      </w:r>
      <w:r>
        <w:rPr>
          <w:rStyle w:val="FootnoteReference"/>
          <w:rFonts w:cstheme="minorHAnsi"/>
          <w:color w:val="000000" w:themeColor="text1"/>
          <w:sz w:val="20"/>
          <w:szCs w:val="20"/>
        </w:rPr>
        <w:footnoteReference w:id="315"/>
      </w:r>
      <w:r>
        <w:rPr>
          <w:rFonts w:asciiTheme="minorHAnsi" w:hAnsiTheme="minorHAnsi" w:cstheme="minorHAnsi"/>
          <w:color w:val="000000" w:themeColor="text1"/>
          <w:sz w:val="20"/>
          <w:szCs w:val="20"/>
        </w:rPr>
        <w:t xml:space="preserve"> </w:t>
      </w:r>
      <w:r w:rsidR="00995505">
        <w:rPr>
          <w:rFonts w:asciiTheme="minorHAnsi" w:hAnsiTheme="minorHAnsi" w:cstheme="minorHAnsi"/>
          <w:color w:val="000000" w:themeColor="text1"/>
          <w:sz w:val="20"/>
          <w:szCs w:val="20"/>
        </w:rPr>
        <w:t>Wh</w:t>
      </w:r>
      <w:r>
        <w:rPr>
          <w:rFonts w:asciiTheme="minorHAnsi" w:hAnsiTheme="minorHAnsi" w:cstheme="minorHAnsi"/>
          <w:color w:val="000000" w:themeColor="text1"/>
          <w:sz w:val="20"/>
          <w:szCs w:val="20"/>
        </w:rPr>
        <w:t>e</w:t>
      </w:r>
      <w:r w:rsidR="00995505">
        <w:rPr>
          <w:rFonts w:asciiTheme="minorHAnsi" w:hAnsiTheme="minorHAnsi" w:cstheme="minorHAnsi"/>
          <w:color w:val="000000" w:themeColor="text1"/>
          <w:sz w:val="20"/>
          <w:szCs w:val="20"/>
        </w:rPr>
        <w:t>n he</w:t>
      </w:r>
      <w:r>
        <w:rPr>
          <w:rFonts w:asciiTheme="minorHAnsi" w:hAnsiTheme="minorHAnsi" w:cstheme="minorHAnsi"/>
          <w:color w:val="000000" w:themeColor="text1"/>
          <w:sz w:val="20"/>
          <w:szCs w:val="20"/>
        </w:rPr>
        <w:t xml:space="preserve"> was admitted to the MOI in January 1819, the admission record</w:t>
      </w:r>
      <w:r w:rsidR="00995505">
        <w:rPr>
          <w:rFonts w:asciiTheme="minorHAnsi" w:hAnsiTheme="minorHAnsi" w:cstheme="minorHAnsi"/>
          <w:color w:val="000000" w:themeColor="text1"/>
          <w:sz w:val="20"/>
          <w:szCs w:val="20"/>
        </w:rPr>
        <w:t>ed</w:t>
      </w:r>
      <w:r>
        <w:rPr>
          <w:rFonts w:asciiTheme="minorHAnsi" w:hAnsiTheme="minorHAnsi" w:cstheme="minorHAnsi"/>
          <w:color w:val="000000" w:themeColor="text1"/>
          <w:sz w:val="20"/>
          <w:szCs w:val="20"/>
        </w:rPr>
        <w:t xml:space="preserve"> ‘Father dead, Mother in Sydney, but poor</w:t>
      </w:r>
      <w:r w:rsidR="00503247">
        <w:rPr>
          <w:rFonts w:asciiTheme="minorHAnsi" w:hAnsiTheme="minorHAnsi" w:cstheme="minorHAnsi"/>
          <w:color w:val="000000" w:themeColor="text1"/>
          <w:sz w:val="20"/>
          <w:szCs w:val="20"/>
        </w:rPr>
        <w:t>’,</w:t>
      </w:r>
      <w:r w:rsidR="00EB4994">
        <w:rPr>
          <w:rFonts w:asciiTheme="minorHAnsi" w:hAnsiTheme="minorHAnsi" w:cstheme="minorHAnsi"/>
          <w:color w:val="000000" w:themeColor="text1"/>
          <w:sz w:val="20"/>
          <w:szCs w:val="20"/>
        </w:rPr>
        <w:t xml:space="preserve"> </w:t>
      </w:r>
      <w:r w:rsidR="00995505">
        <w:rPr>
          <w:rFonts w:asciiTheme="minorHAnsi" w:hAnsiTheme="minorHAnsi" w:cstheme="minorHAnsi"/>
          <w:color w:val="000000" w:themeColor="text1"/>
          <w:sz w:val="20"/>
          <w:szCs w:val="20"/>
        </w:rPr>
        <w:t>list</w:t>
      </w:r>
      <w:r w:rsidR="00EB4994">
        <w:rPr>
          <w:rFonts w:asciiTheme="minorHAnsi" w:hAnsiTheme="minorHAnsi" w:cstheme="minorHAnsi"/>
          <w:color w:val="000000" w:themeColor="text1"/>
          <w:sz w:val="20"/>
          <w:szCs w:val="20"/>
        </w:rPr>
        <w:t>ing</w:t>
      </w:r>
      <w:r w:rsidR="00995505">
        <w:rPr>
          <w:rFonts w:asciiTheme="minorHAnsi" w:hAnsiTheme="minorHAnsi" w:cstheme="minorHAnsi"/>
          <w:color w:val="000000" w:themeColor="text1"/>
          <w:sz w:val="20"/>
          <w:szCs w:val="20"/>
        </w:rPr>
        <w:t xml:space="preserve"> Ann as a baker of New Street, Sydney.</w:t>
      </w:r>
      <w:r w:rsidR="00DF3992">
        <w:rPr>
          <w:rStyle w:val="FootnoteReference"/>
          <w:rFonts w:cstheme="minorHAnsi"/>
          <w:color w:val="000000" w:themeColor="text1"/>
          <w:szCs w:val="20"/>
        </w:rPr>
        <w:footnoteReference w:id="316"/>
      </w:r>
      <w:r w:rsidR="00995505">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 Historian Michael Flynn describes Ann Marsh as ‘a capable and enterprising woman,’ who, from the 1790s operated her own passenger and goods boat service between Sydney and Parramatta.</w:t>
      </w:r>
      <w:r>
        <w:rPr>
          <w:rStyle w:val="FootnoteReference"/>
          <w:rFonts w:cstheme="minorHAnsi"/>
          <w:color w:val="000000" w:themeColor="text1"/>
          <w:sz w:val="20"/>
          <w:szCs w:val="20"/>
        </w:rPr>
        <w:footnoteReference w:id="317"/>
      </w:r>
      <w:r>
        <w:rPr>
          <w:rFonts w:asciiTheme="minorHAnsi" w:hAnsiTheme="minorHAnsi" w:cstheme="minorHAnsi"/>
          <w:color w:val="000000" w:themeColor="text1"/>
          <w:sz w:val="20"/>
          <w:szCs w:val="20"/>
        </w:rPr>
        <w:t xml:space="preserve"> She was literate, and ran a business large enough to employ others. In partnership with Chapman, she also operated a general store, butchery, bakery and tavern, holding the liquor license for the King’s Head in her own name.</w:t>
      </w:r>
      <w:r w:rsidR="00F75D28">
        <w:rPr>
          <w:rStyle w:val="FootnoteReference"/>
          <w:rFonts w:cstheme="minorHAnsi"/>
          <w:color w:val="000000" w:themeColor="text1"/>
          <w:szCs w:val="20"/>
        </w:rPr>
        <w:footnoteReference w:id="318"/>
      </w:r>
      <w:r w:rsidRPr="009314F5">
        <w:rPr>
          <w:rStyle w:val="FootnoteReference"/>
          <w:rFonts w:cstheme="minorHAnsi"/>
          <w:color w:val="000000" w:themeColor="text1"/>
          <w:sz w:val="20"/>
          <w:szCs w:val="20"/>
        </w:rPr>
        <w:t xml:space="preserve"> </w:t>
      </w:r>
      <w:r>
        <w:rPr>
          <w:rFonts w:asciiTheme="minorHAnsi" w:hAnsiTheme="minorHAnsi" w:cstheme="minorHAnsi"/>
          <w:color w:val="000000" w:themeColor="text1"/>
          <w:sz w:val="20"/>
          <w:szCs w:val="20"/>
        </w:rPr>
        <w:t>Once Chapman died</w:t>
      </w:r>
      <w:r w:rsidR="00995505">
        <w:rPr>
          <w:rFonts w:asciiTheme="minorHAnsi" w:hAnsiTheme="minorHAnsi" w:cstheme="minorHAnsi"/>
          <w:color w:val="000000" w:themeColor="text1"/>
          <w:sz w:val="20"/>
          <w:szCs w:val="20"/>
        </w:rPr>
        <w:t xml:space="preserve"> however,</w:t>
      </w:r>
      <w:r>
        <w:rPr>
          <w:rFonts w:asciiTheme="minorHAnsi" w:hAnsiTheme="minorHAnsi" w:cstheme="minorHAnsi"/>
          <w:color w:val="000000" w:themeColor="text1"/>
          <w:sz w:val="20"/>
          <w:szCs w:val="20"/>
        </w:rPr>
        <w:t xml:space="preserve"> she experience</w:t>
      </w:r>
      <w:r w:rsidR="00995505">
        <w:rPr>
          <w:rFonts w:asciiTheme="minorHAnsi" w:hAnsiTheme="minorHAnsi" w:cstheme="minorHAnsi"/>
          <w:color w:val="000000" w:themeColor="text1"/>
          <w:sz w:val="20"/>
          <w:szCs w:val="20"/>
        </w:rPr>
        <w:t>d</w:t>
      </w:r>
      <w:r>
        <w:rPr>
          <w:rFonts w:asciiTheme="minorHAnsi" w:hAnsiTheme="minorHAnsi" w:cstheme="minorHAnsi"/>
          <w:color w:val="000000" w:themeColor="text1"/>
          <w:sz w:val="20"/>
          <w:szCs w:val="20"/>
        </w:rPr>
        <w:t xml:space="preserve"> financial difficulties, being forced to se</w:t>
      </w:r>
      <w:r w:rsidR="00995505">
        <w:rPr>
          <w:rFonts w:asciiTheme="minorHAnsi" w:hAnsiTheme="minorHAnsi" w:cstheme="minorHAnsi"/>
          <w:color w:val="000000" w:themeColor="text1"/>
          <w:sz w:val="20"/>
          <w:szCs w:val="20"/>
        </w:rPr>
        <w:t>ll</w:t>
      </w:r>
      <w:r>
        <w:rPr>
          <w:rFonts w:asciiTheme="minorHAnsi" w:hAnsiTheme="minorHAnsi" w:cstheme="minorHAnsi"/>
          <w:color w:val="000000" w:themeColor="text1"/>
          <w:sz w:val="20"/>
          <w:szCs w:val="20"/>
        </w:rPr>
        <w:t xml:space="preserve"> the tavern, but continuing t</w:t>
      </w:r>
      <w:r w:rsidR="00995505">
        <w:rPr>
          <w:rFonts w:asciiTheme="minorHAnsi" w:hAnsiTheme="minorHAnsi" w:cstheme="minorHAnsi"/>
          <w:color w:val="000000" w:themeColor="text1"/>
          <w:sz w:val="20"/>
          <w:szCs w:val="20"/>
        </w:rPr>
        <w:t>he</w:t>
      </w:r>
      <w:r>
        <w:rPr>
          <w:rFonts w:asciiTheme="minorHAnsi" w:hAnsiTheme="minorHAnsi" w:cstheme="minorHAnsi"/>
          <w:color w:val="000000" w:themeColor="text1"/>
          <w:sz w:val="20"/>
          <w:szCs w:val="20"/>
        </w:rPr>
        <w:t xml:space="preserve"> operat</w:t>
      </w:r>
      <w:r w:rsidR="00995505">
        <w:rPr>
          <w:rFonts w:asciiTheme="minorHAnsi" w:hAnsiTheme="minorHAnsi" w:cstheme="minorHAnsi"/>
          <w:color w:val="000000" w:themeColor="text1"/>
          <w:sz w:val="20"/>
          <w:szCs w:val="20"/>
        </w:rPr>
        <w:t>ion of</w:t>
      </w:r>
      <w:r>
        <w:rPr>
          <w:rFonts w:asciiTheme="minorHAnsi" w:hAnsiTheme="minorHAnsi" w:cstheme="minorHAnsi"/>
          <w:color w:val="000000" w:themeColor="text1"/>
          <w:sz w:val="20"/>
          <w:szCs w:val="20"/>
        </w:rPr>
        <w:t xml:space="preserve"> </w:t>
      </w:r>
      <w:r w:rsidR="00995505">
        <w:rPr>
          <w:rFonts w:asciiTheme="minorHAnsi" w:hAnsiTheme="minorHAnsi" w:cstheme="minorHAnsi"/>
          <w:color w:val="000000" w:themeColor="text1"/>
          <w:sz w:val="20"/>
          <w:szCs w:val="20"/>
        </w:rPr>
        <w:t>her</w:t>
      </w:r>
      <w:r>
        <w:rPr>
          <w:rFonts w:asciiTheme="minorHAnsi" w:hAnsiTheme="minorHAnsi" w:cstheme="minorHAnsi"/>
          <w:color w:val="000000" w:themeColor="text1"/>
          <w:sz w:val="20"/>
          <w:szCs w:val="20"/>
        </w:rPr>
        <w:t xml:space="preserve"> boat service.</w:t>
      </w:r>
      <w:r>
        <w:rPr>
          <w:rStyle w:val="FootnoteReference"/>
          <w:rFonts w:cstheme="minorHAnsi"/>
          <w:color w:val="000000" w:themeColor="text1"/>
          <w:sz w:val="20"/>
          <w:szCs w:val="20"/>
        </w:rPr>
        <w:footnoteReference w:id="319"/>
      </w:r>
      <w:r>
        <w:rPr>
          <w:rFonts w:asciiTheme="minorHAnsi" w:hAnsiTheme="minorHAnsi" w:cstheme="minorHAnsi"/>
          <w:color w:val="000000" w:themeColor="text1"/>
          <w:sz w:val="20"/>
          <w:szCs w:val="20"/>
        </w:rPr>
        <w:t xml:space="preserve"> With such a large family, not even a woman of Ann’s business acumen could overcome the financial challenges resulting from the death of her partner. </w:t>
      </w:r>
    </w:p>
    <w:p w14:paraId="7A1C66FB" w14:textId="77777777" w:rsidR="006C2562" w:rsidRDefault="006C2562" w:rsidP="001A2ADC">
      <w:pPr>
        <w:pStyle w:val="EndNoteBibliography"/>
        <w:spacing w:line="360" w:lineRule="auto"/>
        <w:jc w:val="both"/>
        <w:rPr>
          <w:rFonts w:asciiTheme="minorHAnsi" w:hAnsiTheme="minorHAnsi" w:cstheme="minorHAnsi"/>
          <w:color w:val="000000" w:themeColor="text1"/>
          <w:sz w:val="20"/>
          <w:szCs w:val="20"/>
        </w:rPr>
      </w:pPr>
    </w:p>
    <w:p w14:paraId="2EA7A518" w14:textId="77777777" w:rsidR="001A2ADC" w:rsidRDefault="001A2ADC" w:rsidP="001A2ADC">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The </w:t>
      </w:r>
      <w:r w:rsidR="006C2562">
        <w:rPr>
          <w:rFonts w:asciiTheme="minorHAnsi" w:hAnsiTheme="minorHAnsi" w:cstheme="minorHAnsi"/>
          <w:color w:val="000000" w:themeColor="text1"/>
          <w:sz w:val="20"/>
          <w:szCs w:val="20"/>
        </w:rPr>
        <w:t>circumstances surrounding the admission</w:t>
      </w:r>
      <w:r>
        <w:rPr>
          <w:rFonts w:asciiTheme="minorHAnsi" w:hAnsiTheme="minorHAnsi" w:cstheme="minorHAnsi"/>
          <w:color w:val="000000" w:themeColor="text1"/>
          <w:sz w:val="20"/>
          <w:szCs w:val="20"/>
        </w:rPr>
        <w:t xml:space="preserve"> of six-year-old John Green to the MOI in January 1819 </w:t>
      </w:r>
      <w:r w:rsidR="006C2562">
        <w:rPr>
          <w:rFonts w:asciiTheme="minorHAnsi" w:hAnsiTheme="minorHAnsi" w:cstheme="minorHAnsi"/>
          <w:color w:val="000000" w:themeColor="text1"/>
          <w:sz w:val="20"/>
          <w:szCs w:val="20"/>
        </w:rPr>
        <w:t>further illustrate the destabilising impact</w:t>
      </w:r>
      <w:r>
        <w:rPr>
          <w:rFonts w:asciiTheme="minorHAnsi" w:hAnsiTheme="minorHAnsi" w:cstheme="minorHAnsi"/>
          <w:color w:val="000000" w:themeColor="text1"/>
          <w:sz w:val="20"/>
          <w:szCs w:val="20"/>
        </w:rPr>
        <w:t xml:space="preserve"> </w:t>
      </w:r>
      <w:r w:rsidR="00503247">
        <w:rPr>
          <w:rFonts w:asciiTheme="minorHAnsi" w:hAnsiTheme="minorHAnsi" w:cstheme="minorHAnsi"/>
          <w:color w:val="000000" w:themeColor="text1"/>
          <w:sz w:val="20"/>
          <w:szCs w:val="20"/>
        </w:rPr>
        <w:t>of</w:t>
      </w:r>
      <w:r w:rsidR="006C2562">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paternal death on </w:t>
      </w:r>
      <w:r w:rsidR="00503247">
        <w:rPr>
          <w:rFonts w:asciiTheme="minorHAnsi" w:hAnsiTheme="minorHAnsi" w:cstheme="minorHAnsi"/>
          <w:color w:val="000000" w:themeColor="text1"/>
          <w:sz w:val="20"/>
          <w:szCs w:val="20"/>
        </w:rPr>
        <w:t xml:space="preserve">colonial </w:t>
      </w:r>
      <w:r>
        <w:rPr>
          <w:rFonts w:asciiTheme="minorHAnsi" w:hAnsiTheme="minorHAnsi" w:cstheme="minorHAnsi"/>
          <w:color w:val="000000" w:themeColor="text1"/>
          <w:sz w:val="20"/>
          <w:szCs w:val="20"/>
        </w:rPr>
        <w:t xml:space="preserve">families. </w:t>
      </w:r>
      <w:r w:rsidR="006C2562">
        <w:rPr>
          <w:rFonts w:asciiTheme="minorHAnsi" w:hAnsiTheme="minorHAnsi" w:cstheme="minorHAnsi"/>
          <w:color w:val="000000" w:themeColor="text1"/>
          <w:sz w:val="20"/>
          <w:szCs w:val="20"/>
        </w:rPr>
        <w:t>As in many cases</w:t>
      </w:r>
      <w:r w:rsidR="00995505">
        <w:rPr>
          <w:rFonts w:asciiTheme="minorHAnsi" w:hAnsiTheme="minorHAnsi" w:cstheme="minorHAnsi"/>
          <w:color w:val="000000" w:themeColor="text1"/>
          <w:sz w:val="20"/>
          <w:szCs w:val="20"/>
        </w:rPr>
        <w:t xml:space="preserve">, the admission records </w:t>
      </w:r>
      <w:r w:rsidR="006C2562">
        <w:rPr>
          <w:rFonts w:asciiTheme="minorHAnsi" w:hAnsiTheme="minorHAnsi" w:cstheme="minorHAnsi"/>
          <w:color w:val="000000" w:themeColor="text1"/>
          <w:sz w:val="20"/>
          <w:szCs w:val="20"/>
        </w:rPr>
        <w:t>note</w:t>
      </w:r>
      <w:r w:rsidR="00EB4994">
        <w:rPr>
          <w:rFonts w:asciiTheme="minorHAnsi" w:hAnsiTheme="minorHAnsi" w:cstheme="minorHAnsi"/>
          <w:color w:val="000000" w:themeColor="text1"/>
          <w:sz w:val="20"/>
          <w:szCs w:val="20"/>
        </w:rPr>
        <w:t xml:space="preserve"> the death of</w:t>
      </w:r>
      <w:r w:rsidR="00995505">
        <w:rPr>
          <w:rFonts w:asciiTheme="minorHAnsi" w:hAnsiTheme="minorHAnsi" w:cstheme="minorHAnsi"/>
          <w:color w:val="000000" w:themeColor="text1"/>
          <w:sz w:val="20"/>
          <w:szCs w:val="20"/>
        </w:rPr>
        <w:t xml:space="preserve"> John’s father and </w:t>
      </w:r>
      <w:r w:rsidR="00EB4994">
        <w:rPr>
          <w:rFonts w:asciiTheme="minorHAnsi" w:hAnsiTheme="minorHAnsi" w:cstheme="minorHAnsi"/>
          <w:color w:val="000000" w:themeColor="text1"/>
          <w:sz w:val="20"/>
          <w:szCs w:val="20"/>
        </w:rPr>
        <w:t xml:space="preserve">his </w:t>
      </w:r>
      <w:r w:rsidR="00995505">
        <w:rPr>
          <w:rFonts w:asciiTheme="minorHAnsi" w:hAnsiTheme="minorHAnsi" w:cstheme="minorHAnsi"/>
          <w:color w:val="000000" w:themeColor="text1"/>
          <w:sz w:val="20"/>
          <w:szCs w:val="20"/>
        </w:rPr>
        <w:t xml:space="preserve">mother’s </w:t>
      </w:r>
      <w:r w:rsidR="006C2562">
        <w:rPr>
          <w:rFonts w:asciiTheme="minorHAnsi" w:hAnsiTheme="minorHAnsi" w:cstheme="minorHAnsi"/>
          <w:color w:val="000000" w:themeColor="text1"/>
          <w:sz w:val="20"/>
          <w:szCs w:val="20"/>
        </w:rPr>
        <w:t xml:space="preserve">resulting </w:t>
      </w:r>
      <w:r w:rsidR="00995505">
        <w:rPr>
          <w:rFonts w:asciiTheme="minorHAnsi" w:hAnsiTheme="minorHAnsi" w:cstheme="minorHAnsi"/>
          <w:color w:val="000000" w:themeColor="text1"/>
          <w:sz w:val="20"/>
          <w:szCs w:val="20"/>
        </w:rPr>
        <w:t>poverty.</w:t>
      </w:r>
      <w:r w:rsidRPr="009C7161">
        <w:rPr>
          <w:rStyle w:val="FootnoteReference"/>
          <w:rFonts w:cstheme="minorHAnsi"/>
          <w:color w:val="000000" w:themeColor="text1"/>
          <w:sz w:val="20"/>
          <w:szCs w:val="20"/>
        </w:rPr>
        <w:t xml:space="preserve"> </w:t>
      </w:r>
      <w:r>
        <w:rPr>
          <w:rStyle w:val="FootnoteReference"/>
          <w:rFonts w:cstheme="minorHAnsi"/>
          <w:color w:val="000000" w:themeColor="text1"/>
          <w:sz w:val="20"/>
          <w:szCs w:val="20"/>
        </w:rPr>
        <w:footnoteReference w:id="320"/>
      </w:r>
      <w:r>
        <w:rPr>
          <w:rFonts w:asciiTheme="minorHAnsi" w:hAnsiTheme="minorHAnsi" w:cstheme="minorHAnsi"/>
          <w:color w:val="000000" w:themeColor="text1"/>
          <w:sz w:val="20"/>
          <w:szCs w:val="20"/>
        </w:rPr>
        <w:t xml:space="preserve"> Catherine </w:t>
      </w:r>
      <w:r w:rsidR="00287F87">
        <w:rPr>
          <w:rFonts w:asciiTheme="minorHAnsi" w:hAnsiTheme="minorHAnsi" w:cstheme="minorHAnsi"/>
          <w:color w:val="000000" w:themeColor="text1"/>
          <w:sz w:val="20"/>
          <w:szCs w:val="20"/>
        </w:rPr>
        <w:t>née</w:t>
      </w:r>
      <w:r>
        <w:rPr>
          <w:rFonts w:asciiTheme="minorHAnsi" w:hAnsiTheme="minorHAnsi" w:cstheme="minorHAnsi"/>
          <w:color w:val="000000" w:themeColor="text1"/>
          <w:sz w:val="20"/>
          <w:szCs w:val="20"/>
        </w:rPr>
        <w:t xml:space="preserve"> Delaney</w:t>
      </w:r>
      <w:r w:rsidR="00017D47">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arrived </w:t>
      </w:r>
      <w:r w:rsidR="006C2562">
        <w:rPr>
          <w:rFonts w:asciiTheme="minorHAnsi" w:hAnsiTheme="minorHAnsi" w:cstheme="minorHAnsi"/>
          <w:color w:val="000000" w:themeColor="text1"/>
          <w:sz w:val="20"/>
          <w:szCs w:val="20"/>
        </w:rPr>
        <w:t xml:space="preserve">from Ireland </w:t>
      </w:r>
      <w:r>
        <w:rPr>
          <w:rFonts w:asciiTheme="minorHAnsi" w:hAnsiTheme="minorHAnsi" w:cstheme="minorHAnsi"/>
          <w:color w:val="000000" w:themeColor="text1"/>
          <w:sz w:val="20"/>
          <w:szCs w:val="20"/>
        </w:rPr>
        <w:t>in 1803 under a seven-year sentence</w:t>
      </w:r>
      <w:r w:rsidR="00017D47">
        <w:rPr>
          <w:rFonts w:asciiTheme="minorHAnsi" w:hAnsiTheme="minorHAnsi" w:cstheme="minorHAnsi"/>
          <w:color w:val="000000" w:themeColor="text1"/>
          <w:sz w:val="20"/>
          <w:szCs w:val="20"/>
        </w:rPr>
        <w:t xml:space="preserve">, </w:t>
      </w:r>
      <w:r w:rsidR="00503247">
        <w:rPr>
          <w:rFonts w:asciiTheme="minorHAnsi" w:hAnsiTheme="minorHAnsi" w:cstheme="minorHAnsi"/>
          <w:color w:val="000000" w:themeColor="text1"/>
          <w:sz w:val="20"/>
          <w:szCs w:val="20"/>
        </w:rPr>
        <w:t>and soon formed a</w:t>
      </w:r>
      <w:r w:rsidR="00017D47">
        <w:rPr>
          <w:rFonts w:asciiTheme="minorHAnsi" w:hAnsiTheme="minorHAnsi" w:cstheme="minorHAnsi"/>
          <w:color w:val="000000" w:themeColor="text1"/>
          <w:sz w:val="20"/>
          <w:szCs w:val="20"/>
        </w:rPr>
        <w:t xml:space="preserve"> relationship with Thomas Green</w:t>
      </w:r>
      <w:r>
        <w:rPr>
          <w:rFonts w:asciiTheme="minorHAnsi" w:hAnsiTheme="minorHAnsi" w:cstheme="minorHAnsi"/>
          <w:color w:val="000000" w:themeColor="text1"/>
          <w:sz w:val="20"/>
          <w:szCs w:val="20"/>
        </w:rPr>
        <w:t>.</w:t>
      </w:r>
      <w:r w:rsidR="000B1CFF">
        <w:rPr>
          <w:rStyle w:val="FootnoteReference"/>
          <w:rFonts w:cstheme="minorHAnsi"/>
          <w:color w:val="000000" w:themeColor="text1"/>
          <w:szCs w:val="20"/>
        </w:rPr>
        <w:footnoteReference w:id="321"/>
      </w:r>
      <w:r w:rsidR="00017D47">
        <w:rPr>
          <w:rFonts w:asciiTheme="minorHAnsi" w:hAnsiTheme="minorHAnsi" w:cstheme="minorHAnsi"/>
          <w:color w:val="000000" w:themeColor="text1"/>
          <w:sz w:val="20"/>
          <w:szCs w:val="20"/>
        </w:rPr>
        <w:t xml:space="preserve"> </w:t>
      </w:r>
      <w:r w:rsidR="00017D47" w:rsidRPr="00017D47">
        <w:rPr>
          <w:sz w:val="20"/>
          <w:szCs w:val="20"/>
        </w:rPr>
        <w:t>Green</w:t>
      </w:r>
      <w:r w:rsidR="00017D47">
        <w:rPr>
          <w:sz w:val="20"/>
          <w:szCs w:val="20"/>
        </w:rPr>
        <w:t xml:space="preserve"> </w:t>
      </w:r>
      <w:r w:rsidR="005A44B2">
        <w:rPr>
          <w:sz w:val="20"/>
          <w:szCs w:val="20"/>
        </w:rPr>
        <w:t>died</w:t>
      </w:r>
      <w:r w:rsidR="00017D47">
        <w:rPr>
          <w:sz w:val="20"/>
          <w:szCs w:val="20"/>
        </w:rPr>
        <w:t xml:space="preserve"> in May 1815</w:t>
      </w:r>
      <w:r w:rsidR="005A44B2">
        <w:rPr>
          <w:sz w:val="20"/>
          <w:szCs w:val="20"/>
        </w:rPr>
        <w:t xml:space="preserve"> after </w:t>
      </w:r>
      <w:r w:rsidR="00017D47" w:rsidRPr="00017D47">
        <w:rPr>
          <w:sz w:val="20"/>
          <w:szCs w:val="20"/>
        </w:rPr>
        <w:t>disappear</w:t>
      </w:r>
      <w:r w:rsidR="005A44B2">
        <w:rPr>
          <w:sz w:val="20"/>
          <w:szCs w:val="20"/>
        </w:rPr>
        <w:t>ing</w:t>
      </w:r>
      <w:r w:rsidR="00017D47" w:rsidRPr="00017D47">
        <w:rPr>
          <w:sz w:val="20"/>
          <w:szCs w:val="20"/>
        </w:rPr>
        <w:t xml:space="preserve"> while crossing the Blue Mountains during an expedition with Governor Macquarie.</w:t>
      </w:r>
      <w:r w:rsidR="00017D47" w:rsidRPr="00017D47">
        <w:rPr>
          <w:rStyle w:val="FootnoteReference"/>
          <w:rFonts w:cstheme="minorHAnsi"/>
          <w:color w:val="000000" w:themeColor="text1"/>
          <w:sz w:val="20"/>
          <w:szCs w:val="20"/>
        </w:rPr>
        <w:footnoteReference w:id="322"/>
      </w:r>
      <w:r w:rsidR="00017D47" w:rsidRPr="00017D47">
        <w:rPr>
          <w:sz w:val="20"/>
          <w:szCs w:val="20"/>
        </w:rPr>
        <w:t xml:space="preserve"> His death left Catherine to support their five children without the income he had earned as a constable and gaoler</w:t>
      </w:r>
      <w:r w:rsidR="00017D47">
        <w:rPr>
          <w:sz w:val="20"/>
          <w:szCs w:val="20"/>
        </w:rPr>
        <w:t xml:space="preserve">, plunging the family into </w:t>
      </w:r>
      <w:r>
        <w:rPr>
          <w:sz w:val="20"/>
          <w:szCs w:val="20"/>
        </w:rPr>
        <w:t xml:space="preserve">immediate </w:t>
      </w:r>
      <w:r w:rsidRPr="00CC3CDC">
        <w:rPr>
          <w:sz w:val="20"/>
          <w:szCs w:val="20"/>
        </w:rPr>
        <w:t xml:space="preserve">financial </w:t>
      </w:r>
      <w:r w:rsidR="00017D47">
        <w:rPr>
          <w:sz w:val="20"/>
          <w:szCs w:val="20"/>
        </w:rPr>
        <w:t>hardship</w:t>
      </w:r>
      <w:r>
        <w:rPr>
          <w:sz w:val="20"/>
          <w:szCs w:val="20"/>
        </w:rPr>
        <w:t xml:space="preserve">. </w:t>
      </w:r>
      <w:r>
        <w:rPr>
          <w:rFonts w:asciiTheme="minorHAnsi" w:hAnsiTheme="minorHAnsi" w:cstheme="minorHAnsi"/>
          <w:color w:val="000000" w:themeColor="text1"/>
          <w:sz w:val="20"/>
          <w:szCs w:val="20"/>
        </w:rPr>
        <w:t>In November 1815</w:t>
      </w:r>
      <w:r w:rsidR="005A44B2">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w:t>
      </w:r>
      <w:r w:rsidR="005A44B2">
        <w:rPr>
          <w:rFonts w:asciiTheme="minorHAnsi" w:hAnsiTheme="minorHAnsi" w:cstheme="minorHAnsi"/>
          <w:color w:val="000000" w:themeColor="text1"/>
          <w:sz w:val="20"/>
          <w:szCs w:val="20"/>
        </w:rPr>
        <w:t>she</w:t>
      </w:r>
      <w:r>
        <w:rPr>
          <w:rFonts w:asciiTheme="minorHAnsi" w:hAnsiTheme="minorHAnsi" w:cstheme="minorHAnsi"/>
          <w:color w:val="000000" w:themeColor="text1"/>
          <w:sz w:val="20"/>
          <w:szCs w:val="20"/>
        </w:rPr>
        <w:t xml:space="preserve"> received £5 from the police fund as ‘the Widow of the late Thomas Green left in destitute circumstances’.</w:t>
      </w:r>
      <w:r>
        <w:rPr>
          <w:rStyle w:val="FootnoteReference"/>
          <w:rFonts w:cstheme="minorHAnsi"/>
          <w:color w:val="000000" w:themeColor="text1"/>
          <w:sz w:val="20"/>
          <w:szCs w:val="20"/>
        </w:rPr>
        <w:footnoteReference w:id="323"/>
      </w:r>
      <w:r>
        <w:rPr>
          <w:rFonts w:asciiTheme="minorHAnsi" w:hAnsiTheme="minorHAnsi" w:cstheme="minorHAnsi"/>
          <w:color w:val="000000" w:themeColor="text1"/>
          <w:sz w:val="20"/>
          <w:szCs w:val="20"/>
        </w:rPr>
        <w:t xml:space="preserve"> Despite this</w:t>
      </w:r>
      <w:r w:rsidR="00017D47">
        <w:rPr>
          <w:rFonts w:asciiTheme="minorHAnsi" w:hAnsiTheme="minorHAnsi" w:cstheme="minorHAnsi"/>
          <w:color w:val="000000" w:themeColor="text1"/>
          <w:sz w:val="20"/>
          <w:szCs w:val="20"/>
        </w:rPr>
        <w:t xml:space="preserve"> assistance</w:t>
      </w:r>
      <w:r>
        <w:rPr>
          <w:rFonts w:asciiTheme="minorHAnsi" w:hAnsiTheme="minorHAnsi" w:cstheme="minorHAnsi"/>
          <w:color w:val="000000" w:themeColor="text1"/>
          <w:sz w:val="20"/>
          <w:szCs w:val="20"/>
        </w:rPr>
        <w:t xml:space="preserve">, </w:t>
      </w:r>
      <w:r w:rsidR="00017D47">
        <w:rPr>
          <w:rFonts w:asciiTheme="minorHAnsi" w:hAnsiTheme="minorHAnsi" w:cstheme="minorHAnsi"/>
          <w:color w:val="000000" w:themeColor="text1"/>
          <w:sz w:val="20"/>
          <w:szCs w:val="20"/>
        </w:rPr>
        <w:t>Catherine</w:t>
      </w:r>
      <w:r>
        <w:rPr>
          <w:rFonts w:asciiTheme="minorHAnsi" w:hAnsiTheme="minorHAnsi" w:cstheme="minorHAnsi"/>
          <w:color w:val="000000" w:themeColor="text1"/>
          <w:sz w:val="20"/>
          <w:szCs w:val="20"/>
        </w:rPr>
        <w:t xml:space="preserve"> was unable to </w:t>
      </w:r>
      <w:r w:rsidR="00017D47">
        <w:rPr>
          <w:rFonts w:asciiTheme="minorHAnsi" w:hAnsiTheme="minorHAnsi" w:cstheme="minorHAnsi"/>
          <w:color w:val="000000" w:themeColor="text1"/>
          <w:sz w:val="20"/>
          <w:szCs w:val="20"/>
        </w:rPr>
        <w:t>sustain</w:t>
      </w:r>
      <w:r>
        <w:rPr>
          <w:rFonts w:asciiTheme="minorHAnsi" w:hAnsiTheme="minorHAnsi" w:cstheme="minorHAnsi"/>
          <w:color w:val="000000" w:themeColor="text1"/>
          <w:sz w:val="20"/>
          <w:szCs w:val="20"/>
        </w:rPr>
        <w:t xml:space="preserve"> </w:t>
      </w:r>
      <w:r w:rsidR="00017D47">
        <w:rPr>
          <w:rFonts w:asciiTheme="minorHAnsi" w:hAnsiTheme="minorHAnsi" w:cstheme="minorHAnsi"/>
          <w:color w:val="000000" w:themeColor="text1"/>
          <w:sz w:val="20"/>
          <w:szCs w:val="20"/>
        </w:rPr>
        <w:t>the</w:t>
      </w:r>
      <w:r>
        <w:rPr>
          <w:rFonts w:asciiTheme="minorHAnsi" w:hAnsiTheme="minorHAnsi" w:cstheme="minorHAnsi"/>
          <w:color w:val="000000" w:themeColor="text1"/>
          <w:sz w:val="20"/>
          <w:szCs w:val="20"/>
        </w:rPr>
        <w:t xml:space="preserve"> family </w:t>
      </w:r>
      <w:r w:rsidR="005A44B2">
        <w:rPr>
          <w:rFonts w:asciiTheme="minorHAnsi" w:hAnsiTheme="minorHAnsi" w:cstheme="minorHAnsi"/>
          <w:color w:val="000000" w:themeColor="text1"/>
          <w:sz w:val="20"/>
          <w:szCs w:val="20"/>
        </w:rPr>
        <w:t>through</w:t>
      </w:r>
      <w:r>
        <w:rPr>
          <w:rFonts w:asciiTheme="minorHAnsi" w:hAnsiTheme="minorHAnsi" w:cstheme="minorHAnsi"/>
          <w:color w:val="000000" w:themeColor="text1"/>
          <w:sz w:val="20"/>
          <w:szCs w:val="20"/>
        </w:rPr>
        <w:t xml:space="preserve"> her </w:t>
      </w:r>
      <w:r w:rsidR="00017D47">
        <w:rPr>
          <w:rFonts w:asciiTheme="minorHAnsi" w:hAnsiTheme="minorHAnsi" w:cstheme="minorHAnsi"/>
          <w:color w:val="000000" w:themeColor="text1"/>
          <w:sz w:val="20"/>
          <w:szCs w:val="20"/>
        </w:rPr>
        <w:t>work</w:t>
      </w:r>
      <w:r>
        <w:rPr>
          <w:rFonts w:asciiTheme="minorHAnsi" w:hAnsiTheme="minorHAnsi" w:cstheme="minorHAnsi"/>
          <w:color w:val="000000" w:themeColor="text1"/>
          <w:sz w:val="20"/>
          <w:szCs w:val="20"/>
        </w:rPr>
        <w:t xml:space="preserve"> as a washerwoman, and the </w:t>
      </w:r>
      <w:r w:rsidR="005A44B2">
        <w:rPr>
          <w:rFonts w:asciiTheme="minorHAnsi" w:hAnsiTheme="minorHAnsi" w:cstheme="minorHAnsi"/>
          <w:color w:val="000000" w:themeColor="text1"/>
          <w:sz w:val="20"/>
          <w:szCs w:val="20"/>
        </w:rPr>
        <w:t>family</w:t>
      </w:r>
      <w:r>
        <w:rPr>
          <w:rFonts w:asciiTheme="minorHAnsi" w:hAnsiTheme="minorHAnsi" w:cstheme="minorHAnsi"/>
          <w:color w:val="000000" w:themeColor="text1"/>
          <w:sz w:val="20"/>
          <w:szCs w:val="20"/>
        </w:rPr>
        <w:t xml:space="preserve"> began to </w:t>
      </w:r>
      <w:r>
        <w:rPr>
          <w:rFonts w:asciiTheme="minorHAnsi" w:hAnsiTheme="minorHAnsi" w:cstheme="minorHAnsi"/>
          <w:color w:val="000000" w:themeColor="text1"/>
          <w:sz w:val="20"/>
          <w:szCs w:val="20"/>
        </w:rPr>
        <w:lastRenderedPageBreak/>
        <w:t>fragment. John was admitted to the MOI in January 1819</w:t>
      </w:r>
      <w:r w:rsidR="00411E8C">
        <w:rPr>
          <w:rFonts w:asciiTheme="minorHAnsi" w:hAnsiTheme="minorHAnsi" w:cstheme="minorHAnsi"/>
          <w:color w:val="000000" w:themeColor="text1"/>
          <w:sz w:val="20"/>
          <w:szCs w:val="20"/>
        </w:rPr>
        <w:t>, followed by his six-year-old brother</w:t>
      </w:r>
      <w:r>
        <w:rPr>
          <w:rFonts w:asciiTheme="minorHAnsi" w:hAnsiTheme="minorHAnsi" w:cstheme="minorHAnsi"/>
          <w:color w:val="000000" w:themeColor="text1"/>
          <w:sz w:val="20"/>
          <w:szCs w:val="20"/>
        </w:rPr>
        <w:t xml:space="preserve"> Thomas, in 1822.</w:t>
      </w:r>
      <w:r w:rsidR="000B1CFF">
        <w:rPr>
          <w:rStyle w:val="FootnoteReference"/>
          <w:rFonts w:cstheme="minorHAnsi"/>
          <w:color w:val="000000" w:themeColor="text1"/>
          <w:szCs w:val="20"/>
        </w:rPr>
        <w:footnoteReference w:id="324"/>
      </w:r>
      <w:r>
        <w:rPr>
          <w:rFonts w:asciiTheme="minorHAnsi" w:hAnsiTheme="minorHAnsi" w:cstheme="minorHAnsi"/>
          <w:color w:val="000000" w:themeColor="text1"/>
          <w:sz w:val="20"/>
          <w:szCs w:val="20"/>
        </w:rPr>
        <w:t xml:space="preserve"> Thomas’ admission </w:t>
      </w:r>
      <w:r w:rsidR="00995505">
        <w:rPr>
          <w:rFonts w:asciiTheme="minorHAnsi" w:hAnsiTheme="minorHAnsi" w:cstheme="minorHAnsi"/>
          <w:color w:val="000000" w:themeColor="text1"/>
          <w:sz w:val="20"/>
          <w:szCs w:val="20"/>
        </w:rPr>
        <w:t xml:space="preserve">record </w:t>
      </w:r>
      <w:r>
        <w:rPr>
          <w:rFonts w:asciiTheme="minorHAnsi" w:hAnsiTheme="minorHAnsi" w:cstheme="minorHAnsi"/>
          <w:color w:val="000000" w:themeColor="text1"/>
          <w:sz w:val="20"/>
          <w:szCs w:val="20"/>
        </w:rPr>
        <w:t>list</w:t>
      </w:r>
      <w:r w:rsidR="00995505">
        <w:rPr>
          <w:rFonts w:asciiTheme="minorHAnsi" w:hAnsiTheme="minorHAnsi" w:cstheme="minorHAnsi"/>
          <w:color w:val="000000" w:themeColor="text1"/>
          <w:sz w:val="20"/>
          <w:szCs w:val="20"/>
        </w:rPr>
        <w:t>s</w:t>
      </w:r>
      <w:r>
        <w:rPr>
          <w:rFonts w:asciiTheme="minorHAnsi" w:hAnsiTheme="minorHAnsi" w:cstheme="minorHAnsi"/>
          <w:color w:val="000000" w:themeColor="text1"/>
          <w:sz w:val="20"/>
          <w:szCs w:val="20"/>
        </w:rPr>
        <w:t xml:space="preserve"> Catherine as resid</w:t>
      </w:r>
      <w:r w:rsidR="00411E8C">
        <w:rPr>
          <w:rFonts w:asciiTheme="minorHAnsi" w:hAnsiTheme="minorHAnsi" w:cstheme="minorHAnsi"/>
          <w:color w:val="000000" w:themeColor="text1"/>
          <w:sz w:val="20"/>
          <w:szCs w:val="20"/>
        </w:rPr>
        <w:t>ing</w:t>
      </w:r>
      <w:r>
        <w:rPr>
          <w:rFonts w:asciiTheme="minorHAnsi" w:hAnsiTheme="minorHAnsi" w:cstheme="minorHAnsi"/>
          <w:color w:val="000000" w:themeColor="text1"/>
          <w:sz w:val="20"/>
          <w:szCs w:val="20"/>
        </w:rPr>
        <w:t xml:space="preserve"> </w:t>
      </w:r>
      <w:r w:rsidR="00411E8C">
        <w:rPr>
          <w:rFonts w:asciiTheme="minorHAnsi" w:hAnsiTheme="minorHAnsi" w:cstheme="minorHAnsi"/>
          <w:color w:val="000000" w:themeColor="text1"/>
          <w:sz w:val="20"/>
          <w:szCs w:val="20"/>
        </w:rPr>
        <w:t>in</w:t>
      </w:r>
      <w:r>
        <w:rPr>
          <w:rFonts w:asciiTheme="minorHAnsi" w:hAnsiTheme="minorHAnsi" w:cstheme="minorHAnsi"/>
          <w:color w:val="000000" w:themeColor="text1"/>
          <w:sz w:val="20"/>
          <w:szCs w:val="20"/>
        </w:rPr>
        <w:t xml:space="preserve"> the </w:t>
      </w:r>
      <w:r w:rsidR="00411E8C">
        <w:rPr>
          <w:rFonts w:asciiTheme="minorHAnsi" w:hAnsiTheme="minorHAnsi" w:cstheme="minorHAnsi"/>
          <w:color w:val="000000" w:themeColor="text1"/>
          <w:sz w:val="20"/>
          <w:szCs w:val="20"/>
        </w:rPr>
        <w:t>B</w:t>
      </w:r>
      <w:r>
        <w:rPr>
          <w:rFonts w:asciiTheme="minorHAnsi" w:hAnsiTheme="minorHAnsi" w:cstheme="minorHAnsi"/>
          <w:color w:val="000000" w:themeColor="text1"/>
          <w:sz w:val="20"/>
          <w:szCs w:val="20"/>
        </w:rPr>
        <w:t xml:space="preserve">enevolent </w:t>
      </w:r>
      <w:r w:rsidR="00411E8C">
        <w:rPr>
          <w:rFonts w:asciiTheme="minorHAnsi" w:hAnsiTheme="minorHAnsi" w:cstheme="minorHAnsi"/>
          <w:color w:val="000000" w:themeColor="text1"/>
          <w:sz w:val="20"/>
          <w:szCs w:val="20"/>
        </w:rPr>
        <w:t>A</w:t>
      </w:r>
      <w:r>
        <w:rPr>
          <w:rFonts w:asciiTheme="minorHAnsi" w:hAnsiTheme="minorHAnsi" w:cstheme="minorHAnsi"/>
          <w:color w:val="000000" w:themeColor="text1"/>
          <w:sz w:val="20"/>
          <w:szCs w:val="20"/>
        </w:rPr>
        <w:t xml:space="preserve">sylum, revealing the </w:t>
      </w:r>
      <w:r w:rsidR="00411E8C">
        <w:rPr>
          <w:rFonts w:asciiTheme="minorHAnsi" w:hAnsiTheme="minorHAnsi" w:cstheme="minorHAnsi"/>
          <w:color w:val="000000" w:themeColor="text1"/>
          <w:sz w:val="20"/>
          <w:szCs w:val="20"/>
        </w:rPr>
        <w:t>cumulative</w:t>
      </w:r>
      <w:r>
        <w:rPr>
          <w:rFonts w:asciiTheme="minorHAnsi" w:hAnsiTheme="minorHAnsi" w:cstheme="minorHAnsi"/>
          <w:color w:val="000000" w:themeColor="text1"/>
          <w:sz w:val="20"/>
          <w:szCs w:val="20"/>
        </w:rPr>
        <w:t xml:space="preserve"> </w:t>
      </w:r>
      <w:r w:rsidR="005A44B2">
        <w:rPr>
          <w:rFonts w:asciiTheme="minorHAnsi" w:hAnsiTheme="minorHAnsi" w:cstheme="minorHAnsi"/>
          <w:color w:val="000000" w:themeColor="text1"/>
          <w:sz w:val="20"/>
          <w:szCs w:val="20"/>
        </w:rPr>
        <w:t>consequences of a household</w:t>
      </w:r>
      <w:r>
        <w:rPr>
          <w:rFonts w:asciiTheme="minorHAnsi" w:hAnsiTheme="minorHAnsi" w:cstheme="minorHAnsi"/>
          <w:color w:val="000000" w:themeColor="text1"/>
          <w:sz w:val="20"/>
          <w:szCs w:val="20"/>
        </w:rPr>
        <w:t xml:space="preserve"> </w:t>
      </w:r>
      <w:r w:rsidR="005A44B2">
        <w:rPr>
          <w:rFonts w:asciiTheme="minorHAnsi" w:hAnsiTheme="minorHAnsi" w:cstheme="minorHAnsi"/>
          <w:color w:val="000000" w:themeColor="text1"/>
          <w:sz w:val="20"/>
          <w:szCs w:val="20"/>
        </w:rPr>
        <w:t>progressively destabilized following the loss of</w:t>
      </w:r>
      <w:r>
        <w:rPr>
          <w:rFonts w:asciiTheme="minorHAnsi" w:hAnsiTheme="minorHAnsi" w:cstheme="minorHAnsi"/>
          <w:color w:val="000000" w:themeColor="text1"/>
          <w:sz w:val="20"/>
          <w:szCs w:val="20"/>
        </w:rPr>
        <w:t xml:space="preserve"> its primary breadwinner.  </w:t>
      </w:r>
    </w:p>
    <w:p w14:paraId="70755193" w14:textId="77777777" w:rsidR="00307E54" w:rsidRDefault="00307E54" w:rsidP="001A2ADC">
      <w:pPr>
        <w:pStyle w:val="EndNoteBibliography"/>
        <w:spacing w:line="360" w:lineRule="auto"/>
        <w:jc w:val="both"/>
        <w:rPr>
          <w:rFonts w:asciiTheme="minorHAnsi" w:hAnsiTheme="minorHAnsi" w:cstheme="minorHAnsi"/>
          <w:color w:val="000000" w:themeColor="text1"/>
          <w:sz w:val="20"/>
          <w:szCs w:val="20"/>
        </w:rPr>
      </w:pPr>
    </w:p>
    <w:p w14:paraId="5FC755A8" w14:textId="77777777" w:rsidR="00307E54" w:rsidRDefault="00307E54" w:rsidP="001A2ADC">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Thomas Bowman’s familial circumstances echoed those of John Green, and the boys were admitted on the same day. Like Catherine Green, Catherine Bowman </w:t>
      </w:r>
      <w:r w:rsidR="00C153F3" w:rsidRPr="00C153F3">
        <w:rPr>
          <w:sz w:val="20"/>
          <w:szCs w:val="20"/>
        </w:rPr>
        <w:t>née</w:t>
      </w:r>
      <w:r w:rsidR="00C153F3">
        <w:rPr>
          <w:sz w:val="20"/>
          <w:szCs w:val="20"/>
        </w:rPr>
        <w:t xml:space="preserve"> </w:t>
      </w:r>
      <w:r>
        <w:rPr>
          <w:rFonts w:asciiTheme="minorHAnsi" w:hAnsiTheme="minorHAnsi" w:cstheme="minorHAnsi"/>
          <w:color w:val="000000" w:themeColor="text1"/>
          <w:sz w:val="20"/>
          <w:szCs w:val="20"/>
        </w:rPr>
        <w:t>Connelly was a washerwoman, the admission recommendation stating that ‘Father dead, Mother in Sydney, very poor and bad character.’</w:t>
      </w:r>
      <w:r>
        <w:rPr>
          <w:rStyle w:val="FootnoteReference"/>
          <w:rFonts w:cstheme="minorHAnsi"/>
          <w:color w:val="000000" w:themeColor="text1"/>
          <w:szCs w:val="20"/>
        </w:rPr>
        <w:footnoteReference w:id="325"/>
      </w:r>
      <w:r>
        <w:rPr>
          <w:rFonts w:asciiTheme="minorHAnsi" w:hAnsiTheme="minorHAnsi" w:cstheme="minorHAnsi"/>
          <w:color w:val="000000" w:themeColor="text1"/>
          <w:sz w:val="20"/>
          <w:szCs w:val="20"/>
        </w:rPr>
        <w:t xml:space="preserve"> Connelly was eighteen when convicted in Dublin and sentenced to seven</w:t>
      </w:r>
      <w:r w:rsidR="00C153F3">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years</w:t>
      </w:r>
      <w:r w:rsidR="00C153F3">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transportation</w:t>
      </w:r>
      <w:r w:rsidR="0064151E">
        <w:rPr>
          <w:rFonts w:asciiTheme="minorHAnsi" w:hAnsiTheme="minorHAnsi" w:cstheme="minorHAnsi"/>
          <w:color w:val="000000" w:themeColor="text1"/>
          <w:sz w:val="20"/>
          <w:szCs w:val="20"/>
        </w:rPr>
        <w:t>, arriving in the colony in 1811.</w:t>
      </w:r>
      <w:r w:rsidR="00C95B6A">
        <w:rPr>
          <w:rStyle w:val="FootnoteReference"/>
          <w:rFonts w:cstheme="minorHAnsi"/>
          <w:color w:val="000000" w:themeColor="text1"/>
          <w:szCs w:val="20"/>
        </w:rPr>
        <w:footnoteReference w:id="326"/>
      </w:r>
      <w:r w:rsidR="0064151E">
        <w:rPr>
          <w:rFonts w:asciiTheme="minorHAnsi" w:hAnsiTheme="minorHAnsi" w:cstheme="minorHAnsi"/>
          <w:color w:val="000000" w:themeColor="text1"/>
          <w:sz w:val="20"/>
          <w:szCs w:val="20"/>
        </w:rPr>
        <w:t xml:space="preserve"> Soon after </w:t>
      </w:r>
      <w:r w:rsidR="00C153F3">
        <w:rPr>
          <w:rFonts w:asciiTheme="minorHAnsi" w:hAnsiTheme="minorHAnsi" w:cstheme="minorHAnsi"/>
          <w:color w:val="000000" w:themeColor="text1"/>
          <w:sz w:val="20"/>
          <w:szCs w:val="20"/>
        </w:rPr>
        <w:t>her arrival</w:t>
      </w:r>
      <w:r w:rsidR="0064151E">
        <w:rPr>
          <w:rFonts w:asciiTheme="minorHAnsi" w:hAnsiTheme="minorHAnsi" w:cstheme="minorHAnsi"/>
          <w:color w:val="000000" w:themeColor="text1"/>
          <w:sz w:val="20"/>
          <w:szCs w:val="20"/>
        </w:rPr>
        <w:t xml:space="preserve"> she formed a relationship with Thomas Bowman senior</w:t>
      </w:r>
      <w:r w:rsidR="00C153F3">
        <w:rPr>
          <w:rFonts w:asciiTheme="minorHAnsi" w:hAnsiTheme="minorHAnsi" w:cstheme="minorHAnsi"/>
          <w:color w:val="000000" w:themeColor="text1"/>
          <w:sz w:val="20"/>
          <w:szCs w:val="20"/>
        </w:rPr>
        <w:t>,</w:t>
      </w:r>
      <w:r w:rsidR="0064151E">
        <w:rPr>
          <w:rFonts w:asciiTheme="minorHAnsi" w:hAnsiTheme="minorHAnsi" w:cstheme="minorHAnsi"/>
          <w:color w:val="000000" w:themeColor="text1"/>
          <w:sz w:val="20"/>
          <w:szCs w:val="20"/>
        </w:rPr>
        <w:t xml:space="preserve"> and their son was born circa 1812. </w:t>
      </w:r>
      <w:r w:rsidR="00FF628D">
        <w:rPr>
          <w:rFonts w:asciiTheme="minorHAnsi" w:hAnsiTheme="minorHAnsi" w:cstheme="minorHAnsi"/>
          <w:color w:val="000000" w:themeColor="text1"/>
          <w:sz w:val="20"/>
          <w:szCs w:val="20"/>
        </w:rPr>
        <w:t xml:space="preserve">Very little is known of Thomas senior, apart from </w:t>
      </w:r>
      <w:r w:rsidR="00C153F3">
        <w:rPr>
          <w:rFonts w:asciiTheme="minorHAnsi" w:hAnsiTheme="minorHAnsi" w:cstheme="minorHAnsi"/>
          <w:color w:val="000000" w:themeColor="text1"/>
          <w:sz w:val="20"/>
          <w:szCs w:val="20"/>
        </w:rPr>
        <w:t>his</w:t>
      </w:r>
      <w:r w:rsidR="00FF628D">
        <w:rPr>
          <w:rFonts w:asciiTheme="minorHAnsi" w:hAnsiTheme="minorHAnsi" w:cstheme="minorHAnsi"/>
          <w:color w:val="000000" w:themeColor="text1"/>
          <w:sz w:val="20"/>
          <w:szCs w:val="20"/>
        </w:rPr>
        <w:t xml:space="preserve"> arrived aboard the </w:t>
      </w:r>
      <w:r w:rsidR="00FF628D" w:rsidRPr="00FF628D">
        <w:rPr>
          <w:rFonts w:asciiTheme="minorHAnsi" w:hAnsiTheme="minorHAnsi" w:cstheme="minorHAnsi"/>
          <w:i/>
          <w:iCs/>
          <w:color w:val="000000" w:themeColor="text1"/>
          <w:sz w:val="20"/>
          <w:szCs w:val="20"/>
        </w:rPr>
        <w:t>Calcatta</w:t>
      </w:r>
      <w:r w:rsidR="00FF628D">
        <w:rPr>
          <w:rFonts w:asciiTheme="minorHAnsi" w:hAnsiTheme="minorHAnsi" w:cstheme="minorHAnsi"/>
          <w:color w:val="000000" w:themeColor="text1"/>
          <w:sz w:val="20"/>
          <w:szCs w:val="20"/>
        </w:rPr>
        <w:t xml:space="preserve"> in 1803 via Tasmania</w:t>
      </w:r>
      <w:r w:rsidR="00C153F3">
        <w:rPr>
          <w:rFonts w:asciiTheme="minorHAnsi" w:hAnsiTheme="minorHAnsi" w:cstheme="minorHAnsi"/>
          <w:color w:val="000000" w:themeColor="text1"/>
          <w:sz w:val="20"/>
          <w:szCs w:val="20"/>
        </w:rPr>
        <w:t>;</w:t>
      </w:r>
      <w:r w:rsidR="00FF628D">
        <w:rPr>
          <w:rFonts w:asciiTheme="minorHAnsi" w:hAnsiTheme="minorHAnsi" w:cstheme="minorHAnsi"/>
          <w:color w:val="000000" w:themeColor="text1"/>
          <w:sz w:val="20"/>
          <w:szCs w:val="20"/>
        </w:rPr>
        <w:t xml:space="preserve"> </w:t>
      </w:r>
      <w:r w:rsidR="00C153F3">
        <w:rPr>
          <w:rFonts w:asciiTheme="minorHAnsi" w:hAnsiTheme="minorHAnsi" w:cstheme="minorHAnsi"/>
          <w:color w:val="000000" w:themeColor="text1"/>
          <w:sz w:val="20"/>
          <w:szCs w:val="20"/>
        </w:rPr>
        <w:t>h</w:t>
      </w:r>
      <w:r w:rsidR="00FF628D">
        <w:rPr>
          <w:rFonts w:asciiTheme="minorHAnsi" w:hAnsiTheme="minorHAnsi" w:cstheme="minorHAnsi"/>
          <w:color w:val="000000" w:themeColor="text1"/>
          <w:sz w:val="20"/>
          <w:szCs w:val="20"/>
        </w:rPr>
        <w:t>e died in January 1816 aged forty-two.</w:t>
      </w:r>
      <w:r w:rsidR="00FF628D">
        <w:rPr>
          <w:rStyle w:val="FootnoteReference"/>
          <w:rFonts w:cstheme="minorHAnsi"/>
          <w:color w:val="000000" w:themeColor="text1"/>
          <w:szCs w:val="20"/>
        </w:rPr>
        <w:footnoteReference w:id="327"/>
      </w:r>
      <w:r w:rsidR="00FF628D">
        <w:rPr>
          <w:rFonts w:asciiTheme="minorHAnsi" w:hAnsiTheme="minorHAnsi" w:cstheme="minorHAnsi"/>
          <w:color w:val="000000" w:themeColor="text1"/>
          <w:sz w:val="20"/>
          <w:szCs w:val="20"/>
        </w:rPr>
        <w:t xml:space="preserve"> </w:t>
      </w:r>
      <w:r w:rsidR="00C153F3" w:rsidRPr="00C153F3">
        <w:rPr>
          <w:sz w:val="20"/>
          <w:szCs w:val="20"/>
        </w:rPr>
        <w:t>After Bowman’s death, Catherine worked as a servant before forming a partnership with John Barfoot.</w:t>
      </w:r>
      <w:r w:rsidR="00C153F3" w:rsidRPr="00C153F3">
        <w:rPr>
          <w:rStyle w:val="FootnoteReference"/>
          <w:rFonts w:cstheme="minorHAnsi"/>
          <w:color w:val="000000" w:themeColor="text1"/>
          <w:szCs w:val="20"/>
        </w:rPr>
        <w:t xml:space="preserve"> </w:t>
      </w:r>
      <w:r w:rsidR="00C153F3">
        <w:rPr>
          <w:rStyle w:val="FootnoteReference"/>
          <w:rFonts w:cstheme="minorHAnsi"/>
          <w:color w:val="000000" w:themeColor="text1"/>
          <w:szCs w:val="20"/>
        </w:rPr>
        <w:footnoteReference w:id="328"/>
      </w:r>
      <w:r w:rsidR="00C153F3">
        <w:rPr>
          <w:rFonts w:asciiTheme="minorHAnsi" w:hAnsiTheme="minorHAnsi" w:cstheme="minorHAnsi"/>
          <w:color w:val="000000" w:themeColor="text1"/>
          <w:sz w:val="20"/>
          <w:szCs w:val="20"/>
        </w:rPr>
        <w:t xml:space="preserve"> </w:t>
      </w:r>
      <w:r w:rsidR="00C153F3" w:rsidRPr="00C153F3">
        <w:rPr>
          <w:rFonts w:asciiTheme="minorHAnsi" w:hAnsiTheme="minorHAnsi" w:cstheme="minorHAnsi"/>
          <w:sz w:val="20"/>
          <w:szCs w:val="20"/>
        </w:rPr>
        <w:t xml:space="preserve">The characterisation of Catherine as of ‘bad character’ warrants caution. Such judgements, frequently applied to convict women, often collapsed poverty, informal relationships, and survival strategies into moral deficiency. In Catherine’s case, the surviving evidence is limited, but it is clear that she was left to raise her child following her partner’s death while supporting herself through labour. In this context, the label reveals less about her conduct than about the interpretive framework of those recording her circumstances. </w:t>
      </w:r>
      <w:r w:rsidR="00181BF2">
        <w:rPr>
          <w:rFonts w:asciiTheme="minorHAnsi" w:hAnsiTheme="minorHAnsi" w:cstheme="minorHAnsi"/>
          <w:color w:val="000000" w:themeColor="text1"/>
          <w:sz w:val="20"/>
          <w:szCs w:val="20"/>
        </w:rPr>
        <w:t xml:space="preserve">After her partner’s death, Catherine worked as a servant </w:t>
      </w:r>
      <w:r w:rsidR="009468BA">
        <w:rPr>
          <w:rFonts w:asciiTheme="minorHAnsi" w:hAnsiTheme="minorHAnsi" w:cstheme="minorHAnsi"/>
          <w:color w:val="000000" w:themeColor="text1"/>
          <w:sz w:val="20"/>
          <w:szCs w:val="20"/>
        </w:rPr>
        <w:t xml:space="preserve">before partnering with John Barfoot. </w:t>
      </w:r>
    </w:p>
    <w:p w14:paraId="7D2E0563" w14:textId="77777777" w:rsidR="00301CCA" w:rsidRDefault="001019BB" w:rsidP="006B00DF">
      <w:pPr>
        <w:pStyle w:val="NormalWeb"/>
        <w:spacing w:line="360" w:lineRule="auto"/>
        <w:jc w:val="both"/>
        <w:rPr>
          <w:rFonts w:asciiTheme="minorHAnsi" w:hAnsiTheme="minorHAnsi" w:cstheme="minorHAnsi"/>
          <w:sz w:val="20"/>
          <w:szCs w:val="20"/>
        </w:rPr>
      </w:pPr>
      <w:r w:rsidRPr="001019BB">
        <w:rPr>
          <w:rFonts w:asciiTheme="minorHAnsi" w:hAnsiTheme="minorHAnsi" w:cstheme="minorHAnsi"/>
          <w:sz w:val="20"/>
          <w:szCs w:val="20"/>
        </w:rPr>
        <w:t xml:space="preserve">Like </w:t>
      </w:r>
      <w:r w:rsidRPr="00E8497B">
        <w:rPr>
          <w:rFonts w:asciiTheme="minorHAnsi" w:hAnsiTheme="minorHAnsi" w:cstheme="minorHAnsi"/>
          <w:sz w:val="20"/>
          <w:szCs w:val="20"/>
        </w:rPr>
        <w:t xml:space="preserve">several of the women discussed above, James Martin’s mother, Mary Allen, supported her family through her work as a washerwoman. </w:t>
      </w:r>
      <w:r w:rsidR="00E8497B" w:rsidRPr="00E8497B">
        <w:rPr>
          <w:rFonts w:asciiTheme="minorHAnsi" w:hAnsiTheme="minorHAnsi" w:cstheme="minorHAnsi"/>
          <w:sz w:val="20"/>
          <w:szCs w:val="20"/>
        </w:rPr>
        <w:t xml:space="preserve">In her case, she </w:t>
      </w:r>
      <w:r w:rsidR="00E8497B">
        <w:rPr>
          <w:rFonts w:asciiTheme="minorHAnsi" w:hAnsiTheme="minorHAnsi" w:cstheme="minorHAnsi"/>
          <w:sz w:val="20"/>
          <w:szCs w:val="20"/>
        </w:rPr>
        <w:t xml:space="preserve">successfully </w:t>
      </w:r>
      <w:r w:rsidR="00E8497B" w:rsidRPr="00E8497B">
        <w:rPr>
          <w:rFonts w:asciiTheme="minorHAnsi" w:hAnsiTheme="minorHAnsi" w:cstheme="minorHAnsi"/>
          <w:sz w:val="20"/>
          <w:szCs w:val="20"/>
        </w:rPr>
        <w:t>kept her family together for more than six years following the death of her partner, John Martin, in 1812.</w:t>
      </w:r>
      <w:r w:rsidR="006B00DF">
        <w:rPr>
          <w:rStyle w:val="FootnoteReference"/>
          <w:rFonts w:cstheme="minorHAnsi"/>
          <w:szCs w:val="20"/>
        </w:rPr>
        <w:footnoteReference w:id="329"/>
      </w:r>
      <w:r w:rsidR="00E8497B" w:rsidRPr="00E8497B">
        <w:rPr>
          <w:rFonts w:asciiTheme="minorHAnsi" w:hAnsiTheme="minorHAnsi" w:cstheme="minorHAnsi"/>
          <w:sz w:val="20"/>
          <w:szCs w:val="20"/>
        </w:rPr>
        <w:t xml:space="preserve"> </w:t>
      </w:r>
      <w:r w:rsidRPr="00E8497B">
        <w:rPr>
          <w:rFonts w:asciiTheme="minorHAnsi" w:hAnsiTheme="minorHAnsi" w:cstheme="minorHAnsi"/>
          <w:sz w:val="20"/>
          <w:szCs w:val="20"/>
        </w:rPr>
        <w:t>Allen, who had arrived with the First Fleet aged twenty-two under a seven-year sentence for theft, formed a series of colonial partnerships and bore eight children between 1790 and 1812, six of whom survived.</w:t>
      </w:r>
      <w:r w:rsidR="00C95B6A">
        <w:rPr>
          <w:rStyle w:val="FootnoteReference"/>
          <w:rFonts w:cstheme="minorHAnsi"/>
          <w:szCs w:val="20"/>
        </w:rPr>
        <w:footnoteReference w:id="330"/>
      </w:r>
      <w:r w:rsidRPr="00E8497B">
        <w:rPr>
          <w:rFonts w:asciiTheme="minorHAnsi" w:hAnsiTheme="minorHAnsi" w:cstheme="minorHAnsi"/>
          <w:sz w:val="20"/>
          <w:szCs w:val="20"/>
        </w:rPr>
        <w:t xml:space="preserve"> </w:t>
      </w:r>
      <w:r w:rsidR="005A6E12" w:rsidRPr="005A6E12">
        <w:rPr>
          <w:rFonts w:asciiTheme="minorHAnsi" w:hAnsiTheme="minorHAnsi" w:cstheme="minorHAnsi"/>
          <w:sz w:val="20"/>
          <w:szCs w:val="20"/>
        </w:rPr>
        <w:t xml:space="preserve">At the time of James’s admission, Mary Allen was approximately fifty-six years old. </w:t>
      </w:r>
      <w:r w:rsidR="005A6E12">
        <w:rPr>
          <w:rFonts w:asciiTheme="minorHAnsi" w:hAnsiTheme="minorHAnsi" w:cstheme="minorHAnsi"/>
          <w:sz w:val="20"/>
          <w:szCs w:val="20"/>
        </w:rPr>
        <w:t xml:space="preserve">The recommendation for his admission describes Allen </w:t>
      </w:r>
      <w:r w:rsidR="005A6E12" w:rsidRPr="005A6E12">
        <w:rPr>
          <w:rFonts w:asciiTheme="minorHAnsi" w:hAnsiTheme="minorHAnsi" w:cstheme="minorHAnsi"/>
          <w:sz w:val="20"/>
          <w:szCs w:val="20"/>
        </w:rPr>
        <w:t>as ‘aged’</w:t>
      </w:r>
      <w:r w:rsidR="005A6E12">
        <w:rPr>
          <w:rFonts w:asciiTheme="minorHAnsi" w:hAnsiTheme="minorHAnsi" w:cstheme="minorHAnsi"/>
          <w:sz w:val="20"/>
          <w:szCs w:val="20"/>
        </w:rPr>
        <w:t>,</w:t>
      </w:r>
      <w:r w:rsidR="005A6E12" w:rsidRPr="005A6E12">
        <w:rPr>
          <w:rFonts w:asciiTheme="minorHAnsi" w:hAnsiTheme="minorHAnsi" w:cstheme="minorHAnsi"/>
          <w:sz w:val="20"/>
          <w:szCs w:val="20"/>
        </w:rPr>
        <w:t xml:space="preserve"> reflect</w:t>
      </w:r>
      <w:r w:rsidR="005A6E12">
        <w:rPr>
          <w:rFonts w:asciiTheme="minorHAnsi" w:hAnsiTheme="minorHAnsi" w:cstheme="minorHAnsi"/>
          <w:sz w:val="20"/>
          <w:szCs w:val="20"/>
        </w:rPr>
        <w:t>ing</w:t>
      </w:r>
      <w:r w:rsidR="005A6E12" w:rsidRPr="005A6E12">
        <w:rPr>
          <w:rFonts w:asciiTheme="minorHAnsi" w:hAnsiTheme="minorHAnsi" w:cstheme="minorHAnsi"/>
          <w:sz w:val="20"/>
          <w:szCs w:val="20"/>
        </w:rPr>
        <w:t xml:space="preserve"> not simply her chronological years, but the cumulative effects of a long and arduous colonial life: transported as a young woman, shaped by </w:t>
      </w:r>
      <w:r w:rsidR="00C95B6A">
        <w:rPr>
          <w:rFonts w:asciiTheme="minorHAnsi" w:hAnsiTheme="minorHAnsi" w:cstheme="minorHAnsi"/>
          <w:sz w:val="20"/>
          <w:szCs w:val="20"/>
        </w:rPr>
        <w:t>her</w:t>
      </w:r>
      <w:r w:rsidR="005A6E12" w:rsidRPr="005A6E12">
        <w:rPr>
          <w:rFonts w:asciiTheme="minorHAnsi" w:hAnsiTheme="minorHAnsi" w:cstheme="minorHAnsi"/>
          <w:sz w:val="20"/>
          <w:szCs w:val="20"/>
        </w:rPr>
        <w:t xml:space="preserve"> convict existence, and </w:t>
      </w:r>
      <w:r w:rsidR="005A6E12">
        <w:rPr>
          <w:rFonts w:asciiTheme="minorHAnsi" w:hAnsiTheme="minorHAnsi" w:cstheme="minorHAnsi"/>
          <w:sz w:val="20"/>
          <w:szCs w:val="20"/>
        </w:rPr>
        <w:t>challenged</w:t>
      </w:r>
      <w:r w:rsidR="005A6E12" w:rsidRPr="005A6E12">
        <w:rPr>
          <w:rFonts w:asciiTheme="minorHAnsi" w:hAnsiTheme="minorHAnsi" w:cstheme="minorHAnsi"/>
          <w:sz w:val="20"/>
          <w:szCs w:val="20"/>
        </w:rPr>
        <w:t xml:space="preserve"> by years of labour and widowhood in supporting her family.</w:t>
      </w:r>
      <w:r w:rsidR="006B00DF">
        <w:rPr>
          <w:rStyle w:val="FootnoteReference"/>
          <w:rFonts w:cstheme="minorHAnsi"/>
          <w:szCs w:val="20"/>
        </w:rPr>
        <w:footnoteReference w:id="331"/>
      </w:r>
      <w:r w:rsidR="005A6E12" w:rsidRPr="005A6E12">
        <w:rPr>
          <w:rFonts w:asciiTheme="minorHAnsi" w:hAnsiTheme="minorHAnsi" w:cstheme="minorHAnsi"/>
          <w:sz w:val="20"/>
          <w:szCs w:val="20"/>
        </w:rPr>
        <w:t xml:space="preserve"> In this light, the label ‘aged’ reads as a testament to</w:t>
      </w:r>
      <w:r w:rsidR="005A6E12">
        <w:rPr>
          <w:rFonts w:asciiTheme="minorHAnsi" w:hAnsiTheme="minorHAnsi" w:cstheme="minorHAnsi"/>
          <w:sz w:val="20"/>
          <w:szCs w:val="20"/>
        </w:rPr>
        <w:t xml:space="preserve"> </w:t>
      </w:r>
      <w:r w:rsidR="00C95B6A">
        <w:rPr>
          <w:rFonts w:asciiTheme="minorHAnsi" w:hAnsiTheme="minorHAnsi" w:cstheme="minorHAnsi"/>
          <w:sz w:val="20"/>
          <w:szCs w:val="20"/>
        </w:rPr>
        <w:t xml:space="preserve">Mary’s </w:t>
      </w:r>
      <w:r w:rsidR="005A6E12" w:rsidRPr="005A6E12">
        <w:rPr>
          <w:rFonts w:asciiTheme="minorHAnsi" w:hAnsiTheme="minorHAnsi" w:cstheme="minorHAnsi"/>
          <w:sz w:val="20"/>
          <w:szCs w:val="20"/>
        </w:rPr>
        <w:t>endurance.</w:t>
      </w:r>
      <w:r w:rsidR="005A6E12">
        <w:rPr>
          <w:rFonts w:asciiTheme="minorHAnsi" w:hAnsiTheme="minorHAnsi" w:cstheme="minorHAnsi"/>
          <w:sz w:val="20"/>
          <w:szCs w:val="20"/>
        </w:rPr>
        <w:t xml:space="preserve"> </w:t>
      </w:r>
      <w:r w:rsidRPr="00E8497B">
        <w:rPr>
          <w:rFonts w:asciiTheme="minorHAnsi" w:hAnsiTheme="minorHAnsi" w:cstheme="minorHAnsi"/>
          <w:sz w:val="20"/>
          <w:szCs w:val="20"/>
        </w:rPr>
        <w:t>Yet the same record describes James as ‘a very fine boy’ who ‘can read his letters’ indicating that</w:t>
      </w:r>
      <w:r w:rsidR="00C95B6A">
        <w:rPr>
          <w:rFonts w:asciiTheme="minorHAnsi" w:hAnsiTheme="minorHAnsi" w:cstheme="minorHAnsi"/>
          <w:sz w:val="20"/>
          <w:szCs w:val="20"/>
        </w:rPr>
        <w:t>,</w:t>
      </w:r>
      <w:r w:rsidRPr="00E8497B">
        <w:rPr>
          <w:rFonts w:asciiTheme="minorHAnsi" w:hAnsiTheme="minorHAnsi" w:cstheme="minorHAnsi"/>
          <w:sz w:val="20"/>
          <w:szCs w:val="20"/>
        </w:rPr>
        <w:t xml:space="preserve"> despite </w:t>
      </w:r>
      <w:r w:rsidR="005A6E12">
        <w:rPr>
          <w:rFonts w:asciiTheme="minorHAnsi" w:hAnsiTheme="minorHAnsi" w:cstheme="minorHAnsi"/>
          <w:sz w:val="20"/>
          <w:szCs w:val="20"/>
        </w:rPr>
        <w:t xml:space="preserve">Allen’s background and </w:t>
      </w:r>
      <w:r w:rsidRPr="00E8497B">
        <w:rPr>
          <w:rFonts w:asciiTheme="minorHAnsi" w:hAnsiTheme="minorHAnsi" w:cstheme="minorHAnsi"/>
          <w:sz w:val="20"/>
          <w:szCs w:val="20"/>
        </w:rPr>
        <w:t>economic hardship, his early upbringing had included a degree of care and instruction.</w:t>
      </w:r>
      <w:r w:rsidR="006B00DF">
        <w:rPr>
          <w:rStyle w:val="FootnoteReference"/>
          <w:rFonts w:cstheme="minorHAnsi"/>
          <w:szCs w:val="20"/>
        </w:rPr>
        <w:footnoteReference w:id="332"/>
      </w:r>
      <w:r w:rsidRPr="00E8497B">
        <w:rPr>
          <w:rFonts w:asciiTheme="minorHAnsi" w:hAnsiTheme="minorHAnsi" w:cstheme="minorHAnsi"/>
          <w:sz w:val="20"/>
          <w:szCs w:val="20"/>
        </w:rPr>
        <w:t xml:space="preserve"> This evidence of </w:t>
      </w:r>
      <w:r w:rsidRPr="00E8497B">
        <w:rPr>
          <w:rFonts w:asciiTheme="minorHAnsi" w:hAnsiTheme="minorHAnsi" w:cstheme="minorHAnsi"/>
          <w:sz w:val="20"/>
          <w:szCs w:val="20"/>
        </w:rPr>
        <w:lastRenderedPageBreak/>
        <w:t>competent parenting is significant. It suggests that Allen’s decision to seek institutional support did not arise from neglect, but from the cumulative strain of prolonged responsibility</w:t>
      </w:r>
      <w:r w:rsidR="006B00DF">
        <w:rPr>
          <w:rFonts w:asciiTheme="minorHAnsi" w:hAnsiTheme="minorHAnsi" w:cstheme="minorHAnsi"/>
          <w:sz w:val="20"/>
          <w:szCs w:val="20"/>
        </w:rPr>
        <w:t xml:space="preserve"> following John Martin’s death, which had removed the family’s primary source of support and set in motion the conditions that </w:t>
      </w:r>
      <w:r w:rsidR="00E45889">
        <w:rPr>
          <w:rFonts w:asciiTheme="minorHAnsi" w:hAnsiTheme="minorHAnsi" w:cstheme="minorHAnsi"/>
          <w:sz w:val="20"/>
          <w:szCs w:val="20"/>
        </w:rPr>
        <w:t>ultimately led</w:t>
      </w:r>
      <w:r w:rsidR="006B00DF">
        <w:rPr>
          <w:rFonts w:asciiTheme="minorHAnsi" w:hAnsiTheme="minorHAnsi" w:cstheme="minorHAnsi"/>
          <w:sz w:val="20"/>
          <w:szCs w:val="20"/>
        </w:rPr>
        <w:t xml:space="preserve"> to James’s admission</w:t>
      </w:r>
      <w:r w:rsidRPr="00E8497B">
        <w:rPr>
          <w:rFonts w:asciiTheme="minorHAnsi" w:hAnsiTheme="minorHAnsi" w:cstheme="minorHAnsi"/>
          <w:sz w:val="20"/>
          <w:szCs w:val="20"/>
        </w:rPr>
        <w:t>.</w:t>
      </w:r>
    </w:p>
    <w:p w14:paraId="6991B4BA" w14:textId="77777777" w:rsidR="00F439E0" w:rsidRDefault="00DD5DAD" w:rsidP="00F439E0">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When Thomas Anderson was recommended for admission to the orphanage in August 1818, it was on the grounds that his father was dead and his mother</w:t>
      </w:r>
      <w:r w:rsidR="00E45889">
        <w:rPr>
          <w:rFonts w:asciiTheme="minorHAnsi" w:hAnsiTheme="minorHAnsi" w:cstheme="minorHAnsi"/>
          <w:sz w:val="20"/>
          <w:szCs w:val="20"/>
        </w:rPr>
        <w:t>,</w:t>
      </w:r>
      <w:r>
        <w:rPr>
          <w:rFonts w:asciiTheme="minorHAnsi" w:hAnsiTheme="minorHAnsi" w:cstheme="minorHAnsi"/>
          <w:sz w:val="20"/>
          <w:szCs w:val="20"/>
        </w:rPr>
        <w:t xml:space="preserve"> living in Sydney</w:t>
      </w:r>
      <w:r w:rsidR="00E45889">
        <w:rPr>
          <w:rFonts w:asciiTheme="minorHAnsi" w:hAnsiTheme="minorHAnsi" w:cstheme="minorHAnsi"/>
          <w:sz w:val="20"/>
          <w:szCs w:val="20"/>
        </w:rPr>
        <w:t>, was</w:t>
      </w:r>
      <w:r>
        <w:rPr>
          <w:rFonts w:asciiTheme="minorHAnsi" w:hAnsiTheme="minorHAnsi" w:cstheme="minorHAnsi"/>
          <w:sz w:val="20"/>
          <w:szCs w:val="20"/>
        </w:rPr>
        <w:t xml:space="preserve"> </w:t>
      </w:r>
      <w:r w:rsidR="00E45889">
        <w:rPr>
          <w:rFonts w:asciiTheme="minorHAnsi" w:hAnsiTheme="minorHAnsi" w:cstheme="minorHAnsi"/>
          <w:sz w:val="20"/>
          <w:szCs w:val="20"/>
        </w:rPr>
        <w:t>‘</w:t>
      </w:r>
      <w:r>
        <w:rPr>
          <w:rFonts w:asciiTheme="minorHAnsi" w:hAnsiTheme="minorHAnsi" w:cstheme="minorHAnsi"/>
          <w:sz w:val="20"/>
          <w:szCs w:val="20"/>
        </w:rPr>
        <w:t>very poor.’</w:t>
      </w:r>
      <w:r w:rsidR="00B12700">
        <w:rPr>
          <w:rStyle w:val="FootnoteReference"/>
          <w:rFonts w:cstheme="minorHAnsi"/>
          <w:szCs w:val="20"/>
        </w:rPr>
        <w:footnoteReference w:id="333"/>
      </w:r>
      <w:r>
        <w:rPr>
          <w:rFonts w:asciiTheme="minorHAnsi" w:hAnsiTheme="minorHAnsi" w:cstheme="minorHAnsi"/>
          <w:sz w:val="20"/>
          <w:szCs w:val="20"/>
        </w:rPr>
        <w:t xml:space="preserve"> The admission register adds that Mary Anderson </w:t>
      </w:r>
      <w:r w:rsidR="00E45889">
        <w:rPr>
          <w:rFonts w:asciiTheme="minorHAnsi" w:hAnsiTheme="minorHAnsi" w:cstheme="minorHAnsi"/>
          <w:sz w:val="20"/>
          <w:szCs w:val="20"/>
        </w:rPr>
        <w:t>worked as</w:t>
      </w:r>
      <w:r>
        <w:rPr>
          <w:rFonts w:asciiTheme="minorHAnsi" w:hAnsiTheme="minorHAnsi" w:cstheme="minorHAnsi"/>
          <w:sz w:val="20"/>
          <w:szCs w:val="20"/>
        </w:rPr>
        <w:t xml:space="preserve"> a bake</w:t>
      </w:r>
      <w:r w:rsidR="00E45889">
        <w:rPr>
          <w:rFonts w:asciiTheme="minorHAnsi" w:hAnsiTheme="minorHAnsi" w:cstheme="minorHAnsi"/>
          <w:sz w:val="20"/>
          <w:szCs w:val="20"/>
        </w:rPr>
        <w:t>r</w:t>
      </w:r>
      <w:r>
        <w:rPr>
          <w:rFonts w:asciiTheme="minorHAnsi" w:hAnsiTheme="minorHAnsi" w:cstheme="minorHAnsi"/>
          <w:sz w:val="20"/>
          <w:szCs w:val="20"/>
        </w:rPr>
        <w:t xml:space="preserve"> </w:t>
      </w:r>
      <w:r w:rsidR="00E45889">
        <w:rPr>
          <w:rFonts w:asciiTheme="minorHAnsi" w:hAnsiTheme="minorHAnsi" w:cstheme="minorHAnsi"/>
          <w:sz w:val="20"/>
          <w:szCs w:val="20"/>
        </w:rPr>
        <w:t>of</w:t>
      </w:r>
      <w:r>
        <w:rPr>
          <w:rFonts w:asciiTheme="minorHAnsi" w:hAnsiTheme="minorHAnsi" w:cstheme="minorHAnsi"/>
          <w:sz w:val="20"/>
          <w:szCs w:val="20"/>
        </w:rPr>
        <w:t xml:space="preserve"> Cumberland Street, Sydney.</w:t>
      </w:r>
      <w:r w:rsidR="005B5ADF">
        <w:rPr>
          <w:rStyle w:val="FootnoteReference"/>
          <w:rFonts w:cstheme="minorHAnsi"/>
          <w:szCs w:val="20"/>
        </w:rPr>
        <w:footnoteReference w:id="334"/>
      </w:r>
      <w:r>
        <w:rPr>
          <w:rFonts w:asciiTheme="minorHAnsi" w:hAnsiTheme="minorHAnsi" w:cstheme="minorHAnsi"/>
          <w:sz w:val="20"/>
          <w:szCs w:val="20"/>
        </w:rPr>
        <w:t xml:space="preserve"> </w:t>
      </w:r>
      <w:r w:rsidR="00E45889">
        <w:rPr>
          <w:rFonts w:asciiTheme="minorHAnsi" w:hAnsiTheme="minorHAnsi" w:cstheme="minorHAnsi"/>
          <w:sz w:val="20"/>
          <w:szCs w:val="20"/>
        </w:rPr>
        <w:t xml:space="preserve">Thomas’s father, </w:t>
      </w:r>
      <w:r w:rsidR="00553CD6">
        <w:rPr>
          <w:rFonts w:asciiTheme="minorHAnsi" w:hAnsiTheme="minorHAnsi" w:cstheme="minorHAnsi"/>
          <w:sz w:val="20"/>
          <w:szCs w:val="20"/>
        </w:rPr>
        <w:t xml:space="preserve">Robert </w:t>
      </w:r>
      <w:r w:rsidR="00E45889">
        <w:rPr>
          <w:rFonts w:asciiTheme="minorHAnsi" w:hAnsiTheme="minorHAnsi" w:cstheme="minorHAnsi"/>
          <w:sz w:val="20"/>
          <w:szCs w:val="20"/>
        </w:rPr>
        <w:t>Anderson, had been</w:t>
      </w:r>
      <w:r w:rsidR="00553CD6">
        <w:rPr>
          <w:rFonts w:asciiTheme="minorHAnsi" w:hAnsiTheme="minorHAnsi" w:cstheme="minorHAnsi"/>
          <w:sz w:val="20"/>
          <w:szCs w:val="20"/>
        </w:rPr>
        <w:t xml:space="preserve"> convicted of desertion from his Royal Artillery unit in 1805 and transport</w:t>
      </w:r>
      <w:r w:rsidR="00E45889">
        <w:rPr>
          <w:rFonts w:asciiTheme="minorHAnsi" w:hAnsiTheme="minorHAnsi" w:cstheme="minorHAnsi"/>
          <w:sz w:val="20"/>
          <w:szCs w:val="20"/>
        </w:rPr>
        <w:t>ed</w:t>
      </w:r>
      <w:r w:rsidR="00553CD6">
        <w:rPr>
          <w:rFonts w:asciiTheme="minorHAnsi" w:hAnsiTheme="minorHAnsi" w:cstheme="minorHAnsi"/>
          <w:sz w:val="20"/>
          <w:szCs w:val="20"/>
        </w:rPr>
        <w:t xml:space="preserve"> for life.</w:t>
      </w:r>
      <w:r w:rsidR="00DC41CB">
        <w:rPr>
          <w:rStyle w:val="FootnoteReference"/>
          <w:rFonts w:cstheme="minorHAnsi"/>
          <w:szCs w:val="20"/>
        </w:rPr>
        <w:footnoteReference w:id="335"/>
      </w:r>
      <w:r w:rsidR="00553CD6">
        <w:rPr>
          <w:rFonts w:asciiTheme="minorHAnsi" w:hAnsiTheme="minorHAnsi" w:cstheme="minorHAnsi"/>
          <w:sz w:val="20"/>
          <w:szCs w:val="20"/>
        </w:rPr>
        <w:t xml:space="preserve"> Mary</w:t>
      </w:r>
      <w:r w:rsidR="00E45889">
        <w:rPr>
          <w:rFonts w:asciiTheme="minorHAnsi" w:hAnsiTheme="minorHAnsi" w:cstheme="minorHAnsi"/>
          <w:sz w:val="20"/>
          <w:szCs w:val="20"/>
        </w:rPr>
        <w:t xml:space="preserve"> </w:t>
      </w:r>
      <w:r w:rsidR="00553CD6">
        <w:rPr>
          <w:rFonts w:asciiTheme="minorHAnsi" w:hAnsiTheme="minorHAnsi" w:cstheme="minorHAnsi"/>
          <w:sz w:val="20"/>
          <w:szCs w:val="20"/>
        </w:rPr>
        <w:t xml:space="preserve">followed </w:t>
      </w:r>
      <w:r w:rsidR="00E45889">
        <w:rPr>
          <w:rFonts w:asciiTheme="minorHAnsi" w:hAnsiTheme="minorHAnsi" w:cstheme="minorHAnsi"/>
          <w:sz w:val="20"/>
          <w:szCs w:val="20"/>
        </w:rPr>
        <w:t>him</w:t>
      </w:r>
      <w:r w:rsidR="00553CD6">
        <w:rPr>
          <w:rFonts w:asciiTheme="minorHAnsi" w:hAnsiTheme="minorHAnsi" w:cstheme="minorHAnsi"/>
          <w:sz w:val="20"/>
          <w:szCs w:val="20"/>
        </w:rPr>
        <w:t xml:space="preserve"> to the colony in 1808 as a free woman, leaving their children behind in Nova Scotia.  </w:t>
      </w:r>
      <w:r w:rsidR="00E45889">
        <w:rPr>
          <w:rFonts w:asciiTheme="minorHAnsi" w:hAnsiTheme="minorHAnsi" w:cstheme="minorHAnsi"/>
          <w:sz w:val="20"/>
          <w:szCs w:val="20"/>
        </w:rPr>
        <w:t>In the colony, t</w:t>
      </w:r>
      <w:r w:rsidR="00B12700">
        <w:rPr>
          <w:rFonts w:asciiTheme="minorHAnsi" w:hAnsiTheme="minorHAnsi" w:cstheme="minorHAnsi"/>
          <w:sz w:val="20"/>
          <w:szCs w:val="20"/>
        </w:rPr>
        <w:t>he couple had t</w:t>
      </w:r>
      <w:r w:rsidR="00553CD6">
        <w:rPr>
          <w:rFonts w:asciiTheme="minorHAnsi" w:hAnsiTheme="minorHAnsi" w:cstheme="minorHAnsi"/>
          <w:sz w:val="20"/>
          <w:szCs w:val="20"/>
        </w:rPr>
        <w:t xml:space="preserve">wo </w:t>
      </w:r>
      <w:r w:rsidR="00B12700">
        <w:rPr>
          <w:rFonts w:asciiTheme="minorHAnsi" w:hAnsiTheme="minorHAnsi" w:cstheme="minorHAnsi"/>
          <w:sz w:val="20"/>
          <w:szCs w:val="20"/>
        </w:rPr>
        <w:t xml:space="preserve">further </w:t>
      </w:r>
      <w:r w:rsidR="005B5ADF">
        <w:rPr>
          <w:rFonts w:asciiTheme="minorHAnsi" w:hAnsiTheme="minorHAnsi" w:cstheme="minorHAnsi"/>
          <w:sz w:val="20"/>
          <w:szCs w:val="20"/>
        </w:rPr>
        <w:t xml:space="preserve">surviving </w:t>
      </w:r>
      <w:r w:rsidR="00553CD6">
        <w:rPr>
          <w:rFonts w:asciiTheme="minorHAnsi" w:hAnsiTheme="minorHAnsi" w:cstheme="minorHAnsi"/>
          <w:sz w:val="20"/>
          <w:szCs w:val="20"/>
        </w:rPr>
        <w:t>sons</w:t>
      </w:r>
      <w:r w:rsidR="00B12700">
        <w:rPr>
          <w:rFonts w:asciiTheme="minorHAnsi" w:hAnsiTheme="minorHAnsi" w:cstheme="minorHAnsi"/>
          <w:sz w:val="20"/>
          <w:szCs w:val="20"/>
        </w:rPr>
        <w:t>,</w:t>
      </w:r>
      <w:r w:rsidR="00553CD6">
        <w:rPr>
          <w:rFonts w:asciiTheme="minorHAnsi" w:hAnsiTheme="minorHAnsi" w:cstheme="minorHAnsi"/>
          <w:sz w:val="20"/>
          <w:szCs w:val="20"/>
        </w:rPr>
        <w:t xml:space="preserve"> </w:t>
      </w:r>
      <w:r>
        <w:rPr>
          <w:rFonts w:asciiTheme="minorHAnsi" w:hAnsiTheme="minorHAnsi" w:cstheme="minorHAnsi"/>
          <w:sz w:val="20"/>
          <w:szCs w:val="20"/>
        </w:rPr>
        <w:t xml:space="preserve">Thomas </w:t>
      </w:r>
      <w:r w:rsidR="00B12700">
        <w:rPr>
          <w:rFonts w:asciiTheme="minorHAnsi" w:hAnsiTheme="minorHAnsi" w:cstheme="minorHAnsi"/>
          <w:sz w:val="20"/>
          <w:szCs w:val="20"/>
        </w:rPr>
        <w:t>(born</w:t>
      </w:r>
      <w:r>
        <w:rPr>
          <w:rFonts w:asciiTheme="minorHAnsi" w:hAnsiTheme="minorHAnsi" w:cstheme="minorHAnsi"/>
          <w:sz w:val="20"/>
          <w:szCs w:val="20"/>
        </w:rPr>
        <w:t xml:space="preserve"> March 1811</w:t>
      </w:r>
      <w:r w:rsidR="00B12700">
        <w:rPr>
          <w:rFonts w:asciiTheme="minorHAnsi" w:hAnsiTheme="minorHAnsi" w:cstheme="minorHAnsi"/>
          <w:sz w:val="20"/>
          <w:szCs w:val="20"/>
        </w:rPr>
        <w:t>)</w:t>
      </w:r>
      <w:r>
        <w:rPr>
          <w:rFonts w:asciiTheme="minorHAnsi" w:hAnsiTheme="minorHAnsi" w:cstheme="minorHAnsi"/>
          <w:sz w:val="20"/>
          <w:szCs w:val="20"/>
        </w:rPr>
        <w:t xml:space="preserve"> </w:t>
      </w:r>
      <w:r w:rsidR="00553CD6">
        <w:rPr>
          <w:rFonts w:asciiTheme="minorHAnsi" w:hAnsiTheme="minorHAnsi" w:cstheme="minorHAnsi"/>
          <w:sz w:val="20"/>
          <w:szCs w:val="20"/>
        </w:rPr>
        <w:t xml:space="preserve">and George </w:t>
      </w:r>
      <w:r w:rsidR="00B12700">
        <w:rPr>
          <w:rFonts w:asciiTheme="minorHAnsi" w:hAnsiTheme="minorHAnsi" w:cstheme="minorHAnsi"/>
          <w:sz w:val="20"/>
          <w:szCs w:val="20"/>
        </w:rPr>
        <w:t>(born</w:t>
      </w:r>
      <w:r w:rsidR="00553CD6">
        <w:rPr>
          <w:rFonts w:asciiTheme="minorHAnsi" w:hAnsiTheme="minorHAnsi" w:cstheme="minorHAnsi"/>
          <w:sz w:val="20"/>
          <w:szCs w:val="20"/>
        </w:rPr>
        <w:t xml:space="preserve"> July 1813</w:t>
      </w:r>
      <w:r w:rsidR="00B12700">
        <w:rPr>
          <w:rFonts w:asciiTheme="minorHAnsi" w:hAnsiTheme="minorHAnsi" w:cstheme="minorHAnsi"/>
          <w:sz w:val="20"/>
          <w:szCs w:val="20"/>
        </w:rPr>
        <w:t>)</w:t>
      </w:r>
      <w:r w:rsidR="00553CD6">
        <w:rPr>
          <w:rFonts w:asciiTheme="minorHAnsi" w:hAnsiTheme="minorHAnsi" w:cstheme="minorHAnsi"/>
          <w:sz w:val="20"/>
          <w:szCs w:val="20"/>
        </w:rPr>
        <w:t>.</w:t>
      </w:r>
      <w:r w:rsidR="005B5ADF">
        <w:rPr>
          <w:rStyle w:val="FootnoteReference"/>
          <w:rFonts w:cstheme="minorHAnsi"/>
          <w:szCs w:val="20"/>
        </w:rPr>
        <w:footnoteReference w:id="336"/>
      </w:r>
      <w:r w:rsidR="00553CD6">
        <w:rPr>
          <w:rFonts w:asciiTheme="minorHAnsi" w:hAnsiTheme="minorHAnsi" w:cstheme="minorHAnsi"/>
          <w:sz w:val="20"/>
          <w:szCs w:val="20"/>
        </w:rPr>
        <w:t xml:space="preserve"> </w:t>
      </w:r>
      <w:r w:rsidR="00B12700">
        <w:rPr>
          <w:rFonts w:asciiTheme="minorHAnsi" w:hAnsiTheme="minorHAnsi" w:cstheme="minorHAnsi"/>
          <w:sz w:val="20"/>
          <w:szCs w:val="20"/>
        </w:rPr>
        <w:t xml:space="preserve">Robert’s death </w:t>
      </w:r>
      <w:r w:rsidR="005B5ADF">
        <w:rPr>
          <w:rFonts w:asciiTheme="minorHAnsi" w:hAnsiTheme="minorHAnsi" w:cstheme="minorHAnsi"/>
          <w:sz w:val="20"/>
          <w:szCs w:val="20"/>
        </w:rPr>
        <w:t xml:space="preserve">in 1816 </w:t>
      </w:r>
      <w:r w:rsidR="00B12700">
        <w:rPr>
          <w:rFonts w:asciiTheme="minorHAnsi" w:hAnsiTheme="minorHAnsi" w:cstheme="minorHAnsi"/>
          <w:sz w:val="20"/>
          <w:szCs w:val="20"/>
        </w:rPr>
        <w:t>removed the family’s primary source of support, leaving Mary to sustain two young children through her own labour.</w:t>
      </w:r>
      <w:r w:rsidR="005B5ADF">
        <w:rPr>
          <w:rStyle w:val="FootnoteReference"/>
          <w:rFonts w:cstheme="minorHAnsi"/>
          <w:szCs w:val="20"/>
        </w:rPr>
        <w:footnoteReference w:id="337"/>
      </w:r>
      <w:r w:rsidR="00B12700">
        <w:rPr>
          <w:rFonts w:asciiTheme="minorHAnsi" w:hAnsiTheme="minorHAnsi" w:cstheme="minorHAnsi"/>
          <w:sz w:val="20"/>
          <w:szCs w:val="20"/>
        </w:rPr>
        <w:t xml:space="preserve"> While she appears to have maintained the household </w:t>
      </w:r>
      <w:r w:rsidR="00B12700" w:rsidRPr="00B12700">
        <w:rPr>
          <w:rFonts w:asciiTheme="minorHAnsi" w:hAnsiTheme="minorHAnsi" w:cstheme="minorHAnsi"/>
          <w:sz w:val="20"/>
          <w:szCs w:val="20"/>
        </w:rPr>
        <w:t xml:space="preserve">for a time, the demands of </w:t>
      </w:r>
      <w:r w:rsidR="00301CCA">
        <w:rPr>
          <w:rFonts w:asciiTheme="minorHAnsi" w:hAnsiTheme="minorHAnsi" w:cstheme="minorHAnsi"/>
          <w:sz w:val="20"/>
          <w:szCs w:val="20"/>
        </w:rPr>
        <w:t xml:space="preserve">single parenting </w:t>
      </w:r>
      <w:r w:rsidR="00B12700" w:rsidRPr="00B12700">
        <w:rPr>
          <w:rFonts w:asciiTheme="minorHAnsi" w:hAnsiTheme="minorHAnsi" w:cstheme="minorHAnsi"/>
          <w:sz w:val="20"/>
          <w:szCs w:val="20"/>
        </w:rPr>
        <w:t>ultimately resulted in poverty</w:t>
      </w:r>
      <w:r w:rsidR="00301CCA">
        <w:rPr>
          <w:rFonts w:asciiTheme="minorHAnsi" w:hAnsiTheme="minorHAnsi" w:cstheme="minorHAnsi"/>
          <w:sz w:val="20"/>
          <w:szCs w:val="20"/>
        </w:rPr>
        <w:t xml:space="preserve"> and Thomas’s admission</w:t>
      </w:r>
      <w:r w:rsidR="00B12700" w:rsidRPr="00B12700">
        <w:rPr>
          <w:rFonts w:asciiTheme="minorHAnsi" w:hAnsiTheme="minorHAnsi" w:cstheme="minorHAnsi"/>
          <w:sz w:val="20"/>
          <w:szCs w:val="20"/>
        </w:rPr>
        <w:t xml:space="preserve">. </w:t>
      </w:r>
      <w:r w:rsidR="00301CCA">
        <w:rPr>
          <w:rFonts w:asciiTheme="minorHAnsi" w:hAnsiTheme="minorHAnsi" w:cstheme="minorHAnsi"/>
          <w:sz w:val="20"/>
          <w:szCs w:val="20"/>
        </w:rPr>
        <w:t xml:space="preserve">A comparable pattern is evident in the case of </w:t>
      </w:r>
      <w:r w:rsidR="005524FC">
        <w:rPr>
          <w:rFonts w:asciiTheme="minorHAnsi" w:hAnsiTheme="minorHAnsi" w:cstheme="minorHAnsi"/>
          <w:sz w:val="20"/>
          <w:szCs w:val="20"/>
        </w:rPr>
        <w:t>James Horner</w:t>
      </w:r>
      <w:r w:rsidR="00301CCA">
        <w:rPr>
          <w:rFonts w:asciiTheme="minorHAnsi" w:hAnsiTheme="minorHAnsi" w:cstheme="minorHAnsi"/>
          <w:sz w:val="20"/>
          <w:szCs w:val="20"/>
        </w:rPr>
        <w:t xml:space="preserve">, admitted on the same day.  The </w:t>
      </w:r>
      <w:r w:rsidR="005524FC">
        <w:rPr>
          <w:rFonts w:asciiTheme="minorHAnsi" w:hAnsiTheme="minorHAnsi" w:cstheme="minorHAnsi"/>
          <w:sz w:val="20"/>
          <w:szCs w:val="20"/>
        </w:rPr>
        <w:t>recommend</w:t>
      </w:r>
      <w:r w:rsidR="00301CCA">
        <w:rPr>
          <w:rFonts w:asciiTheme="minorHAnsi" w:hAnsiTheme="minorHAnsi" w:cstheme="minorHAnsi"/>
          <w:sz w:val="20"/>
          <w:szCs w:val="20"/>
        </w:rPr>
        <w:t>ation</w:t>
      </w:r>
      <w:r w:rsidR="005524FC">
        <w:rPr>
          <w:rFonts w:asciiTheme="minorHAnsi" w:hAnsiTheme="minorHAnsi" w:cstheme="minorHAnsi"/>
          <w:sz w:val="20"/>
          <w:szCs w:val="20"/>
        </w:rPr>
        <w:t xml:space="preserve"> for </w:t>
      </w:r>
      <w:r w:rsidR="00F439E0">
        <w:rPr>
          <w:rFonts w:asciiTheme="minorHAnsi" w:hAnsiTheme="minorHAnsi" w:cstheme="minorHAnsi"/>
          <w:sz w:val="20"/>
          <w:szCs w:val="20"/>
        </w:rPr>
        <w:t xml:space="preserve">his </w:t>
      </w:r>
      <w:r w:rsidR="005524FC">
        <w:rPr>
          <w:rFonts w:asciiTheme="minorHAnsi" w:hAnsiTheme="minorHAnsi" w:cstheme="minorHAnsi"/>
          <w:sz w:val="20"/>
          <w:szCs w:val="20"/>
        </w:rPr>
        <w:t xml:space="preserve">admission </w:t>
      </w:r>
      <w:r w:rsidR="00F439E0">
        <w:rPr>
          <w:rFonts w:asciiTheme="minorHAnsi" w:hAnsiTheme="minorHAnsi" w:cstheme="minorHAnsi"/>
          <w:sz w:val="20"/>
          <w:szCs w:val="20"/>
        </w:rPr>
        <w:t>similarly recorded</w:t>
      </w:r>
      <w:r w:rsidR="005524FC">
        <w:rPr>
          <w:rFonts w:asciiTheme="minorHAnsi" w:hAnsiTheme="minorHAnsi" w:cstheme="minorHAnsi"/>
          <w:sz w:val="20"/>
          <w:szCs w:val="20"/>
        </w:rPr>
        <w:t xml:space="preserve"> that his father was dead</w:t>
      </w:r>
      <w:r w:rsidR="00F439E0">
        <w:rPr>
          <w:rFonts w:asciiTheme="minorHAnsi" w:hAnsiTheme="minorHAnsi" w:cstheme="minorHAnsi"/>
          <w:sz w:val="20"/>
          <w:szCs w:val="20"/>
        </w:rPr>
        <w:t xml:space="preserve"> and</w:t>
      </w:r>
      <w:r w:rsidR="005524FC">
        <w:rPr>
          <w:rFonts w:asciiTheme="minorHAnsi" w:hAnsiTheme="minorHAnsi" w:cstheme="minorHAnsi"/>
          <w:sz w:val="20"/>
          <w:szCs w:val="20"/>
        </w:rPr>
        <w:t xml:space="preserve"> his ‘Mother in Sydney but very poor.’</w:t>
      </w:r>
      <w:r w:rsidR="000057A9">
        <w:rPr>
          <w:rStyle w:val="FootnoteReference"/>
          <w:rFonts w:cstheme="minorHAnsi"/>
          <w:szCs w:val="20"/>
        </w:rPr>
        <w:footnoteReference w:id="338"/>
      </w:r>
      <w:r w:rsidR="005524FC">
        <w:rPr>
          <w:rFonts w:asciiTheme="minorHAnsi" w:hAnsiTheme="minorHAnsi" w:cstheme="minorHAnsi"/>
          <w:sz w:val="20"/>
          <w:szCs w:val="20"/>
        </w:rPr>
        <w:t xml:space="preserve"> Mary Horner worked as a washerwoman from premises </w:t>
      </w:r>
      <w:r w:rsidR="00F439E0">
        <w:rPr>
          <w:rFonts w:asciiTheme="minorHAnsi" w:hAnsiTheme="minorHAnsi" w:cstheme="minorHAnsi"/>
          <w:sz w:val="20"/>
          <w:szCs w:val="20"/>
        </w:rPr>
        <w:t>at</w:t>
      </w:r>
      <w:r w:rsidR="005524FC">
        <w:rPr>
          <w:rFonts w:asciiTheme="minorHAnsi" w:hAnsiTheme="minorHAnsi" w:cstheme="minorHAnsi"/>
          <w:sz w:val="20"/>
          <w:szCs w:val="20"/>
        </w:rPr>
        <w:t xml:space="preserve"> 16 Pitt Street, Sydney.</w:t>
      </w:r>
      <w:r w:rsidR="00965CD9">
        <w:rPr>
          <w:rStyle w:val="FootnoteReference"/>
          <w:rFonts w:cstheme="minorHAnsi"/>
          <w:szCs w:val="20"/>
        </w:rPr>
        <w:footnoteReference w:id="339"/>
      </w:r>
      <w:r w:rsidR="005524FC">
        <w:rPr>
          <w:rFonts w:asciiTheme="minorHAnsi" w:hAnsiTheme="minorHAnsi" w:cstheme="minorHAnsi"/>
          <w:sz w:val="20"/>
          <w:szCs w:val="20"/>
        </w:rPr>
        <w:t xml:space="preserve">  </w:t>
      </w:r>
      <w:r w:rsidR="004D297C">
        <w:rPr>
          <w:rFonts w:asciiTheme="minorHAnsi" w:hAnsiTheme="minorHAnsi" w:cstheme="minorHAnsi"/>
          <w:sz w:val="20"/>
          <w:szCs w:val="20"/>
        </w:rPr>
        <w:t xml:space="preserve">James’s father, Richard Horner, was an apothecary and surgeon who arrived in 1804 </w:t>
      </w:r>
      <w:r w:rsidR="007C4CDA">
        <w:rPr>
          <w:rFonts w:asciiTheme="minorHAnsi" w:hAnsiTheme="minorHAnsi" w:cstheme="minorHAnsi"/>
          <w:sz w:val="20"/>
          <w:szCs w:val="20"/>
        </w:rPr>
        <w:t>under</w:t>
      </w:r>
      <w:r w:rsidR="004D297C">
        <w:rPr>
          <w:rFonts w:asciiTheme="minorHAnsi" w:hAnsiTheme="minorHAnsi" w:cstheme="minorHAnsi"/>
          <w:sz w:val="20"/>
          <w:szCs w:val="20"/>
        </w:rPr>
        <w:t xml:space="preserve"> a seven-year sentence for obtaining goods by false pretences.</w:t>
      </w:r>
      <w:r w:rsidR="00965CD9">
        <w:rPr>
          <w:rStyle w:val="FootnoteReference"/>
          <w:rFonts w:cstheme="minorHAnsi"/>
          <w:szCs w:val="20"/>
        </w:rPr>
        <w:footnoteReference w:id="340"/>
      </w:r>
      <w:r w:rsidR="004D297C">
        <w:rPr>
          <w:rFonts w:asciiTheme="minorHAnsi" w:hAnsiTheme="minorHAnsi" w:cstheme="minorHAnsi"/>
          <w:sz w:val="20"/>
          <w:szCs w:val="20"/>
        </w:rPr>
        <w:t xml:space="preserve"> He formed a de facto relationship with Mary </w:t>
      </w:r>
      <w:r w:rsidR="00313019">
        <w:rPr>
          <w:rFonts w:asciiTheme="minorHAnsi" w:hAnsiTheme="minorHAnsi" w:cstheme="minorHAnsi"/>
          <w:sz w:val="20"/>
          <w:szCs w:val="20"/>
        </w:rPr>
        <w:t>Tyr</w:t>
      </w:r>
      <w:r w:rsidR="00965CD9">
        <w:rPr>
          <w:rFonts w:asciiTheme="minorHAnsi" w:hAnsiTheme="minorHAnsi" w:cstheme="minorHAnsi"/>
          <w:sz w:val="20"/>
          <w:szCs w:val="20"/>
        </w:rPr>
        <w:t>r</w:t>
      </w:r>
      <w:r w:rsidR="00313019">
        <w:rPr>
          <w:rFonts w:asciiTheme="minorHAnsi" w:hAnsiTheme="minorHAnsi" w:cstheme="minorHAnsi"/>
          <w:sz w:val="20"/>
          <w:szCs w:val="20"/>
        </w:rPr>
        <w:t>ell</w:t>
      </w:r>
      <w:r w:rsidR="007C4CDA">
        <w:rPr>
          <w:rFonts w:asciiTheme="minorHAnsi" w:hAnsiTheme="minorHAnsi" w:cstheme="minorHAnsi"/>
          <w:sz w:val="20"/>
          <w:szCs w:val="20"/>
        </w:rPr>
        <w:t xml:space="preserve">, an Irishwoman who arrived under a </w:t>
      </w:r>
      <w:r w:rsidR="00F439E0">
        <w:rPr>
          <w:rFonts w:asciiTheme="minorHAnsi" w:hAnsiTheme="minorHAnsi" w:cstheme="minorHAnsi"/>
          <w:sz w:val="20"/>
          <w:szCs w:val="20"/>
        </w:rPr>
        <w:t>seven-year</w:t>
      </w:r>
      <w:r w:rsidR="007C4CDA">
        <w:rPr>
          <w:rFonts w:asciiTheme="minorHAnsi" w:hAnsiTheme="minorHAnsi" w:cstheme="minorHAnsi"/>
          <w:sz w:val="20"/>
          <w:szCs w:val="20"/>
        </w:rPr>
        <w:t xml:space="preserve"> sentence, </w:t>
      </w:r>
      <w:r w:rsidR="004D297C">
        <w:rPr>
          <w:rFonts w:asciiTheme="minorHAnsi" w:hAnsiTheme="minorHAnsi" w:cstheme="minorHAnsi"/>
          <w:sz w:val="20"/>
          <w:szCs w:val="20"/>
        </w:rPr>
        <w:t xml:space="preserve">and the couple had four children. </w:t>
      </w:r>
      <w:r w:rsidR="00F439E0">
        <w:rPr>
          <w:rFonts w:asciiTheme="minorHAnsi" w:hAnsiTheme="minorHAnsi" w:cstheme="minorHAnsi"/>
          <w:sz w:val="20"/>
          <w:szCs w:val="20"/>
        </w:rPr>
        <w:t xml:space="preserve">His </w:t>
      </w:r>
      <w:r w:rsidR="004D297C">
        <w:rPr>
          <w:rFonts w:asciiTheme="minorHAnsi" w:hAnsiTheme="minorHAnsi" w:cstheme="minorHAnsi"/>
          <w:sz w:val="20"/>
          <w:szCs w:val="20"/>
        </w:rPr>
        <w:t xml:space="preserve">death in March 1816 left Mary </w:t>
      </w:r>
      <w:r w:rsidR="00313019">
        <w:rPr>
          <w:rFonts w:asciiTheme="minorHAnsi" w:hAnsiTheme="minorHAnsi" w:cstheme="minorHAnsi"/>
          <w:sz w:val="20"/>
          <w:szCs w:val="20"/>
        </w:rPr>
        <w:t xml:space="preserve">with four </w:t>
      </w:r>
      <w:r w:rsidR="00F439E0">
        <w:rPr>
          <w:rFonts w:asciiTheme="minorHAnsi" w:hAnsiTheme="minorHAnsi" w:cstheme="minorHAnsi"/>
          <w:sz w:val="20"/>
          <w:szCs w:val="20"/>
        </w:rPr>
        <w:t xml:space="preserve">dependants </w:t>
      </w:r>
      <w:r w:rsidR="00313019">
        <w:rPr>
          <w:rFonts w:asciiTheme="minorHAnsi" w:hAnsiTheme="minorHAnsi" w:cstheme="minorHAnsi"/>
          <w:sz w:val="20"/>
          <w:szCs w:val="20"/>
        </w:rPr>
        <w:t>aged between seven and newborn.</w:t>
      </w:r>
      <w:r w:rsidR="00965CD9">
        <w:rPr>
          <w:rStyle w:val="FootnoteReference"/>
          <w:rFonts w:cstheme="minorHAnsi"/>
          <w:szCs w:val="20"/>
        </w:rPr>
        <w:footnoteReference w:id="341"/>
      </w:r>
      <w:r w:rsidR="00313019">
        <w:rPr>
          <w:rFonts w:asciiTheme="minorHAnsi" w:hAnsiTheme="minorHAnsi" w:cstheme="minorHAnsi"/>
          <w:sz w:val="20"/>
          <w:szCs w:val="20"/>
        </w:rPr>
        <w:t xml:space="preserve"> </w:t>
      </w:r>
      <w:r w:rsidR="00F439E0" w:rsidRPr="00F439E0">
        <w:rPr>
          <w:rFonts w:asciiTheme="minorHAnsi" w:hAnsiTheme="minorHAnsi" w:cstheme="minorHAnsi"/>
          <w:sz w:val="20"/>
          <w:szCs w:val="20"/>
        </w:rPr>
        <w:t>Although she appears to have sustained the family for over two years—likely with the assistance of informal community support—the cumulative strain of widowhood ultimately necessitated James’s admission.</w:t>
      </w:r>
    </w:p>
    <w:p w14:paraId="15CF36E3" w14:textId="77777777" w:rsidR="001A2ADC" w:rsidRPr="00B93309" w:rsidRDefault="00F52B82" w:rsidP="00411E8C">
      <w:pPr>
        <w:pStyle w:val="EndNoteBibliography"/>
        <w:spacing w:line="360" w:lineRule="auto"/>
        <w:jc w:val="both"/>
        <w:rPr>
          <w:rFonts w:asciiTheme="minorHAnsi" w:hAnsiTheme="minorHAnsi" w:cstheme="minorHAnsi"/>
          <w:color w:val="000000" w:themeColor="text1"/>
          <w:sz w:val="20"/>
          <w:szCs w:val="20"/>
        </w:rPr>
      </w:pPr>
      <w:r w:rsidRPr="00F52B82">
        <w:rPr>
          <w:sz w:val="20"/>
          <w:szCs w:val="20"/>
        </w:rPr>
        <w:t>The experiences of the</w:t>
      </w:r>
      <w:r w:rsidR="00F439E0">
        <w:rPr>
          <w:sz w:val="20"/>
          <w:szCs w:val="20"/>
        </w:rPr>
        <w:t>se families</w:t>
      </w:r>
      <w:r w:rsidRPr="00F52B82">
        <w:rPr>
          <w:sz w:val="20"/>
          <w:szCs w:val="20"/>
        </w:rPr>
        <w:t xml:space="preserve"> demonstrate how paternal death could rapidly transform relatively stable households into situations of acute vulnerability. In such circumstances</w:t>
      </w:r>
      <w:r w:rsidR="00405088">
        <w:rPr>
          <w:sz w:val="20"/>
          <w:szCs w:val="20"/>
        </w:rPr>
        <w:t>,</w:t>
      </w:r>
      <w:r w:rsidRPr="00F52B82">
        <w:rPr>
          <w:sz w:val="20"/>
          <w:szCs w:val="20"/>
        </w:rPr>
        <w:t xml:space="preserve"> the loss of male wages was often compounded by structural pressures within the colonial economy, including high rents, insecure employment, and the limited earning capacity available to women.</w:t>
      </w:r>
      <w:r w:rsidR="00411E8C">
        <w:rPr>
          <w:sz w:val="20"/>
          <w:szCs w:val="20"/>
        </w:rPr>
        <w:t xml:space="preserve"> </w:t>
      </w:r>
      <w:r w:rsidR="001A2ADC" w:rsidRPr="00B93309">
        <w:rPr>
          <w:rFonts w:asciiTheme="minorHAnsi" w:hAnsiTheme="minorHAnsi" w:cstheme="minorHAnsi"/>
          <w:color w:val="000000" w:themeColor="text1"/>
          <w:sz w:val="20"/>
          <w:szCs w:val="20"/>
        </w:rPr>
        <w:t xml:space="preserve">William Ward aged </w:t>
      </w:r>
      <w:r w:rsidR="00405088">
        <w:rPr>
          <w:rFonts w:asciiTheme="minorHAnsi" w:hAnsiTheme="minorHAnsi" w:cstheme="minorHAnsi"/>
          <w:color w:val="000000" w:themeColor="text1"/>
          <w:sz w:val="20"/>
          <w:szCs w:val="20"/>
        </w:rPr>
        <w:t>eight</w:t>
      </w:r>
      <w:r w:rsidR="001A2ADC" w:rsidRPr="00B93309">
        <w:rPr>
          <w:rFonts w:asciiTheme="minorHAnsi" w:hAnsiTheme="minorHAnsi" w:cstheme="minorHAnsi"/>
          <w:color w:val="000000" w:themeColor="text1"/>
          <w:sz w:val="20"/>
          <w:szCs w:val="20"/>
        </w:rPr>
        <w:t xml:space="preserve">, and John Ward aged </w:t>
      </w:r>
      <w:r w:rsidR="00405088">
        <w:rPr>
          <w:rFonts w:asciiTheme="minorHAnsi" w:hAnsiTheme="minorHAnsi" w:cstheme="minorHAnsi"/>
          <w:color w:val="000000" w:themeColor="text1"/>
          <w:sz w:val="20"/>
          <w:szCs w:val="20"/>
        </w:rPr>
        <w:t xml:space="preserve">seven, </w:t>
      </w:r>
      <w:r w:rsidR="001A2ADC">
        <w:rPr>
          <w:rFonts w:asciiTheme="minorHAnsi" w:hAnsiTheme="minorHAnsi" w:cstheme="minorHAnsi"/>
          <w:color w:val="000000" w:themeColor="text1"/>
          <w:sz w:val="20"/>
          <w:szCs w:val="20"/>
        </w:rPr>
        <w:t>were admitted to the MOI on the same day as John Green.</w:t>
      </w:r>
      <w:r w:rsidR="001A2ADC" w:rsidRPr="00B93309">
        <w:rPr>
          <w:rStyle w:val="FootnoteReference"/>
          <w:rFonts w:cstheme="minorHAnsi"/>
          <w:color w:val="000000" w:themeColor="text1"/>
          <w:sz w:val="20"/>
          <w:szCs w:val="20"/>
        </w:rPr>
        <w:footnoteReference w:id="342"/>
      </w:r>
      <w:r w:rsidR="001A2ADC" w:rsidRPr="00B93309">
        <w:rPr>
          <w:rFonts w:asciiTheme="minorHAnsi" w:hAnsiTheme="minorHAnsi" w:cstheme="minorHAnsi"/>
          <w:color w:val="000000" w:themeColor="text1"/>
          <w:sz w:val="20"/>
          <w:szCs w:val="20"/>
        </w:rPr>
        <w:t xml:space="preserve">  The recommendation for the admission </w:t>
      </w:r>
      <w:r w:rsidR="001A2ADC">
        <w:rPr>
          <w:rFonts w:asciiTheme="minorHAnsi" w:hAnsiTheme="minorHAnsi" w:cstheme="minorHAnsi"/>
          <w:color w:val="000000" w:themeColor="text1"/>
          <w:sz w:val="20"/>
          <w:szCs w:val="20"/>
        </w:rPr>
        <w:t xml:space="preserve">of the Ward brothers </w:t>
      </w:r>
      <w:r w:rsidR="001A2ADC" w:rsidRPr="00B93309">
        <w:rPr>
          <w:rFonts w:asciiTheme="minorHAnsi" w:hAnsiTheme="minorHAnsi" w:cstheme="minorHAnsi"/>
          <w:color w:val="000000" w:themeColor="text1"/>
          <w:sz w:val="20"/>
          <w:szCs w:val="20"/>
        </w:rPr>
        <w:t>state</w:t>
      </w:r>
      <w:r w:rsidR="00405088">
        <w:rPr>
          <w:rFonts w:asciiTheme="minorHAnsi" w:hAnsiTheme="minorHAnsi" w:cstheme="minorHAnsi"/>
          <w:color w:val="000000" w:themeColor="text1"/>
          <w:sz w:val="20"/>
          <w:szCs w:val="20"/>
        </w:rPr>
        <w:t>d</w:t>
      </w:r>
      <w:r w:rsidR="001A2ADC" w:rsidRPr="00B93309">
        <w:rPr>
          <w:rFonts w:asciiTheme="minorHAnsi" w:hAnsiTheme="minorHAnsi" w:cstheme="minorHAnsi"/>
          <w:color w:val="000000" w:themeColor="text1"/>
          <w:sz w:val="20"/>
          <w:szCs w:val="20"/>
        </w:rPr>
        <w:t>:</w:t>
      </w:r>
    </w:p>
    <w:p w14:paraId="49796AD8" w14:textId="77777777" w:rsidR="001A2ADC" w:rsidRPr="00B93309" w:rsidRDefault="001A2ADC" w:rsidP="001A2ADC">
      <w:pPr>
        <w:spacing w:line="360" w:lineRule="auto"/>
        <w:ind w:left="720"/>
        <w:rPr>
          <w:rFonts w:asciiTheme="minorHAnsi" w:hAnsiTheme="minorHAnsi" w:cstheme="minorHAnsi"/>
          <w:color w:val="000000" w:themeColor="text1"/>
          <w:sz w:val="20"/>
          <w:szCs w:val="20"/>
        </w:rPr>
      </w:pPr>
      <w:r w:rsidRPr="00B93309">
        <w:rPr>
          <w:rFonts w:asciiTheme="minorHAnsi" w:hAnsiTheme="minorHAnsi" w:cstheme="minorHAnsi"/>
          <w:color w:val="000000" w:themeColor="text1"/>
          <w:sz w:val="20"/>
          <w:szCs w:val="20"/>
        </w:rPr>
        <w:lastRenderedPageBreak/>
        <w:t>The mother a very bad character and the children been much neglected. The eldest can tell his letters the others cannot. The youngest is a fine open countenanced youth and we recommend the two youngest if an objection is made to so many of a family.</w:t>
      </w:r>
      <w:r w:rsidRPr="00B93309">
        <w:rPr>
          <w:rStyle w:val="FootnoteReference"/>
          <w:rFonts w:cstheme="minorHAnsi"/>
          <w:color w:val="000000" w:themeColor="text1"/>
          <w:sz w:val="20"/>
          <w:szCs w:val="20"/>
        </w:rPr>
        <w:footnoteReference w:id="343"/>
      </w:r>
      <w:r w:rsidRPr="00B93309">
        <w:rPr>
          <w:rFonts w:asciiTheme="minorHAnsi" w:hAnsiTheme="minorHAnsi" w:cstheme="minorHAnsi"/>
          <w:color w:val="000000" w:themeColor="text1"/>
          <w:sz w:val="20"/>
          <w:szCs w:val="20"/>
        </w:rPr>
        <w:t xml:space="preserve"> </w:t>
      </w:r>
    </w:p>
    <w:p w14:paraId="5204CC24" w14:textId="77777777" w:rsidR="00405088" w:rsidRDefault="00405088" w:rsidP="001A2ADC">
      <w:pPr>
        <w:spacing w:line="360" w:lineRule="auto"/>
        <w:jc w:val="both"/>
        <w:rPr>
          <w:rFonts w:asciiTheme="minorHAnsi" w:hAnsiTheme="minorHAnsi" w:cstheme="minorHAnsi"/>
          <w:color w:val="000000" w:themeColor="text1"/>
          <w:sz w:val="20"/>
          <w:szCs w:val="20"/>
        </w:rPr>
      </w:pPr>
    </w:p>
    <w:p w14:paraId="1D185B98" w14:textId="77777777" w:rsidR="009C3246" w:rsidRDefault="00247867" w:rsidP="001A2ADC">
      <w:pPr>
        <w:spacing w:line="360" w:lineRule="auto"/>
        <w:jc w:val="both"/>
        <w:rPr>
          <w:rFonts w:asciiTheme="minorHAnsi" w:hAnsiTheme="minorHAnsi" w:cstheme="minorHAnsi"/>
          <w:color w:val="000000" w:themeColor="text1"/>
          <w:sz w:val="20"/>
          <w:szCs w:val="20"/>
        </w:rPr>
      </w:pPr>
      <w:r w:rsidRPr="00247867">
        <w:rPr>
          <w:rFonts w:asciiTheme="minorHAnsi" w:hAnsiTheme="minorHAnsi" w:cstheme="minorHAnsi"/>
          <w:sz w:val="20"/>
          <w:szCs w:val="20"/>
        </w:rPr>
        <w:t>As in many cases, the orphanage records attribute the boys’ admission to maternal neglect, yet surviving family evidence suggests that economic hardship following their father’s death was the more significant factor.</w:t>
      </w:r>
      <w:r>
        <w:rPr>
          <w:rFonts w:asciiTheme="minorHAnsi" w:hAnsiTheme="minorHAnsi" w:cstheme="minorHAnsi"/>
          <w:color w:val="000000" w:themeColor="text1"/>
          <w:sz w:val="20"/>
          <w:szCs w:val="20"/>
        </w:rPr>
        <w:t xml:space="preserve"> </w:t>
      </w:r>
      <w:r w:rsidR="001A2ADC" w:rsidRPr="00247867">
        <w:rPr>
          <w:rFonts w:asciiTheme="minorHAnsi" w:hAnsiTheme="minorHAnsi" w:cstheme="minorHAnsi"/>
          <w:color w:val="000000" w:themeColor="text1"/>
          <w:sz w:val="20"/>
          <w:szCs w:val="20"/>
        </w:rPr>
        <w:t>Mary Long, the boys’ mother, arrived aboard the Second Fleet in 1790.  In 1804 she had a son</w:t>
      </w:r>
      <w:r w:rsidR="00405088" w:rsidRPr="00247867">
        <w:rPr>
          <w:rFonts w:asciiTheme="minorHAnsi" w:hAnsiTheme="minorHAnsi" w:cstheme="minorHAnsi"/>
          <w:color w:val="000000" w:themeColor="text1"/>
          <w:sz w:val="20"/>
          <w:szCs w:val="20"/>
        </w:rPr>
        <w:t>,</w:t>
      </w:r>
      <w:r w:rsidR="001A2ADC" w:rsidRPr="00247867">
        <w:rPr>
          <w:rFonts w:asciiTheme="minorHAnsi" w:hAnsiTheme="minorHAnsi" w:cstheme="minorHAnsi"/>
          <w:color w:val="000000" w:themeColor="text1"/>
          <w:sz w:val="20"/>
          <w:szCs w:val="20"/>
        </w:rPr>
        <w:t xml:space="preserve"> Thomas</w:t>
      </w:r>
      <w:r w:rsidR="00405088" w:rsidRPr="00247867">
        <w:rPr>
          <w:rFonts w:asciiTheme="minorHAnsi" w:hAnsiTheme="minorHAnsi" w:cstheme="minorHAnsi"/>
          <w:color w:val="000000" w:themeColor="text1"/>
          <w:sz w:val="20"/>
          <w:szCs w:val="20"/>
        </w:rPr>
        <w:t>,</w:t>
      </w:r>
      <w:r w:rsidR="001A2ADC" w:rsidRPr="00247867">
        <w:rPr>
          <w:rFonts w:asciiTheme="minorHAnsi" w:hAnsiTheme="minorHAnsi" w:cstheme="minorHAnsi"/>
          <w:color w:val="000000" w:themeColor="text1"/>
          <w:sz w:val="20"/>
          <w:szCs w:val="20"/>
        </w:rPr>
        <w:t xml:space="preserve"> </w:t>
      </w:r>
      <w:r w:rsidR="00405088" w:rsidRPr="00247867">
        <w:rPr>
          <w:rFonts w:asciiTheme="minorHAnsi" w:hAnsiTheme="minorHAnsi" w:cstheme="minorHAnsi"/>
          <w:color w:val="000000" w:themeColor="text1"/>
          <w:sz w:val="20"/>
          <w:szCs w:val="20"/>
        </w:rPr>
        <w:t>with</w:t>
      </w:r>
      <w:r w:rsidR="001A2ADC" w:rsidRPr="00B93309">
        <w:rPr>
          <w:rFonts w:asciiTheme="minorHAnsi" w:hAnsiTheme="minorHAnsi" w:cstheme="minorHAnsi"/>
          <w:color w:val="000000" w:themeColor="text1"/>
          <w:sz w:val="20"/>
          <w:szCs w:val="20"/>
        </w:rPr>
        <w:t xml:space="preserve"> Thomas Petree</w:t>
      </w:r>
      <w:r w:rsidR="00405088">
        <w:rPr>
          <w:rFonts w:asciiTheme="minorHAnsi" w:hAnsiTheme="minorHAnsi" w:cstheme="minorHAnsi"/>
          <w:color w:val="000000" w:themeColor="text1"/>
          <w:sz w:val="20"/>
          <w:szCs w:val="20"/>
        </w:rPr>
        <w:t>,</w:t>
      </w:r>
      <w:r w:rsidR="001A2ADC" w:rsidRPr="00B93309">
        <w:rPr>
          <w:rFonts w:asciiTheme="minorHAnsi" w:hAnsiTheme="minorHAnsi" w:cstheme="minorHAnsi"/>
          <w:color w:val="000000" w:themeColor="text1"/>
          <w:sz w:val="20"/>
          <w:szCs w:val="20"/>
        </w:rPr>
        <w:t xml:space="preserve"> and later </w:t>
      </w:r>
      <w:r w:rsidR="00405088">
        <w:rPr>
          <w:rFonts w:asciiTheme="minorHAnsi" w:hAnsiTheme="minorHAnsi" w:cstheme="minorHAnsi"/>
          <w:color w:val="000000" w:themeColor="text1"/>
          <w:sz w:val="20"/>
          <w:szCs w:val="20"/>
        </w:rPr>
        <w:t>formed</w:t>
      </w:r>
      <w:r w:rsidR="001A2ADC" w:rsidRPr="00B93309">
        <w:rPr>
          <w:rFonts w:asciiTheme="minorHAnsi" w:hAnsiTheme="minorHAnsi" w:cstheme="minorHAnsi"/>
          <w:color w:val="000000" w:themeColor="text1"/>
          <w:sz w:val="20"/>
          <w:szCs w:val="20"/>
        </w:rPr>
        <w:t xml:space="preserve"> a relationship with James Ward</w:t>
      </w:r>
      <w:r w:rsidR="00405088">
        <w:rPr>
          <w:rFonts w:asciiTheme="minorHAnsi" w:hAnsiTheme="minorHAnsi" w:cstheme="minorHAnsi"/>
          <w:color w:val="000000" w:themeColor="text1"/>
          <w:sz w:val="20"/>
          <w:szCs w:val="20"/>
        </w:rPr>
        <w:t>.</w:t>
      </w:r>
      <w:r w:rsidR="008F6D47" w:rsidRPr="00B93309">
        <w:rPr>
          <w:rStyle w:val="FootnoteReference"/>
          <w:rFonts w:cstheme="minorHAnsi"/>
          <w:color w:val="000000" w:themeColor="text1"/>
          <w:sz w:val="20"/>
          <w:szCs w:val="20"/>
        </w:rPr>
        <w:footnoteReference w:id="344"/>
      </w:r>
      <w:r w:rsidR="00405088">
        <w:rPr>
          <w:rFonts w:asciiTheme="minorHAnsi" w:hAnsiTheme="minorHAnsi" w:cstheme="minorHAnsi"/>
          <w:color w:val="000000" w:themeColor="text1"/>
          <w:sz w:val="20"/>
          <w:szCs w:val="20"/>
        </w:rPr>
        <w:t xml:space="preserve"> Their</w:t>
      </w:r>
      <w:r w:rsidR="001A2ADC" w:rsidRPr="00B93309">
        <w:rPr>
          <w:rFonts w:asciiTheme="minorHAnsi" w:hAnsiTheme="minorHAnsi" w:cstheme="minorHAnsi"/>
          <w:color w:val="000000" w:themeColor="text1"/>
          <w:sz w:val="20"/>
          <w:szCs w:val="20"/>
        </w:rPr>
        <w:t xml:space="preserve"> first child, James, </w:t>
      </w:r>
      <w:r w:rsidR="00405088">
        <w:rPr>
          <w:rFonts w:asciiTheme="minorHAnsi" w:hAnsiTheme="minorHAnsi" w:cstheme="minorHAnsi"/>
          <w:color w:val="000000" w:themeColor="text1"/>
          <w:sz w:val="20"/>
          <w:szCs w:val="20"/>
        </w:rPr>
        <w:t xml:space="preserve">was born </w:t>
      </w:r>
      <w:r w:rsidR="001A2ADC" w:rsidRPr="00B93309">
        <w:rPr>
          <w:rFonts w:asciiTheme="minorHAnsi" w:hAnsiTheme="minorHAnsi" w:cstheme="minorHAnsi"/>
          <w:color w:val="000000" w:themeColor="text1"/>
          <w:sz w:val="20"/>
          <w:szCs w:val="20"/>
        </w:rPr>
        <w:t>in December 1806</w:t>
      </w:r>
      <w:r w:rsidR="00405088">
        <w:rPr>
          <w:rFonts w:asciiTheme="minorHAnsi" w:hAnsiTheme="minorHAnsi" w:cstheme="minorHAnsi"/>
          <w:color w:val="000000" w:themeColor="text1"/>
          <w:sz w:val="20"/>
          <w:szCs w:val="20"/>
        </w:rPr>
        <w:t xml:space="preserve">, </w:t>
      </w:r>
      <w:r w:rsidR="001A2ADC" w:rsidRPr="00B93309">
        <w:rPr>
          <w:rFonts w:asciiTheme="minorHAnsi" w:hAnsiTheme="minorHAnsi" w:cstheme="minorHAnsi"/>
          <w:color w:val="000000" w:themeColor="text1"/>
          <w:sz w:val="20"/>
          <w:szCs w:val="20"/>
        </w:rPr>
        <w:t xml:space="preserve">followed </w:t>
      </w:r>
      <w:r w:rsidR="00405088">
        <w:rPr>
          <w:rFonts w:asciiTheme="minorHAnsi" w:hAnsiTheme="minorHAnsi" w:cstheme="minorHAnsi"/>
          <w:color w:val="000000" w:themeColor="text1"/>
          <w:sz w:val="20"/>
          <w:szCs w:val="20"/>
        </w:rPr>
        <w:t xml:space="preserve">by William </w:t>
      </w:r>
      <w:r w:rsidR="001A2ADC" w:rsidRPr="00B93309">
        <w:rPr>
          <w:rFonts w:asciiTheme="minorHAnsi" w:hAnsiTheme="minorHAnsi" w:cstheme="minorHAnsi"/>
          <w:color w:val="000000" w:themeColor="text1"/>
          <w:sz w:val="20"/>
          <w:szCs w:val="20"/>
        </w:rPr>
        <w:t xml:space="preserve">in 1809 and </w:t>
      </w:r>
      <w:r w:rsidR="00405088">
        <w:rPr>
          <w:rFonts w:asciiTheme="minorHAnsi" w:hAnsiTheme="minorHAnsi" w:cstheme="minorHAnsi"/>
          <w:color w:val="000000" w:themeColor="text1"/>
          <w:sz w:val="20"/>
          <w:szCs w:val="20"/>
        </w:rPr>
        <w:t xml:space="preserve">John in </w:t>
      </w:r>
      <w:r w:rsidR="001A2ADC" w:rsidRPr="00B93309">
        <w:rPr>
          <w:rFonts w:asciiTheme="minorHAnsi" w:hAnsiTheme="minorHAnsi" w:cstheme="minorHAnsi"/>
          <w:color w:val="000000" w:themeColor="text1"/>
          <w:sz w:val="20"/>
          <w:szCs w:val="20"/>
        </w:rPr>
        <w:t>1811.</w:t>
      </w:r>
      <w:r w:rsidR="00405088" w:rsidRPr="00B93309">
        <w:rPr>
          <w:rStyle w:val="FootnoteReference"/>
          <w:rFonts w:cstheme="minorHAnsi"/>
          <w:color w:val="000000" w:themeColor="text1"/>
          <w:sz w:val="20"/>
          <w:szCs w:val="20"/>
        </w:rPr>
        <w:footnoteReference w:id="345"/>
      </w:r>
      <w:r w:rsidR="001A2ADC" w:rsidRPr="00B93309">
        <w:rPr>
          <w:rFonts w:asciiTheme="minorHAnsi" w:hAnsiTheme="minorHAnsi" w:cstheme="minorHAnsi"/>
          <w:color w:val="000000" w:themeColor="text1"/>
          <w:sz w:val="20"/>
          <w:szCs w:val="20"/>
        </w:rPr>
        <w:t xml:space="preserve"> A petition written by James Ward</w:t>
      </w:r>
      <w:r w:rsidR="005A44B2">
        <w:rPr>
          <w:rFonts w:asciiTheme="minorHAnsi" w:hAnsiTheme="minorHAnsi" w:cstheme="minorHAnsi"/>
          <w:color w:val="000000" w:themeColor="text1"/>
          <w:sz w:val="20"/>
          <w:szCs w:val="20"/>
        </w:rPr>
        <w:t xml:space="preserve"> senior</w:t>
      </w:r>
      <w:r w:rsidR="001A2ADC" w:rsidRPr="00B93309">
        <w:rPr>
          <w:rFonts w:asciiTheme="minorHAnsi" w:hAnsiTheme="minorHAnsi" w:cstheme="minorHAnsi"/>
          <w:color w:val="000000" w:themeColor="text1"/>
          <w:sz w:val="20"/>
          <w:szCs w:val="20"/>
        </w:rPr>
        <w:t xml:space="preserve"> in 1810 provides </w:t>
      </w:r>
      <w:r w:rsidR="00405088">
        <w:rPr>
          <w:rFonts w:asciiTheme="minorHAnsi" w:hAnsiTheme="minorHAnsi" w:cstheme="minorHAnsi"/>
          <w:color w:val="000000" w:themeColor="text1"/>
          <w:sz w:val="20"/>
          <w:szCs w:val="20"/>
        </w:rPr>
        <w:t>insight into the family’s circumstances.</w:t>
      </w:r>
      <w:r w:rsidR="001A2ADC" w:rsidRPr="00B93309">
        <w:rPr>
          <w:rFonts w:asciiTheme="minorHAnsi" w:hAnsiTheme="minorHAnsi" w:cstheme="minorHAnsi"/>
          <w:color w:val="000000" w:themeColor="text1"/>
          <w:sz w:val="20"/>
          <w:szCs w:val="20"/>
        </w:rPr>
        <w:t xml:space="preserve"> Ward </w:t>
      </w:r>
      <w:r w:rsidR="00405088">
        <w:rPr>
          <w:rFonts w:asciiTheme="minorHAnsi" w:hAnsiTheme="minorHAnsi" w:cstheme="minorHAnsi"/>
          <w:color w:val="000000" w:themeColor="text1"/>
          <w:sz w:val="20"/>
          <w:szCs w:val="20"/>
        </w:rPr>
        <w:t xml:space="preserve">explained that he </w:t>
      </w:r>
      <w:r w:rsidR="001A2ADC" w:rsidRPr="00B93309">
        <w:rPr>
          <w:rFonts w:asciiTheme="minorHAnsi" w:hAnsiTheme="minorHAnsi" w:cstheme="minorHAnsi"/>
          <w:color w:val="000000" w:themeColor="text1"/>
          <w:sz w:val="20"/>
          <w:szCs w:val="20"/>
        </w:rPr>
        <w:t xml:space="preserve">had been granted </w:t>
      </w:r>
      <w:r w:rsidR="00405088">
        <w:rPr>
          <w:rFonts w:asciiTheme="minorHAnsi" w:hAnsiTheme="minorHAnsi" w:cstheme="minorHAnsi"/>
          <w:color w:val="000000" w:themeColor="text1"/>
          <w:sz w:val="20"/>
          <w:szCs w:val="20"/>
        </w:rPr>
        <w:t>eighty</w:t>
      </w:r>
      <w:r w:rsidR="001A2ADC" w:rsidRPr="00B93309">
        <w:rPr>
          <w:rFonts w:asciiTheme="minorHAnsi" w:hAnsiTheme="minorHAnsi" w:cstheme="minorHAnsi"/>
          <w:color w:val="000000" w:themeColor="text1"/>
          <w:sz w:val="20"/>
          <w:szCs w:val="20"/>
        </w:rPr>
        <w:t xml:space="preserve"> acres at the Cow Pastures by the interregnum government (1808–1809) and </w:t>
      </w:r>
      <w:r w:rsidR="00405088">
        <w:rPr>
          <w:rFonts w:asciiTheme="minorHAnsi" w:hAnsiTheme="minorHAnsi" w:cstheme="minorHAnsi"/>
          <w:color w:val="000000" w:themeColor="text1"/>
          <w:sz w:val="20"/>
          <w:szCs w:val="20"/>
        </w:rPr>
        <w:t>sought</w:t>
      </w:r>
      <w:r w:rsidR="001A2ADC" w:rsidRPr="00B93309">
        <w:rPr>
          <w:rFonts w:asciiTheme="minorHAnsi" w:hAnsiTheme="minorHAnsi" w:cstheme="minorHAnsi"/>
          <w:color w:val="000000" w:themeColor="text1"/>
          <w:sz w:val="20"/>
          <w:szCs w:val="20"/>
        </w:rPr>
        <w:t xml:space="preserve"> ratification of that grant</w:t>
      </w:r>
      <w:r w:rsidR="00405088">
        <w:rPr>
          <w:rFonts w:asciiTheme="minorHAnsi" w:hAnsiTheme="minorHAnsi" w:cstheme="minorHAnsi"/>
          <w:color w:val="000000" w:themeColor="text1"/>
          <w:sz w:val="20"/>
          <w:szCs w:val="20"/>
        </w:rPr>
        <w:t>,</w:t>
      </w:r>
      <w:r w:rsidR="001A2ADC" w:rsidRPr="00B93309">
        <w:rPr>
          <w:rFonts w:asciiTheme="minorHAnsi" w:hAnsiTheme="minorHAnsi" w:cstheme="minorHAnsi"/>
          <w:color w:val="000000" w:themeColor="text1"/>
          <w:sz w:val="20"/>
          <w:szCs w:val="20"/>
        </w:rPr>
        <w:t xml:space="preserve"> </w:t>
      </w:r>
      <w:r w:rsidR="00405088">
        <w:rPr>
          <w:rFonts w:asciiTheme="minorHAnsi" w:hAnsiTheme="minorHAnsi" w:cstheme="minorHAnsi"/>
          <w:color w:val="000000" w:themeColor="text1"/>
          <w:sz w:val="20"/>
          <w:szCs w:val="20"/>
        </w:rPr>
        <w:t>noting</w:t>
      </w:r>
      <w:r w:rsidR="001A2ADC" w:rsidRPr="00B93309">
        <w:rPr>
          <w:rFonts w:asciiTheme="minorHAnsi" w:hAnsiTheme="minorHAnsi" w:cstheme="minorHAnsi"/>
          <w:color w:val="000000" w:themeColor="text1"/>
          <w:sz w:val="20"/>
          <w:szCs w:val="20"/>
        </w:rPr>
        <w:t xml:space="preserve"> that ‘I and wife and family are greatly distressed by paying over fifty shillings P [per] Acre for the farm I rent.’</w:t>
      </w:r>
      <w:r w:rsidR="001A2ADC" w:rsidRPr="00B93309">
        <w:rPr>
          <w:rStyle w:val="FootnoteReference"/>
          <w:rFonts w:cstheme="minorHAnsi"/>
          <w:color w:val="000000" w:themeColor="text1"/>
          <w:sz w:val="20"/>
          <w:szCs w:val="20"/>
        </w:rPr>
        <w:t xml:space="preserve"> </w:t>
      </w:r>
      <w:r w:rsidR="001A2ADC" w:rsidRPr="00B93309">
        <w:rPr>
          <w:rStyle w:val="FootnoteReference"/>
          <w:rFonts w:cstheme="minorHAnsi"/>
          <w:color w:val="000000" w:themeColor="text1"/>
          <w:sz w:val="20"/>
          <w:szCs w:val="20"/>
        </w:rPr>
        <w:footnoteReference w:id="346"/>
      </w:r>
      <w:r w:rsidR="001A2ADC" w:rsidRPr="00B93309">
        <w:rPr>
          <w:rFonts w:asciiTheme="minorHAnsi" w:hAnsiTheme="minorHAnsi" w:cstheme="minorHAnsi"/>
          <w:color w:val="000000" w:themeColor="text1"/>
          <w:sz w:val="20"/>
          <w:szCs w:val="20"/>
        </w:rPr>
        <w:t xml:space="preserve">  In 1811 he </w:t>
      </w:r>
      <w:r w:rsidR="00405088">
        <w:rPr>
          <w:rFonts w:asciiTheme="minorHAnsi" w:hAnsiTheme="minorHAnsi" w:cstheme="minorHAnsi"/>
          <w:color w:val="000000" w:themeColor="text1"/>
          <w:sz w:val="20"/>
          <w:szCs w:val="20"/>
        </w:rPr>
        <w:t xml:space="preserve">again petitioned the </w:t>
      </w:r>
      <w:r w:rsidR="001A2ADC" w:rsidRPr="00B93309">
        <w:rPr>
          <w:rFonts w:asciiTheme="minorHAnsi" w:hAnsiTheme="minorHAnsi" w:cstheme="minorHAnsi"/>
          <w:color w:val="000000" w:themeColor="text1"/>
          <w:sz w:val="20"/>
          <w:szCs w:val="20"/>
        </w:rPr>
        <w:t xml:space="preserve"> governor</w:t>
      </w:r>
      <w:r w:rsidR="00405088">
        <w:rPr>
          <w:rFonts w:asciiTheme="minorHAnsi" w:hAnsiTheme="minorHAnsi" w:cstheme="minorHAnsi"/>
          <w:color w:val="000000" w:themeColor="text1"/>
          <w:sz w:val="20"/>
          <w:szCs w:val="20"/>
        </w:rPr>
        <w:t xml:space="preserve">, </w:t>
      </w:r>
      <w:r w:rsidR="001A2ADC" w:rsidRPr="00B93309">
        <w:rPr>
          <w:rFonts w:asciiTheme="minorHAnsi" w:hAnsiTheme="minorHAnsi" w:cstheme="minorHAnsi"/>
          <w:color w:val="000000" w:themeColor="text1"/>
          <w:sz w:val="20"/>
          <w:szCs w:val="20"/>
        </w:rPr>
        <w:t xml:space="preserve"> stating ‘That your Petitioner has a Wife and four Children and Rents a piece of land at a very heavy Rent so that he finds it hard to get a Maintenance for his large family…’</w:t>
      </w:r>
      <w:r w:rsidR="001A2ADC" w:rsidRPr="00B93309">
        <w:rPr>
          <w:rStyle w:val="FootnoteReference"/>
          <w:rFonts w:cstheme="minorHAnsi"/>
          <w:color w:val="000000" w:themeColor="text1"/>
          <w:sz w:val="20"/>
          <w:szCs w:val="20"/>
        </w:rPr>
        <w:footnoteReference w:id="347"/>
      </w:r>
      <w:r w:rsidR="001A2ADC" w:rsidRPr="00B93309">
        <w:rPr>
          <w:rFonts w:asciiTheme="minorHAnsi" w:hAnsiTheme="minorHAnsi" w:cstheme="minorHAnsi"/>
          <w:color w:val="000000" w:themeColor="text1"/>
          <w:sz w:val="20"/>
          <w:szCs w:val="20"/>
        </w:rPr>
        <w:t xml:space="preserve"> </w:t>
      </w:r>
      <w:r w:rsidR="008F6D47">
        <w:rPr>
          <w:rFonts w:asciiTheme="minorHAnsi" w:hAnsiTheme="minorHAnsi" w:cstheme="minorHAnsi"/>
          <w:color w:val="000000" w:themeColor="text1"/>
          <w:sz w:val="20"/>
          <w:szCs w:val="20"/>
        </w:rPr>
        <w:t xml:space="preserve"> </w:t>
      </w:r>
      <w:r w:rsidR="001A2ADC" w:rsidRPr="00B93309">
        <w:rPr>
          <w:rFonts w:asciiTheme="minorHAnsi" w:hAnsiTheme="minorHAnsi" w:cstheme="minorHAnsi"/>
          <w:color w:val="000000" w:themeColor="text1"/>
          <w:sz w:val="20"/>
          <w:szCs w:val="20"/>
        </w:rPr>
        <w:t xml:space="preserve">James Ward, died of snakebite in 1812, before </w:t>
      </w:r>
      <w:r w:rsidR="00405088">
        <w:rPr>
          <w:rFonts w:asciiTheme="minorHAnsi" w:hAnsiTheme="minorHAnsi" w:cstheme="minorHAnsi"/>
          <w:color w:val="000000" w:themeColor="text1"/>
          <w:sz w:val="20"/>
          <w:szCs w:val="20"/>
        </w:rPr>
        <w:t xml:space="preserve">the eighty-acre grant was </w:t>
      </w:r>
      <w:r w:rsidR="001A2ADC" w:rsidRPr="00B93309">
        <w:rPr>
          <w:rFonts w:asciiTheme="minorHAnsi" w:hAnsiTheme="minorHAnsi" w:cstheme="minorHAnsi"/>
          <w:color w:val="000000" w:themeColor="text1"/>
          <w:sz w:val="20"/>
          <w:szCs w:val="20"/>
        </w:rPr>
        <w:t>ratifi</w:t>
      </w:r>
      <w:r w:rsidR="00405088">
        <w:rPr>
          <w:rFonts w:asciiTheme="minorHAnsi" w:hAnsiTheme="minorHAnsi" w:cstheme="minorHAnsi"/>
          <w:color w:val="000000" w:themeColor="text1"/>
          <w:sz w:val="20"/>
          <w:szCs w:val="20"/>
        </w:rPr>
        <w:t xml:space="preserve">ed. </w:t>
      </w:r>
      <w:r w:rsidR="001A2ADC" w:rsidRPr="00B93309">
        <w:rPr>
          <w:rStyle w:val="FootnoteReference"/>
          <w:rFonts w:cstheme="minorHAnsi"/>
          <w:color w:val="000000" w:themeColor="text1"/>
          <w:sz w:val="20"/>
          <w:szCs w:val="20"/>
        </w:rPr>
        <w:footnoteReference w:id="348"/>
      </w:r>
      <w:r w:rsidR="001A2ADC" w:rsidRPr="00B93309">
        <w:rPr>
          <w:rFonts w:asciiTheme="minorHAnsi" w:hAnsiTheme="minorHAnsi" w:cstheme="minorHAnsi"/>
          <w:color w:val="000000" w:themeColor="text1"/>
          <w:sz w:val="20"/>
          <w:szCs w:val="20"/>
        </w:rPr>
        <w:t xml:space="preserve"> The 1814 census describes Mary as a single woman residing in the Windsor district with five children, all </w:t>
      </w:r>
      <w:r w:rsidR="00405088">
        <w:rPr>
          <w:rFonts w:asciiTheme="minorHAnsi" w:hAnsiTheme="minorHAnsi" w:cstheme="minorHAnsi"/>
          <w:color w:val="000000" w:themeColor="text1"/>
          <w:sz w:val="20"/>
          <w:szCs w:val="20"/>
        </w:rPr>
        <w:t>‘</w:t>
      </w:r>
      <w:r w:rsidR="001A2ADC" w:rsidRPr="00B93309">
        <w:rPr>
          <w:rFonts w:asciiTheme="minorHAnsi" w:hAnsiTheme="minorHAnsi" w:cstheme="minorHAnsi"/>
          <w:color w:val="000000" w:themeColor="text1"/>
          <w:sz w:val="20"/>
          <w:szCs w:val="20"/>
        </w:rPr>
        <w:t>off stores</w:t>
      </w:r>
      <w:r w:rsidR="00405088">
        <w:rPr>
          <w:rFonts w:asciiTheme="minorHAnsi" w:hAnsiTheme="minorHAnsi" w:cstheme="minorHAnsi"/>
          <w:color w:val="000000" w:themeColor="text1"/>
          <w:sz w:val="20"/>
          <w:szCs w:val="20"/>
        </w:rPr>
        <w:t>’,</w:t>
      </w:r>
      <w:r w:rsidR="001A2ADC" w:rsidRPr="00B93309">
        <w:rPr>
          <w:rFonts w:asciiTheme="minorHAnsi" w:hAnsiTheme="minorHAnsi" w:cstheme="minorHAnsi"/>
          <w:color w:val="000000" w:themeColor="text1"/>
          <w:sz w:val="20"/>
          <w:szCs w:val="20"/>
        </w:rPr>
        <w:t xml:space="preserve"> </w:t>
      </w:r>
      <w:r w:rsidR="00405088">
        <w:rPr>
          <w:rFonts w:asciiTheme="minorHAnsi" w:hAnsiTheme="minorHAnsi" w:cstheme="minorHAnsi"/>
          <w:color w:val="000000" w:themeColor="text1"/>
          <w:sz w:val="20"/>
          <w:szCs w:val="20"/>
        </w:rPr>
        <w:t xml:space="preserve">indicating that she was </w:t>
      </w:r>
      <w:r w:rsidR="001A2ADC" w:rsidRPr="00B93309">
        <w:rPr>
          <w:rFonts w:asciiTheme="minorHAnsi" w:hAnsiTheme="minorHAnsi" w:cstheme="minorHAnsi"/>
          <w:color w:val="000000" w:themeColor="text1"/>
          <w:sz w:val="20"/>
          <w:szCs w:val="20"/>
        </w:rPr>
        <w:t>supporting</w:t>
      </w:r>
      <w:r w:rsidR="00405088">
        <w:rPr>
          <w:rFonts w:asciiTheme="minorHAnsi" w:hAnsiTheme="minorHAnsi" w:cstheme="minorHAnsi"/>
          <w:color w:val="000000" w:themeColor="text1"/>
          <w:sz w:val="20"/>
          <w:szCs w:val="20"/>
        </w:rPr>
        <w:t xml:space="preserve"> the household</w:t>
      </w:r>
      <w:r>
        <w:rPr>
          <w:rFonts w:asciiTheme="minorHAnsi" w:hAnsiTheme="minorHAnsi" w:cstheme="minorHAnsi"/>
          <w:color w:val="000000" w:themeColor="text1"/>
          <w:sz w:val="20"/>
          <w:szCs w:val="20"/>
        </w:rPr>
        <w:t xml:space="preserve"> without </w:t>
      </w:r>
      <w:r w:rsidR="001A2ADC" w:rsidRPr="00B93309">
        <w:rPr>
          <w:rFonts w:asciiTheme="minorHAnsi" w:hAnsiTheme="minorHAnsi" w:cstheme="minorHAnsi"/>
          <w:color w:val="000000" w:themeColor="text1"/>
          <w:sz w:val="20"/>
          <w:szCs w:val="20"/>
        </w:rPr>
        <w:t xml:space="preserve">government </w:t>
      </w:r>
      <w:r>
        <w:rPr>
          <w:rFonts w:asciiTheme="minorHAnsi" w:hAnsiTheme="minorHAnsi" w:cstheme="minorHAnsi"/>
          <w:color w:val="000000" w:themeColor="text1"/>
          <w:sz w:val="20"/>
          <w:szCs w:val="20"/>
        </w:rPr>
        <w:t>rations</w:t>
      </w:r>
      <w:r w:rsidR="001A2ADC" w:rsidRPr="00B93309">
        <w:rPr>
          <w:rFonts w:asciiTheme="minorHAnsi" w:hAnsiTheme="minorHAnsi" w:cstheme="minorHAnsi"/>
          <w:color w:val="000000" w:themeColor="text1"/>
          <w:sz w:val="20"/>
          <w:szCs w:val="20"/>
        </w:rPr>
        <w:t>.</w:t>
      </w:r>
      <w:r w:rsidR="001A2ADC" w:rsidRPr="00B93309">
        <w:rPr>
          <w:rStyle w:val="FootnoteReference"/>
          <w:rFonts w:cstheme="minorHAnsi"/>
          <w:color w:val="000000" w:themeColor="text1"/>
          <w:sz w:val="20"/>
          <w:szCs w:val="20"/>
        </w:rPr>
        <w:footnoteReference w:id="349"/>
      </w:r>
      <w:r w:rsidR="001A2ADC" w:rsidRPr="00B93309">
        <w:rPr>
          <w:rFonts w:asciiTheme="minorHAnsi" w:hAnsiTheme="minorHAnsi" w:cstheme="minorHAnsi"/>
          <w:color w:val="000000" w:themeColor="text1"/>
          <w:sz w:val="20"/>
          <w:szCs w:val="20"/>
        </w:rPr>
        <w:t xml:space="preserve"> The orphanage admission record </w:t>
      </w:r>
      <w:r>
        <w:rPr>
          <w:rFonts w:asciiTheme="minorHAnsi" w:hAnsiTheme="minorHAnsi" w:cstheme="minorHAnsi"/>
          <w:color w:val="000000" w:themeColor="text1"/>
          <w:sz w:val="20"/>
          <w:szCs w:val="20"/>
        </w:rPr>
        <w:t xml:space="preserve">later describes </w:t>
      </w:r>
      <w:r w:rsidR="001A2ADC" w:rsidRPr="00B93309">
        <w:rPr>
          <w:rFonts w:asciiTheme="minorHAnsi" w:hAnsiTheme="minorHAnsi" w:cstheme="minorHAnsi"/>
          <w:color w:val="000000" w:themeColor="text1"/>
          <w:sz w:val="20"/>
          <w:szCs w:val="20"/>
        </w:rPr>
        <w:t xml:space="preserve"> Mary </w:t>
      </w:r>
      <w:r>
        <w:rPr>
          <w:rFonts w:asciiTheme="minorHAnsi" w:hAnsiTheme="minorHAnsi" w:cstheme="minorHAnsi"/>
          <w:color w:val="000000" w:themeColor="text1"/>
          <w:sz w:val="20"/>
          <w:szCs w:val="20"/>
        </w:rPr>
        <w:t>as</w:t>
      </w:r>
      <w:r w:rsidR="001A2ADC" w:rsidRPr="00B93309">
        <w:rPr>
          <w:rFonts w:asciiTheme="minorHAnsi" w:hAnsiTheme="minorHAnsi" w:cstheme="minorHAnsi"/>
          <w:color w:val="000000" w:themeColor="text1"/>
          <w:sz w:val="20"/>
          <w:szCs w:val="20"/>
        </w:rPr>
        <w:t xml:space="preserve"> a landholder at Wilberforce, </w:t>
      </w:r>
      <w:r w:rsidR="005A44B2">
        <w:rPr>
          <w:rFonts w:asciiTheme="minorHAnsi" w:hAnsiTheme="minorHAnsi" w:cstheme="minorHAnsi"/>
          <w:color w:val="000000" w:themeColor="text1"/>
          <w:sz w:val="20"/>
          <w:szCs w:val="20"/>
        </w:rPr>
        <w:t>suggesting</w:t>
      </w:r>
      <w:r w:rsidR="001A2ADC" w:rsidRPr="00B93309">
        <w:rPr>
          <w:rFonts w:asciiTheme="minorHAnsi" w:hAnsiTheme="minorHAnsi" w:cstheme="minorHAnsi"/>
          <w:color w:val="000000" w:themeColor="text1"/>
          <w:sz w:val="20"/>
          <w:szCs w:val="20"/>
        </w:rPr>
        <w:t xml:space="preserve"> that she continued farming</w:t>
      </w:r>
      <w:r>
        <w:rPr>
          <w:rFonts w:asciiTheme="minorHAnsi" w:hAnsiTheme="minorHAnsi" w:cstheme="minorHAnsi"/>
          <w:color w:val="000000" w:themeColor="text1"/>
          <w:sz w:val="20"/>
          <w:szCs w:val="20"/>
        </w:rPr>
        <w:t>—</w:t>
      </w:r>
      <w:r w:rsidR="001A2ADC">
        <w:rPr>
          <w:rFonts w:asciiTheme="minorHAnsi" w:hAnsiTheme="minorHAnsi" w:cstheme="minorHAnsi"/>
          <w:color w:val="000000" w:themeColor="text1"/>
          <w:sz w:val="20"/>
          <w:szCs w:val="20"/>
        </w:rPr>
        <w:t xml:space="preserve">possibly </w:t>
      </w:r>
      <w:r>
        <w:rPr>
          <w:rFonts w:asciiTheme="minorHAnsi" w:hAnsiTheme="minorHAnsi" w:cstheme="minorHAnsi"/>
          <w:color w:val="000000" w:themeColor="text1"/>
          <w:sz w:val="20"/>
          <w:szCs w:val="20"/>
        </w:rPr>
        <w:t xml:space="preserve">under the burden of </w:t>
      </w:r>
      <w:r w:rsidR="001A2ADC">
        <w:rPr>
          <w:rFonts w:asciiTheme="minorHAnsi" w:hAnsiTheme="minorHAnsi" w:cstheme="minorHAnsi"/>
          <w:color w:val="000000" w:themeColor="text1"/>
          <w:sz w:val="20"/>
          <w:szCs w:val="20"/>
        </w:rPr>
        <w:t>high rental costs</w:t>
      </w:r>
      <w:r>
        <w:rPr>
          <w:rFonts w:asciiTheme="minorHAnsi" w:hAnsiTheme="minorHAnsi" w:cstheme="minorHAnsi"/>
          <w:color w:val="000000" w:themeColor="text1"/>
          <w:sz w:val="20"/>
          <w:szCs w:val="20"/>
        </w:rPr>
        <w:t>—</w:t>
      </w:r>
      <w:r w:rsidR="001A2ADC" w:rsidRPr="00B93309">
        <w:rPr>
          <w:rFonts w:asciiTheme="minorHAnsi" w:hAnsiTheme="minorHAnsi" w:cstheme="minorHAnsi"/>
          <w:color w:val="000000" w:themeColor="text1"/>
          <w:sz w:val="20"/>
          <w:szCs w:val="20"/>
        </w:rPr>
        <w:t xml:space="preserve">for some </w:t>
      </w:r>
      <w:r>
        <w:rPr>
          <w:rFonts w:asciiTheme="minorHAnsi" w:hAnsiTheme="minorHAnsi" w:cstheme="minorHAnsi"/>
          <w:color w:val="000000" w:themeColor="text1"/>
          <w:sz w:val="20"/>
          <w:szCs w:val="20"/>
        </w:rPr>
        <w:t>years</w:t>
      </w:r>
      <w:r w:rsidR="001A2ADC" w:rsidRPr="00B93309">
        <w:rPr>
          <w:rFonts w:asciiTheme="minorHAnsi" w:hAnsiTheme="minorHAnsi" w:cstheme="minorHAnsi"/>
          <w:color w:val="000000" w:themeColor="text1"/>
          <w:sz w:val="20"/>
          <w:szCs w:val="20"/>
        </w:rPr>
        <w:t xml:space="preserve"> after </w:t>
      </w:r>
      <w:r>
        <w:rPr>
          <w:rFonts w:asciiTheme="minorHAnsi" w:hAnsiTheme="minorHAnsi" w:cstheme="minorHAnsi"/>
          <w:color w:val="000000" w:themeColor="text1"/>
          <w:sz w:val="20"/>
          <w:szCs w:val="20"/>
        </w:rPr>
        <w:t>Wards</w:t>
      </w:r>
      <w:r w:rsidR="001A2ADC" w:rsidRPr="00B93309">
        <w:rPr>
          <w:rFonts w:asciiTheme="minorHAnsi" w:hAnsiTheme="minorHAnsi" w:cstheme="minorHAnsi"/>
          <w:color w:val="000000" w:themeColor="text1"/>
          <w:sz w:val="20"/>
          <w:szCs w:val="20"/>
        </w:rPr>
        <w:t>’ death.</w:t>
      </w:r>
      <w:r w:rsidR="001A2ADC" w:rsidRPr="00B93309">
        <w:rPr>
          <w:rStyle w:val="FootnoteReference"/>
          <w:rFonts w:cstheme="minorHAnsi"/>
          <w:color w:val="000000" w:themeColor="text1"/>
          <w:sz w:val="20"/>
          <w:szCs w:val="20"/>
        </w:rPr>
        <w:footnoteReference w:id="350"/>
      </w:r>
      <w:r w:rsidR="001A2ADC" w:rsidRPr="00B93309">
        <w:rPr>
          <w:rFonts w:asciiTheme="minorHAnsi" w:hAnsiTheme="minorHAnsi" w:cstheme="minorHAnsi"/>
          <w:color w:val="000000" w:themeColor="text1"/>
          <w:sz w:val="20"/>
          <w:szCs w:val="20"/>
        </w:rPr>
        <w:t xml:space="preserve"> </w:t>
      </w:r>
    </w:p>
    <w:p w14:paraId="4A7E99E1" w14:textId="77777777" w:rsidR="00E749B7" w:rsidRPr="00E749B7" w:rsidRDefault="00E749B7" w:rsidP="001A2ADC">
      <w:pPr>
        <w:spacing w:line="360" w:lineRule="auto"/>
        <w:jc w:val="both"/>
        <w:rPr>
          <w:rFonts w:asciiTheme="minorHAnsi" w:hAnsiTheme="minorHAnsi" w:cstheme="minorHAnsi"/>
          <w:color w:val="000000" w:themeColor="text1"/>
          <w:sz w:val="20"/>
          <w:szCs w:val="20"/>
        </w:rPr>
      </w:pPr>
    </w:p>
    <w:p w14:paraId="75E22766" w14:textId="77777777" w:rsidR="00287F87" w:rsidRPr="001F4787" w:rsidRDefault="001A2ADC" w:rsidP="00287F87">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T</w:t>
      </w:r>
      <w:r w:rsidRPr="00B93309">
        <w:rPr>
          <w:rFonts w:asciiTheme="minorHAnsi" w:hAnsiTheme="minorHAnsi" w:cstheme="minorHAnsi"/>
          <w:color w:val="000000" w:themeColor="text1"/>
          <w:sz w:val="20"/>
          <w:szCs w:val="20"/>
        </w:rPr>
        <w:t xml:space="preserve">he historical record contains </w:t>
      </w:r>
      <w:r w:rsidR="009C3246">
        <w:rPr>
          <w:rFonts w:asciiTheme="minorHAnsi" w:hAnsiTheme="minorHAnsi" w:cstheme="minorHAnsi"/>
          <w:color w:val="000000" w:themeColor="text1"/>
          <w:sz w:val="20"/>
          <w:szCs w:val="20"/>
        </w:rPr>
        <w:t>a series of</w:t>
      </w:r>
      <w:r w:rsidR="00247867">
        <w:rPr>
          <w:rFonts w:asciiTheme="minorHAnsi" w:hAnsiTheme="minorHAnsi" w:cstheme="minorHAnsi"/>
          <w:color w:val="000000" w:themeColor="text1"/>
          <w:sz w:val="20"/>
          <w:szCs w:val="20"/>
        </w:rPr>
        <w:t xml:space="preserve"> </w:t>
      </w:r>
      <w:r w:rsidRPr="00B93309">
        <w:rPr>
          <w:rFonts w:asciiTheme="minorHAnsi" w:hAnsiTheme="minorHAnsi" w:cstheme="minorHAnsi"/>
          <w:color w:val="000000" w:themeColor="text1"/>
          <w:sz w:val="20"/>
          <w:szCs w:val="20"/>
        </w:rPr>
        <w:t>damning moral judgement</w:t>
      </w:r>
      <w:r w:rsidR="00247867">
        <w:rPr>
          <w:rFonts w:asciiTheme="minorHAnsi" w:hAnsiTheme="minorHAnsi" w:cstheme="minorHAnsi"/>
          <w:color w:val="000000" w:themeColor="text1"/>
          <w:sz w:val="20"/>
          <w:szCs w:val="20"/>
        </w:rPr>
        <w:t>s</w:t>
      </w:r>
      <w:r w:rsidRPr="00B93309">
        <w:rPr>
          <w:rFonts w:asciiTheme="minorHAnsi" w:hAnsiTheme="minorHAnsi" w:cstheme="minorHAnsi"/>
          <w:color w:val="000000" w:themeColor="text1"/>
          <w:sz w:val="20"/>
          <w:szCs w:val="20"/>
        </w:rPr>
        <w:t xml:space="preserve"> concerning Mary Long</w:t>
      </w:r>
      <w:r>
        <w:rPr>
          <w:rFonts w:asciiTheme="minorHAnsi" w:hAnsiTheme="minorHAnsi" w:cstheme="minorHAnsi"/>
          <w:color w:val="000000" w:themeColor="text1"/>
          <w:sz w:val="20"/>
          <w:szCs w:val="20"/>
        </w:rPr>
        <w:t xml:space="preserve"> Ward’s</w:t>
      </w:r>
      <w:r w:rsidRPr="00B93309">
        <w:rPr>
          <w:rFonts w:asciiTheme="minorHAnsi" w:hAnsiTheme="minorHAnsi" w:cstheme="minorHAnsi"/>
          <w:color w:val="000000" w:themeColor="text1"/>
          <w:sz w:val="20"/>
          <w:szCs w:val="20"/>
        </w:rPr>
        <w:t xml:space="preserve"> character.</w:t>
      </w:r>
      <w:r w:rsidR="009C3246">
        <w:rPr>
          <w:rFonts w:asciiTheme="minorHAnsi" w:hAnsiTheme="minorHAnsi" w:cstheme="minorHAnsi"/>
          <w:color w:val="000000" w:themeColor="text1"/>
          <w:sz w:val="20"/>
          <w:szCs w:val="20"/>
        </w:rPr>
        <w:t xml:space="preserve"> While s</w:t>
      </w:r>
      <w:r w:rsidRPr="00B93309">
        <w:rPr>
          <w:rFonts w:asciiTheme="minorHAnsi" w:hAnsiTheme="minorHAnsi" w:cstheme="minorHAnsi"/>
          <w:color w:val="000000" w:themeColor="text1"/>
          <w:sz w:val="20"/>
          <w:szCs w:val="20"/>
        </w:rPr>
        <w:t>erving time on Norfolk Island (1790 to 1801), she was described by diarist Lieutenant Ralph Clarke as ‘a most abandoned woman as is on the island’</w:t>
      </w:r>
      <w:r w:rsidR="009C3246">
        <w:rPr>
          <w:rFonts w:asciiTheme="minorHAnsi" w:hAnsiTheme="minorHAnsi" w:cstheme="minorHAnsi"/>
          <w:color w:val="000000" w:themeColor="text1"/>
          <w:sz w:val="20"/>
          <w:szCs w:val="20"/>
        </w:rPr>
        <w:t>,</w:t>
      </w:r>
      <w:r w:rsidRPr="00B93309">
        <w:rPr>
          <w:rStyle w:val="FootnoteReference"/>
          <w:rFonts w:cstheme="minorHAnsi"/>
          <w:color w:val="000000" w:themeColor="text1"/>
          <w:sz w:val="20"/>
          <w:szCs w:val="20"/>
        </w:rPr>
        <w:footnoteReference w:id="351"/>
      </w:r>
      <w:r w:rsidRPr="00B93309">
        <w:rPr>
          <w:rFonts w:asciiTheme="minorHAnsi" w:hAnsiTheme="minorHAnsi" w:cstheme="minorHAnsi"/>
          <w:color w:val="000000" w:themeColor="text1"/>
          <w:sz w:val="20"/>
          <w:szCs w:val="20"/>
        </w:rPr>
        <w:t xml:space="preserve"> </w:t>
      </w:r>
      <w:r w:rsidR="00287F87">
        <w:rPr>
          <w:rFonts w:asciiTheme="minorHAnsi" w:hAnsiTheme="minorHAnsi" w:cstheme="minorHAnsi"/>
          <w:color w:val="000000" w:themeColor="text1"/>
          <w:sz w:val="20"/>
          <w:szCs w:val="20"/>
        </w:rPr>
        <w:t xml:space="preserve"> </w:t>
      </w:r>
      <w:r w:rsidR="009C3246">
        <w:rPr>
          <w:rFonts w:asciiTheme="minorHAnsi" w:hAnsiTheme="minorHAnsi" w:cstheme="minorHAnsi"/>
          <w:color w:val="000000" w:themeColor="text1"/>
          <w:sz w:val="20"/>
          <w:szCs w:val="20"/>
        </w:rPr>
        <w:t>and i</w:t>
      </w:r>
      <w:r w:rsidRPr="00287F87">
        <w:rPr>
          <w:rFonts w:asciiTheme="minorHAnsi" w:hAnsiTheme="minorHAnsi" w:cstheme="minorHAnsi"/>
          <w:color w:val="000000" w:themeColor="text1"/>
          <w:sz w:val="20"/>
          <w:szCs w:val="20"/>
        </w:rPr>
        <w:t xml:space="preserve">n 1794, </w:t>
      </w:r>
      <w:r w:rsidR="009C3246">
        <w:rPr>
          <w:rFonts w:asciiTheme="minorHAnsi" w:hAnsiTheme="minorHAnsi" w:cstheme="minorHAnsi"/>
          <w:color w:val="000000" w:themeColor="text1"/>
          <w:sz w:val="20"/>
          <w:szCs w:val="20"/>
        </w:rPr>
        <w:t>she was tried and severely punished for</w:t>
      </w:r>
      <w:r w:rsidRPr="00287F87">
        <w:rPr>
          <w:rFonts w:asciiTheme="minorHAnsi" w:hAnsiTheme="minorHAnsi" w:cstheme="minorHAnsi"/>
          <w:color w:val="000000" w:themeColor="text1"/>
          <w:sz w:val="20"/>
          <w:szCs w:val="20"/>
        </w:rPr>
        <w:t xml:space="preserve"> ‘improper language</w:t>
      </w:r>
      <w:r w:rsidR="009C3246">
        <w:rPr>
          <w:rFonts w:asciiTheme="minorHAnsi" w:hAnsiTheme="minorHAnsi" w:cstheme="minorHAnsi"/>
          <w:color w:val="000000" w:themeColor="text1"/>
          <w:sz w:val="20"/>
          <w:szCs w:val="20"/>
        </w:rPr>
        <w:t>’</w:t>
      </w:r>
      <w:r w:rsidR="00247867" w:rsidRPr="00287F87">
        <w:rPr>
          <w:rFonts w:asciiTheme="minorHAnsi" w:hAnsiTheme="minorHAnsi" w:cstheme="minorHAnsi"/>
          <w:color w:val="000000" w:themeColor="text1"/>
          <w:sz w:val="20"/>
          <w:szCs w:val="20"/>
        </w:rPr>
        <w:t>.</w:t>
      </w:r>
      <w:r w:rsidRPr="00287F87">
        <w:rPr>
          <w:rStyle w:val="FootnoteReference"/>
          <w:rFonts w:cstheme="minorHAnsi"/>
          <w:color w:val="000000" w:themeColor="text1"/>
          <w:sz w:val="20"/>
          <w:szCs w:val="20"/>
        </w:rPr>
        <w:footnoteReference w:id="352"/>
      </w:r>
      <w:r w:rsidRPr="00287F87">
        <w:rPr>
          <w:rFonts w:asciiTheme="minorHAnsi" w:hAnsiTheme="minorHAnsi" w:cstheme="minorHAnsi"/>
          <w:color w:val="000000" w:themeColor="text1"/>
          <w:sz w:val="20"/>
          <w:szCs w:val="20"/>
        </w:rPr>
        <w:t xml:space="preserve"> </w:t>
      </w:r>
      <w:r w:rsidR="009C3246">
        <w:rPr>
          <w:rFonts w:asciiTheme="minorHAnsi" w:hAnsiTheme="minorHAnsi" w:cstheme="minorHAnsi"/>
          <w:color w:val="000000" w:themeColor="text1"/>
          <w:sz w:val="20"/>
          <w:szCs w:val="20"/>
        </w:rPr>
        <w:t xml:space="preserve">Such descriptions, echoed in </w:t>
      </w:r>
      <w:r w:rsidR="00247867">
        <w:rPr>
          <w:rFonts w:asciiTheme="minorHAnsi" w:hAnsiTheme="minorHAnsi" w:cstheme="minorHAnsi"/>
          <w:color w:val="000000" w:themeColor="text1"/>
          <w:sz w:val="20"/>
          <w:szCs w:val="20"/>
        </w:rPr>
        <w:t xml:space="preserve">the admission recommendation </w:t>
      </w:r>
      <w:r w:rsidR="009C3246">
        <w:rPr>
          <w:rFonts w:asciiTheme="minorHAnsi" w:hAnsiTheme="minorHAnsi" w:cstheme="minorHAnsi"/>
          <w:color w:val="000000" w:themeColor="text1"/>
          <w:sz w:val="20"/>
          <w:szCs w:val="20"/>
        </w:rPr>
        <w:t>that labelled her</w:t>
      </w:r>
      <w:r w:rsidRPr="00B93309">
        <w:rPr>
          <w:rFonts w:asciiTheme="minorHAnsi" w:hAnsiTheme="minorHAnsi" w:cstheme="minorHAnsi"/>
          <w:color w:val="000000" w:themeColor="text1"/>
          <w:sz w:val="20"/>
          <w:szCs w:val="20"/>
        </w:rPr>
        <w:t xml:space="preserve"> ‘a very bad character’ and her children as ‘neglected’</w:t>
      </w:r>
      <w:r w:rsidR="00D8624E">
        <w:rPr>
          <w:rFonts w:asciiTheme="minorHAnsi" w:hAnsiTheme="minorHAnsi" w:cstheme="minorHAnsi"/>
          <w:color w:val="000000" w:themeColor="text1"/>
          <w:sz w:val="20"/>
          <w:szCs w:val="20"/>
        </w:rPr>
        <w:t xml:space="preserve">, </w:t>
      </w:r>
      <w:r w:rsidR="009C3246">
        <w:rPr>
          <w:rFonts w:asciiTheme="minorHAnsi" w:hAnsiTheme="minorHAnsi" w:cstheme="minorHAnsi"/>
          <w:color w:val="000000" w:themeColor="text1"/>
          <w:sz w:val="20"/>
          <w:szCs w:val="20"/>
        </w:rPr>
        <w:t>reflect the entrenched</w:t>
      </w:r>
      <w:r w:rsidR="00D8624E">
        <w:rPr>
          <w:rFonts w:asciiTheme="minorHAnsi" w:hAnsiTheme="minorHAnsi" w:cstheme="minorHAnsi"/>
          <w:color w:val="000000" w:themeColor="text1"/>
          <w:sz w:val="20"/>
          <w:szCs w:val="20"/>
        </w:rPr>
        <w:t xml:space="preserve"> </w:t>
      </w:r>
      <w:r w:rsidRPr="00B93309">
        <w:rPr>
          <w:rFonts w:asciiTheme="minorHAnsi" w:hAnsiTheme="minorHAnsi" w:cstheme="minorHAnsi"/>
          <w:color w:val="000000" w:themeColor="text1"/>
          <w:sz w:val="20"/>
          <w:szCs w:val="20"/>
        </w:rPr>
        <w:t>cultural stereotyping</w:t>
      </w:r>
      <w:r w:rsidR="00D8624E">
        <w:rPr>
          <w:rFonts w:asciiTheme="minorHAnsi" w:hAnsiTheme="minorHAnsi" w:cstheme="minorHAnsi"/>
          <w:color w:val="000000" w:themeColor="text1"/>
          <w:sz w:val="20"/>
          <w:szCs w:val="20"/>
        </w:rPr>
        <w:t xml:space="preserve"> applied to </w:t>
      </w:r>
      <w:r w:rsidRPr="00B93309">
        <w:rPr>
          <w:rFonts w:asciiTheme="minorHAnsi" w:hAnsiTheme="minorHAnsi" w:cstheme="minorHAnsi"/>
          <w:color w:val="000000" w:themeColor="text1"/>
          <w:sz w:val="20"/>
          <w:szCs w:val="20"/>
        </w:rPr>
        <w:t>convict women</w:t>
      </w:r>
      <w:r w:rsidR="009C3246">
        <w:rPr>
          <w:rFonts w:asciiTheme="minorHAnsi" w:hAnsiTheme="minorHAnsi" w:cstheme="minorHAnsi"/>
          <w:color w:val="000000" w:themeColor="text1"/>
          <w:sz w:val="20"/>
          <w:szCs w:val="20"/>
        </w:rPr>
        <w:t>, in which sexual transgression, disorderly conduct, and maternal failure were routinely conflated</w:t>
      </w:r>
      <w:r w:rsidRPr="00B93309">
        <w:rPr>
          <w:rFonts w:asciiTheme="minorHAnsi" w:hAnsiTheme="minorHAnsi" w:cstheme="minorHAnsi"/>
          <w:color w:val="000000" w:themeColor="text1"/>
          <w:sz w:val="20"/>
          <w:szCs w:val="20"/>
        </w:rPr>
        <w:t>.</w:t>
      </w:r>
      <w:r w:rsidRPr="00B93309">
        <w:rPr>
          <w:rStyle w:val="FootnoteReference"/>
          <w:rFonts w:cstheme="minorHAnsi"/>
          <w:color w:val="000000" w:themeColor="text1"/>
          <w:sz w:val="20"/>
          <w:szCs w:val="20"/>
        </w:rPr>
        <w:footnoteReference w:id="353"/>
      </w:r>
      <w:r w:rsidRPr="00B93309">
        <w:rPr>
          <w:rFonts w:asciiTheme="minorHAnsi" w:hAnsiTheme="minorHAnsi" w:cstheme="minorHAnsi"/>
          <w:color w:val="000000" w:themeColor="text1"/>
          <w:sz w:val="20"/>
          <w:szCs w:val="20"/>
        </w:rPr>
        <w:t xml:space="preserve"> </w:t>
      </w:r>
      <w:r w:rsidR="009C3246">
        <w:rPr>
          <w:rFonts w:asciiTheme="minorHAnsi" w:hAnsiTheme="minorHAnsi" w:cstheme="minorHAnsi"/>
          <w:sz w:val="20"/>
          <w:szCs w:val="20"/>
        </w:rPr>
        <w:t xml:space="preserve">These </w:t>
      </w:r>
      <w:r w:rsidR="00802900">
        <w:rPr>
          <w:rFonts w:asciiTheme="minorHAnsi" w:hAnsiTheme="minorHAnsi" w:cstheme="minorHAnsi"/>
          <w:sz w:val="20"/>
          <w:szCs w:val="20"/>
        </w:rPr>
        <w:t>characterisations</w:t>
      </w:r>
      <w:r w:rsidR="00287F87" w:rsidRPr="00287F87">
        <w:rPr>
          <w:rFonts w:asciiTheme="minorHAnsi" w:hAnsiTheme="minorHAnsi" w:cstheme="minorHAnsi"/>
          <w:sz w:val="20"/>
          <w:szCs w:val="20"/>
        </w:rPr>
        <w:t xml:space="preserve"> reveal as much about elite perceptions as they do about Mary Long herself.</w:t>
      </w:r>
      <w:r w:rsidR="00287F87" w:rsidRPr="00287F87">
        <w:rPr>
          <w:rFonts w:asciiTheme="minorHAnsi" w:hAnsiTheme="minorHAnsi" w:cstheme="minorHAnsi"/>
          <w:color w:val="000000" w:themeColor="text1"/>
          <w:sz w:val="20"/>
          <w:szCs w:val="20"/>
        </w:rPr>
        <w:t xml:space="preserve">  </w:t>
      </w:r>
      <w:r w:rsidR="009C3246">
        <w:rPr>
          <w:rFonts w:asciiTheme="minorHAnsi" w:hAnsiTheme="minorHAnsi" w:cstheme="minorHAnsi"/>
          <w:color w:val="000000" w:themeColor="text1"/>
          <w:sz w:val="20"/>
          <w:szCs w:val="20"/>
        </w:rPr>
        <w:t xml:space="preserve">As </w:t>
      </w:r>
      <w:r w:rsidRPr="00B93309">
        <w:rPr>
          <w:rFonts w:asciiTheme="minorHAnsi" w:hAnsiTheme="minorHAnsi" w:cstheme="minorHAnsi"/>
          <w:color w:val="000000" w:themeColor="text1"/>
          <w:sz w:val="20"/>
          <w:szCs w:val="20"/>
        </w:rPr>
        <w:t xml:space="preserve">Grace </w:t>
      </w:r>
      <w:r w:rsidRPr="00B93309">
        <w:rPr>
          <w:rFonts w:asciiTheme="minorHAnsi" w:hAnsiTheme="minorHAnsi" w:cstheme="minorHAnsi"/>
          <w:color w:val="000000" w:themeColor="text1"/>
          <w:sz w:val="20"/>
          <w:szCs w:val="20"/>
        </w:rPr>
        <w:lastRenderedPageBreak/>
        <w:t xml:space="preserve">Karskens </w:t>
      </w:r>
      <w:r w:rsidR="00D8624E">
        <w:rPr>
          <w:rFonts w:asciiTheme="minorHAnsi" w:hAnsiTheme="minorHAnsi" w:cstheme="minorHAnsi"/>
          <w:color w:val="000000" w:themeColor="text1"/>
          <w:sz w:val="20"/>
          <w:szCs w:val="20"/>
        </w:rPr>
        <w:t>argues</w:t>
      </w:r>
      <w:r w:rsidR="009C3246">
        <w:rPr>
          <w:rFonts w:asciiTheme="minorHAnsi" w:hAnsiTheme="minorHAnsi" w:cstheme="minorHAnsi"/>
          <w:color w:val="000000" w:themeColor="text1"/>
          <w:sz w:val="20"/>
          <w:szCs w:val="20"/>
        </w:rPr>
        <w:t>,</w:t>
      </w:r>
      <w:r w:rsidRPr="00B93309">
        <w:rPr>
          <w:rFonts w:asciiTheme="minorHAnsi" w:hAnsiTheme="minorHAnsi" w:cstheme="minorHAnsi"/>
          <w:color w:val="000000" w:themeColor="text1"/>
          <w:sz w:val="20"/>
          <w:szCs w:val="20"/>
        </w:rPr>
        <w:t xml:space="preserve"> women like Mary Long were </w:t>
      </w:r>
      <w:r w:rsidR="00D8624E">
        <w:rPr>
          <w:rFonts w:asciiTheme="minorHAnsi" w:hAnsiTheme="minorHAnsi" w:cstheme="minorHAnsi"/>
          <w:color w:val="000000" w:themeColor="text1"/>
          <w:sz w:val="20"/>
          <w:szCs w:val="20"/>
        </w:rPr>
        <w:t>precisely those whom</w:t>
      </w:r>
      <w:r w:rsidRPr="00B93309">
        <w:rPr>
          <w:rFonts w:asciiTheme="minorHAnsi" w:hAnsiTheme="minorHAnsi" w:cstheme="minorHAnsi"/>
          <w:color w:val="000000" w:themeColor="text1"/>
          <w:sz w:val="20"/>
          <w:szCs w:val="20"/>
        </w:rPr>
        <w:t xml:space="preserve"> ‘elite men’ </w:t>
      </w:r>
      <w:r w:rsidR="00D8624E">
        <w:rPr>
          <w:rFonts w:asciiTheme="minorHAnsi" w:hAnsiTheme="minorHAnsi" w:cstheme="minorHAnsi"/>
          <w:color w:val="000000" w:themeColor="text1"/>
          <w:sz w:val="20"/>
          <w:szCs w:val="20"/>
        </w:rPr>
        <w:t>such as</w:t>
      </w:r>
      <w:r w:rsidRPr="00B93309">
        <w:rPr>
          <w:rFonts w:asciiTheme="minorHAnsi" w:hAnsiTheme="minorHAnsi" w:cstheme="minorHAnsi"/>
          <w:color w:val="000000" w:themeColor="text1"/>
          <w:sz w:val="20"/>
          <w:szCs w:val="20"/>
        </w:rPr>
        <w:t xml:space="preserve"> Clark</w:t>
      </w:r>
      <w:r w:rsidR="00D8624E">
        <w:rPr>
          <w:rFonts w:asciiTheme="minorHAnsi" w:hAnsiTheme="minorHAnsi" w:cstheme="minorHAnsi"/>
          <w:color w:val="000000" w:themeColor="text1"/>
          <w:sz w:val="20"/>
          <w:szCs w:val="20"/>
        </w:rPr>
        <w:t>e</w:t>
      </w:r>
      <w:r w:rsidRPr="00B93309">
        <w:rPr>
          <w:rFonts w:asciiTheme="minorHAnsi" w:hAnsiTheme="minorHAnsi" w:cstheme="minorHAnsi"/>
          <w:color w:val="000000" w:themeColor="text1"/>
          <w:sz w:val="20"/>
          <w:szCs w:val="20"/>
        </w:rPr>
        <w:t xml:space="preserve"> </w:t>
      </w:r>
      <w:r w:rsidR="00D8624E">
        <w:rPr>
          <w:rFonts w:asciiTheme="minorHAnsi" w:hAnsiTheme="minorHAnsi" w:cstheme="minorHAnsi"/>
          <w:color w:val="000000" w:themeColor="text1"/>
          <w:sz w:val="20"/>
          <w:szCs w:val="20"/>
        </w:rPr>
        <w:t>had in mind</w:t>
      </w:r>
      <w:r w:rsidR="009C3246">
        <w:rPr>
          <w:rFonts w:asciiTheme="minorHAnsi" w:hAnsiTheme="minorHAnsi" w:cstheme="minorHAnsi"/>
          <w:color w:val="000000" w:themeColor="text1"/>
          <w:sz w:val="20"/>
          <w:szCs w:val="20"/>
        </w:rPr>
        <w:t>:</w:t>
      </w:r>
      <w:r w:rsidRPr="00B93309">
        <w:rPr>
          <w:rFonts w:asciiTheme="minorHAnsi" w:hAnsiTheme="minorHAnsi" w:cstheme="minorHAnsi"/>
          <w:color w:val="000000" w:themeColor="text1"/>
          <w:sz w:val="20"/>
          <w:szCs w:val="20"/>
        </w:rPr>
        <w:t xml:space="preserve"> </w:t>
      </w:r>
      <w:r w:rsidR="009C3246">
        <w:rPr>
          <w:rFonts w:asciiTheme="minorHAnsi" w:hAnsiTheme="minorHAnsi" w:cstheme="minorHAnsi"/>
          <w:color w:val="000000" w:themeColor="text1"/>
          <w:sz w:val="20"/>
          <w:szCs w:val="20"/>
        </w:rPr>
        <w:t>women who, as residents of the Rocks district</w:t>
      </w:r>
      <w:r w:rsidR="00802900">
        <w:rPr>
          <w:rFonts w:asciiTheme="minorHAnsi" w:hAnsiTheme="minorHAnsi" w:cstheme="minorHAnsi"/>
          <w:color w:val="000000" w:themeColor="text1"/>
          <w:sz w:val="20"/>
          <w:szCs w:val="20"/>
        </w:rPr>
        <w:t>, frequently</w:t>
      </w:r>
      <w:r w:rsidR="00D8624E">
        <w:rPr>
          <w:rFonts w:asciiTheme="minorHAnsi" w:hAnsiTheme="minorHAnsi" w:cstheme="minorHAnsi"/>
          <w:color w:val="000000" w:themeColor="text1"/>
          <w:sz w:val="20"/>
          <w:szCs w:val="20"/>
        </w:rPr>
        <w:t xml:space="preserve"> </w:t>
      </w:r>
      <w:r w:rsidRPr="00B93309">
        <w:rPr>
          <w:rFonts w:asciiTheme="minorHAnsi" w:hAnsiTheme="minorHAnsi" w:cstheme="minorHAnsi"/>
          <w:color w:val="000000" w:themeColor="text1"/>
          <w:sz w:val="20"/>
          <w:szCs w:val="20"/>
        </w:rPr>
        <w:t>appeared before magistrates for drunkenness, riot and prostitution</w:t>
      </w:r>
      <w:r w:rsidR="00E749B7">
        <w:rPr>
          <w:rFonts w:asciiTheme="minorHAnsi" w:hAnsiTheme="minorHAnsi" w:cstheme="minorHAnsi"/>
          <w:color w:val="000000" w:themeColor="text1"/>
          <w:sz w:val="20"/>
          <w:szCs w:val="20"/>
        </w:rPr>
        <w:t xml:space="preserve">, yet also </w:t>
      </w:r>
      <w:r w:rsidRPr="00B93309">
        <w:rPr>
          <w:rFonts w:asciiTheme="minorHAnsi" w:hAnsiTheme="minorHAnsi" w:cstheme="minorHAnsi"/>
          <w:color w:val="000000" w:themeColor="text1"/>
          <w:sz w:val="20"/>
          <w:szCs w:val="20"/>
        </w:rPr>
        <w:t>‘typically confounded her educated betters’</w:t>
      </w:r>
      <w:r w:rsidR="00E749B7">
        <w:rPr>
          <w:rFonts w:asciiTheme="minorHAnsi" w:hAnsiTheme="minorHAnsi" w:cstheme="minorHAnsi"/>
          <w:color w:val="000000" w:themeColor="text1"/>
          <w:sz w:val="20"/>
          <w:szCs w:val="20"/>
        </w:rPr>
        <w:t>.</w:t>
      </w:r>
      <w:r w:rsidR="00E749B7" w:rsidRPr="00E749B7">
        <w:rPr>
          <w:rStyle w:val="FootnoteReference"/>
          <w:rFonts w:cstheme="minorHAnsi"/>
          <w:color w:val="000000" w:themeColor="text1"/>
          <w:sz w:val="20"/>
          <w:szCs w:val="20"/>
        </w:rPr>
        <w:t xml:space="preserve"> </w:t>
      </w:r>
      <w:r w:rsidR="00E749B7" w:rsidRPr="00B93309">
        <w:rPr>
          <w:rStyle w:val="FootnoteReference"/>
          <w:rFonts w:cstheme="minorHAnsi"/>
          <w:color w:val="000000" w:themeColor="text1"/>
          <w:sz w:val="20"/>
          <w:szCs w:val="20"/>
        </w:rPr>
        <w:footnoteReference w:id="354"/>
      </w:r>
      <w:r w:rsidR="00E749B7">
        <w:rPr>
          <w:rFonts w:asciiTheme="minorHAnsi" w:hAnsiTheme="minorHAnsi" w:cstheme="minorHAnsi"/>
          <w:color w:val="000000" w:themeColor="text1"/>
          <w:sz w:val="20"/>
          <w:szCs w:val="20"/>
        </w:rPr>
        <w:t xml:space="preserve"> Long </w:t>
      </w:r>
      <w:r w:rsidR="00E749B7" w:rsidRPr="00B93309">
        <w:rPr>
          <w:rFonts w:asciiTheme="minorHAnsi" w:hAnsiTheme="minorHAnsi" w:cstheme="minorHAnsi"/>
          <w:color w:val="000000" w:themeColor="text1"/>
          <w:sz w:val="20"/>
          <w:szCs w:val="20"/>
        </w:rPr>
        <w:t>embodied</w:t>
      </w:r>
      <w:r w:rsidR="00E749B7">
        <w:rPr>
          <w:rFonts w:asciiTheme="minorHAnsi" w:hAnsiTheme="minorHAnsi" w:cstheme="minorHAnsi"/>
          <w:color w:val="000000" w:themeColor="text1"/>
          <w:sz w:val="20"/>
          <w:szCs w:val="20"/>
        </w:rPr>
        <w:t xml:space="preserve"> this contradiction. She was described as </w:t>
      </w:r>
      <w:r w:rsidRPr="00B93309">
        <w:rPr>
          <w:rFonts w:asciiTheme="minorHAnsi" w:hAnsiTheme="minorHAnsi" w:cstheme="minorHAnsi"/>
          <w:color w:val="000000" w:themeColor="text1"/>
          <w:sz w:val="20"/>
          <w:szCs w:val="20"/>
        </w:rPr>
        <w:t xml:space="preserve">uninhibited </w:t>
      </w:r>
      <w:r w:rsidR="00D8624E">
        <w:rPr>
          <w:rFonts w:asciiTheme="minorHAnsi" w:hAnsiTheme="minorHAnsi" w:cstheme="minorHAnsi"/>
          <w:color w:val="000000" w:themeColor="text1"/>
          <w:sz w:val="20"/>
          <w:szCs w:val="20"/>
        </w:rPr>
        <w:t>in</w:t>
      </w:r>
      <w:r w:rsidRPr="00B93309">
        <w:rPr>
          <w:rFonts w:asciiTheme="minorHAnsi" w:hAnsiTheme="minorHAnsi" w:cstheme="minorHAnsi"/>
          <w:color w:val="000000" w:themeColor="text1"/>
          <w:sz w:val="20"/>
          <w:szCs w:val="20"/>
        </w:rPr>
        <w:t xml:space="preserve"> her sexuality and drinking, yet </w:t>
      </w:r>
      <w:r w:rsidR="00D8624E">
        <w:rPr>
          <w:rFonts w:asciiTheme="minorHAnsi" w:hAnsiTheme="minorHAnsi" w:cstheme="minorHAnsi"/>
          <w:color w:val="000000" w:themeColor="text1"/>
          <w:sz w:val="20"/>
          <w:szCs w:val="20"/>
        </w:rPr>
        <w:t xml:space="preserve">also </w:t>
      </w:r>
      <w:r w:rsidR="00E749B7">
        <w:rPr>
          <w:rFonts w:asciiTheme="minorHAnsi" w:hAnsiTheme="minorHAnsi" w:cstheme="minorHAnsi"/>
          <w:color w:val="000000" w:themeColor="text1"/>
          <w:sz w:val="20"/>
          <w:szCs w:val="20"/>
        </w:rPr>
        <w:t xml:space="preserve">as </w:t>
      </w:r>
      <w:r w:rsidRPr="00B93309">
        <w:rPr>
          <w:rFonts w:asciiTheme="minorHAnsi" w:hAnsiTheme="minorHAnsi" w:cstheme="minorHAnsi"/>
          <w:color w:val="000000" w:themeColor="text1"/>
          <w:sz w:val="20"/>
          <w:szCs w:val="20"/>
        </w:rPr>
        <w:t>an independent woman who produced ‘fine children for whom she obviously cared a great deal, striving to keep them together, living near them, petitioning on their behalf and defending her right of authority over them.’</w:t>
      </w:r>
      <w:r w:rsidR="009C3246" w:rsidRPr="009C3246">
        <w:rPr>
          <w:rStyle w:val="FootnoteReference"/>
          <w:rFonts w:cstheme="minorHAnsi"/>
          <w:color w:val="000000" w:themeColor="text1"/>
          <w:sz w:val="20"/>
          <w:szCs w:val="20"/>
        </w:rPr>
        <w:t xml:space="preserve"> </w:t>
      </w:r>
      <w:r w:rsidR="009C3246" w:rsidRPr="00B93309">
        <w:rPr>
          <w:rStyle w:val="FootnoteReference"/>
          <w:rFonts w:cstheme="minorHAnsi"/>
          <w:color w:val="000000" w:themeColor="text1"/>
          <w:sz w:val="20"/>
          <w:szCs w:val="20"/>
        </w:rPr>
        <w:footnoteReference w:id="355"/>
      </w:r>
      <w:r w:rsidR="009C3246">
        <w:rPr>
          <w:rFonts w:asciiTheme="minorHAnsi" w:hAnsiTheme="minorHAnsi" w:cstheme="minorHAnsi"/>
          <w:color w:val="000000" w:themeColor="text1"/>
          <w:sz w:val="20"/>
          <w:szCs w:val="20"/>
        </w:rPr>
        <w:t xml:space="preserve"> </w:t>
      </w:r>
      <w:r w:rsidR="00D8624E">
        <w:rPr>
          <w:rFonts w:asciiTheme="minorHAnsi" w:hAnsiTheme="minorHAnsi" w:cstheme="minorHAnsi"/>
          <w:color w:val="000000" w:themeColor="text1"/>
          <w:sz w:val="20"/>
          <w:szCs w:val="20"/>
        </w:rPr>
        <w:t xml:space="preserve">Later evidence </w:t>
      </w:r>
      <w:r w:rsidR="00E749B7">
        <w:rPr>
          <w:rFonts w:asciiTheme="minorHAnsi" w:hAnsiTheme="minorHAnsi" w:cstheme="minorHAnsi"/>
          <w:color w:val="000000" w:themeColor="text1"/>
          <w:sz w:val="20"/>
          <w:szCs w:val="20"/>
        </w:rPr>
        <w:t>reinforces this more complex interpretation</w:t>
      </w:r>
      <w:r w:rsidR="00D8624E">
        <w:rPr>
          <w:rFonts w:asciiTheme="minorHAnsi" w:hAnsiTheme="minorHAnsi" w:cstheme="minorHAnsi"/>
          <w:color w:val="000000" w:themeColor="text1"/>
          <w:sz w:val="20"/>
          <w:szCs w:val="20"/>
        </w:rPr>
        <w:t xml:space="preserve">. </w:t>
      </w:r>
      <w:r w:rsidRPr="00B93309">
        <w:rPr>
          <w:rFonts w:asciiTheme="minorHAnsi" w:hAnsiTheme="minorHAnsi" w:cstheme="minorHAnsi"/>
          <w:color w:val="000000" w:themeColor="text1"/>
          <w:sz w:val="20"/>
          <w:szCs w:val="20"/>
        </w:rPr>
        <w:t>In the 1828 census</w:t>
      </w:r>
      <w:r w:rsidR="00E749B7">
        <w:rPr>
          <w:rFonts w:asciiTheme="minorHAnsi" w:hAnsiTheme="minorHAnsi" w:cstheme="minorHAnsi"/>
          <w:color w:val="000000" w:themeColor="text1"/>
          <w:sz w:val="20"/>
          <w:szCs w:val="20"/>
        </w:rPr>
        <w:t>,</w:t>
      </w:r>
      <w:r w:rsidRPr="00B93309">
        <w:rPr>
          <w:rFonts w:asciiTheme="minorHAnsi" w:hAnsiTheme="minorHAnsi" w:cstheme="minorHAnsi"/>
          <w:color w:val="000000" w:themeColor="text1"/>
          <w:sz w:val="20"/>
          <w:szCs w:val="20"/>
        </w:rPr>
        <w:t xml:space="preserve"> Mary Ward </w:t>
      </w:r>
      <w:r w:rsidR="001F4787">
        <w:rPr>
          <w:rFonts w:asciiTheme="minorHAnsi" w:hAnsiTheme="minorHAnsi" w:cstheme="minorHAnsi"/>
          <w:color w:val="000000" w:themeColor="text1"/>
          <w:sz w:val="20"/>
          <w:szCs w:val="20"/>
        </w:rPr>
        <w:t xml:space="preserve">is </w:t>
      </w:r>
      <w:r w:rsidR="00E749B7">
        <w:rPr>
          <w:rFonts w:asciiTheme="minorHAnsi" w:hAnsiTheme="minorHAnsi" w:cstheme="minorHAnsi"/>
          <w:color w:val="000000" w:themeColor="text1"/>
          <w:sz w:val="20"/>
          <w:szCs w:val="20"/>
        </w:rPr>
        <w:t>recorded</w:t>
      </w:r>
      <w:r w:rsidR="001F4787">
        <w:rPr>
          <w:rFonts w:asciiTheme="minorHAnsi" w:hAnsiTheme="minorHAnsi" w:cstheme="minorHAnsi"/>
          <w:color w:val="000000" w:themeColor="text1"/>
          <w:sz w:val="20"/>
          <w:szCs w:val="20"/>
        </w:rPr>
        <w:t xml:space="preserve"> </w:t>
      </w:r>
      <w:r w:rsidRPr="00B93309">
        <w:rPr>
          <w:rFonts w:asciiTheme="minorHAnsi" w:hAnsiTheme="minorHAnsi" w:cstheme="minorHAnsi"/>
          <w:color w:val="000000" w:themeColor="text1"/>
          <w:sz w:val="20"/>
          <w:szCs w:val="20"/>
        </w:rPr>
        <w:t>as a laundress in Sydney</w:t>
      </w:r>
      <w:r w:rsidR="00D8624E">
        <w:rPr>
          <w:rFonts w:asciiTheme="minorHAnsi" w:hAnsiTheme="minorHAnsi" w:cstheme="minorHAnsi"/>
          <w:color w:val="000000" w:themeColor="text1"/>
          <w:sz w:val="20"/>
          <w:szCs w:val="20"/>
        </w:rPr>
        <w:t xml:space="preserve">, </w:t>
      </w:r>
      <w:r w:rsidR="00E749B7">
        <w:rPr>
          <w:rFonts w:asciiTheme="minorHAnsi" w:hAnsiTheme="minorHAnsi" w:cstheme="minorHAnsi"/>
          <w:color w:val="000000" w:themeColor="text1"/>
          <w:sz w:val="20"/>
          <w:szCs w:val="20"/>
        </w:rPr>
        <w:t xml:space="preserve">residing </w:t>
      </w:r>
      <w:r w:rsidR="00E749B7" w:rsidRPr="00B93309">
        <w:rPr>
          <w:rFonts w:asciiTheme="minorHAnsi" w:hAnsiTheme="minorHAnsi" w:cstheme="minorHAnsi"/>
          <w:color w:val="000000" w:themeColor="text1"/>
          <w:sz w:val="20"/>
          <w:szCs w:val="20"/>
        </w:rPr>
        <w:t>with</w:t>
      </w:r>
      <w:r w:rsidRPr="00B93309">
        <w:rPr>
          <w:rFonts w:asciiTheme="minorHAnsi" w:hAnsiTheme="minorHAnsi" w:cstheme="minorHAnsi"/>
          <w:color w:val="000000" w:themeColor="text1"/>
          <w:sz w:val="20"/>
          <w:szCs w:val="20"/>
        </w:rPr>
        <w:t xml:space="preserve"> three of her four sons—Thomas (aged 25</w:t>
      </w:r>
      <w:r w:rsidR="00D8624E">
        <w:rPr>
          <w:rFonts w:asciiTheme="minorHAnsi" w:hAnsiTheme="minorHAnsi" w:cstheme="minorHAnsi"/>
          <w:color w:val="000000" w:themeColor="text1"/>
          <w:sz w:val="20"/>
          <w:szCs w:val="20"/>
        </w:rPr>
        <w:t xml:space="preserve">, a </w:t>
      </w:r>
      <w:r w:rsidRPr="00B93309">
        <w:rPr>
          <w:rFonts w:asciiTheme="minorHAnsi" w:hAnsiTheme="minorHAnsi" w:cstheme="minorHAnsi"/>
          <w:color w:val="000000" w:themeColor="text1"/>
          <w:sz w:val="20"/>
          <w:szCs w:val="20"/>
        </w:rPr>
        <w:t>mariner), James (aged 22) and John (aged 18).</w:t>
      </w:r>
      <w:r w:rsidRPr="00B93309">
        <w:rPr>
          <w:rStyle w:val="FootnoteReference"/>
          <w:rFonts w:cstheme="minorHAnsi"/>
          <w:color w:val="000000" w:themeColor="text1"/>
          <w:sz w:val="20"/>
          <w:szCs w:val="20"/>
        </w:rPr>
        <w:footnoteReference w:id="356"/>
      </w:r>
      <w:r w:rsidRPr="00B93309">
        <w:rPr>
          <w:rFonts w:asciiTheme="minorHAnsi" w:hAnsiTheme="minorHAnsi" w:cstheme="minorHAnsi"/>
          <w:color w:val="000000" w:themeColor="text1"/>
          <w:sz w:val="20"/>
          <w:szCs w:val="20"/>
        </w:rPr>
        <w:t xml:space="preserve"> </w:t>
      </w:r>
      <w:r w:rsidR="00D8624E">
        <w:rPr>
          <w:rFonts w:asciiTheme="minorHAnsi" w:hAnsiTheme="minorHAnsi" w:cstheme="minorHAnsi"/>
          <w:color w:val="000000" w:themeColor="text1"/>
          <w:sz w:val="20"/>
          <w:szCs w:val="20"/>
        </w:rPr>
        <w:t>D</w:t>
      </w:r>
      <w:r w:rsidRPr="00B93309">
        <w:rPr>
          <w:rFonts w:asciiTheme="minorHAnsi" w:hAnsiTheme="minorHAnsi" w:cstheme="minorHAnsi"/>
          <w:color w:val="000000" w:themeColor="text1"/>
          <w:sz w:val="20"/>
          <w:szCs w:val="20"/>
        </w:rPr>
        <w:t xml:space="preserve">espite </w:t>
      </w:r>
      <w:r w:rsidR="00D8624E">
        <w:rPr>
          <w:rFonts w:asciiTheme="minorHAnsi" w:hAnsiTheme="minorHAnsi" w:cstheme="minorHAnsi"/>
          <w:color w:val="000000" w:themeColor="text1"/>
          <w:sz w:val="20"/>
          <w:szCs w:val="20"/>
        </w:rPr>
        <w:t>earlier</w:t>
      </w:r>
      <w:r w:rsidRPr="00B93309">
        <w:rPr>
          <w:rFonts w:asciiTheme="minorHAnsi" w:hAnsiTheme="minorHAnsi" w:cstheme="minorHAnsi"/>
          <w:color w:val="000000" w:themeColor="text1"/>
          <w:sz w:val="20"/>
          <w:szCs w:val="20"/>
        </w:rPr>
        <w:t xml:space="preserve"> judgements </w:t>
      </w:r>
      <w:r w:rsidR="00D8624E">
        <w:rPr>
          <w:rFonts w:asciiTheme="minorHAnsi" w:hAnsiTheme="minorHAnsi" w:cstheme="minorHAnsi"/>
          <w:color w:val="000000" w:themeColor="text1"/>
          <w:sz w:val="20"/>
          <w:szCs w:val="20"/>
        </w:rPr>
        <w:t>about both her moral</w:t>
      </w:r>
      <w:r w:rsidR="00E749B7">
        <w:rPr>
          <w:rFonts w:asciiTheme="minorHAnsi" w:hAnsiTheme="minorHAnsi" w:cstheme="minorHAnsi"/>
          <w:color w:val="000000" w:themeColor="text1"/>
          <w:sz w:val="20"/>
          <w:szCs w:val="20"/>
        </w:rPr>
        <w:t>ity</w:t>
      </w:r>
      <w:r w:rsidR="00D8624E">
        <w:rPr>
          <w:rFonts w:asciiTheme="minorHAnsi" w:hAnsiTheme="minorHAnsi" w:cstheme="minorHAnsi"/>
          <w:color w:val="000000" w:themeColor="text1"/>
          <w:sz w:val="20"/>
          <w:szCs w:val="20"/>
        </w:rPr>
        <w:t xml:space="preserve"> and her mothering,</w:t>
      </w:r>
      <w:r w:rsidRPr="00B93309">
        <w:rPr>
          <w:rFonts w:asciiTheme="minorHAnsi" w:hAnsiTheme="minorHAnsi" w:cstheme="minorHAnsi"/>
          <w:color w:val="000000" w:themeColor="text1"/>
          <w:sz w:val="20"/>
          <w:szCs w:val="20"/>
        </w:rPr>
        <w:t xml:space="preserve"> </w:t>
      </w:r>
      <w:r w:rsidR="00D8624E">
        <w:rPr>
          <w:rFonts w:asciiTheme="minorHAnsi" w:hAnsiTheme="minorHAnsi" w:cstheme="minorHAnsi"/>
          <w:color w:val="000000" w:themeColor="text1"/>
          <w:sz w:val="20"/>
          <w:szCs w:val="20"/>
        </w:rPr>
        <w:t xml:space="preserve">the continued co-residence of her adult sons suggests </w:t>
      </w:r>
      <w:r w:rsidRPr="00B93309">
        <w:rPr>
          <w:rFonts w:asciiTheme="minorHAnsi" w:hAnsiTheme="minorHAnsi" w:cstheme="minorHAnsi"/>
          <w:color w:val="000000" w:themeColor="text1"/>
          <w:sz w:val="20"/>
          <w:szCs w:val="20"/>
        </w:rPr>
        <w:t xml:space="preserve">the </w:t>
      </w:r>
      <w:r w:rsidR="00D8624E">
        <w:rPr>
          <w:rFonts w:asciiTheme="minorHAnsi" w:hAnsiTheme="minorHAnsi" w:cstheme="minorHAnsi"/>
          <w:color w:val="000000" w:themeColor="text1"/>
          <w:sz w:val="20"/>
          <w:szCs w:val="20"/>
        </w:rPr>
        <w:t>persistence</w:t>
      </w:r>
      <w:r w:rsidRPr="00B93309">
        <w:rPr>
          <w:rFonts w:asciiTheme="minorHAnsi" w:hAnsiTheme="minorHAnsi" w:cstheme="minorHAnsi"/>
          <w:color w:val="000000" w:themeColor="text1"/>
          <w:sz w:val="20"/>
          <w:szCs w:val="20"/>
        </w:rPr>
        <w:t xml:space="preserve"> of close and enduring </w:t>
      </w:r>
      <w:r w:rsidR="00D8624E">
        <w:rPr>
          <w:rFonts w:asciiTheme="minorHAnsi" w:hAnsiTheme="minorHAnsi" w:cstheme="minorHAnsi"/>
          <w:color w:val="000000" w:themeColor="text1"/>
          <w:sz w:val="20"/>
          <w:szCs w:val="20"/>
        </w:rPr>
        <w:t xml:space="preserve">familial </w:t>
      </w:r>
      <w:r w:rsidRPr="00B93309">
        <w:rPr>
          <w:rFonts w:asciiTheme="minorHAnsi" w:hAnsiTheme="minorHAnsi" w:cstheme="minorHAnsi"/>
          <w:color w:val="000000" w:themeColor="text1"/>
          <w:sz w:val="20"/>
          <w:szCs w:val="20"/>
        </w:rPr>
        <w:t>bonds</w:t>
      </w:r>
      <w:r w:rsidR="00E749B7">
        <w:rPr>
          <w:rFonts w:asciiTheme="minorHAnsi" w:hAnsiTheme="minorHAnsi" w:cstheme="minorHAnsi"/>
          <w:color w:val="000000" w:themeColor="text1"/>
          <w:sz w:val="20"/>
          <w:szCs w:val="20"/>
        </w:rPr>
        <w:t>, challenging the reductive association between convict women’s perceived immorality and maternal neglect.</w:t>
      </w:r>
    </w:p>
    <w:p w14:paraId="000E6C05" w14:textId="77777777" w:rsidR="008C5FB2" w:rsidRDefault="008C5FB2" w:rsidP="001A2ADC">
      <w:pPr>
        <w:spacing w:line="360" w:lineRule="auto"/>
        <w:jc w:val="both"/>
      </w:pPr>
    </w:p>
    <w:p w14:paraId="4452A7F3" w14:textId="77777777" w:rsidR="001A2ADC" w:rsidRDefault="00F52B82" w:rsidP="001A2ADC">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Paternal death combined with h</w:t>
      </w:r>
      <w:r w:rsidR="001A2ADC">
        <w:rPr>
          <w:rFonts w:asciiTheme="minorHAnsi" w:hAnsiTheme="minorHAnsi" w:cstheme="minorHAnsi"/>
          <w:color w:val="000000" w:themeColor="text1"/>
          <w:sz w:val="20"/>
          <w:szCs w:val="20"/>
        </w:rPr>
        <w:t xml:space="preserve">igh property rental costs also contributed to the admission of four-year-old Michael Urey to the MOI in July 1822. </w:t>
      </w:r>
      <w:r w:rsidR="008C5FB2">
        <w:rPr>
          <w:rFonts w:asciiTheme="minorHAnsi" w:hAnsiTheme="minorHAnsi" w:cstheme="minorHAnsi"/>
          <w:color w:val="000000" w:themeColor="text1"/>
          <w:sz w:val="20"/>
          <w:szCs w:val="20"/>
        </w:rPr>
        <w:t xml:space="preserve">Although the lost admission petitions obscure the precise circumstances of Michael’s placement, it is recorded that </w:t>
      </w:r>
      <w:r w:rsidR="001A2ADC">
        <w:rPr>
          <w:rFonts w:asciiTheme="minorHAnsi" w:hAnsiTheme="minorHAnsi" w:cstheme="minorHAnsi"/>
          <w:color w:val="000000" w:themeColor="text1"/>
          <w:sz w:val="20"/>
          <w:szCs w:val="20"/>
        </w:rPr>
        <w:t>Michael’s nominated parent was his mother, Mary Urey, a washerwoman living in Cockle Bay.</w:t>
      </w:r>
      <w:r w:rsidR="0011373A">
        <w:rPr>
          <w:rStyle w:val="FootnoteReference"/>
          <w:rFonts w:cstheme="minorHAnsi"/>
          <w:color w:val="000000" w:themeColor="text1"/>
          <w:szCs w:val="20"/>
        </w:rPr>
        <w:footnoteReference w:id="357"/>
      </w:r>
      <w:r w:rsidR="001A2ADC">
        <w:rPr>
          <w:rFonts w:asciiTheme="minorHAnsi" w:hAnsiTheme="minorHAnsi" w:cstheme="minorHAnsi"/>
          <w:color w:val="000000" w:themeColor="text1"/>
          <w:sz w:val="20"/>
          <w:szCs w:val="20"/>
        </w:rPr>
        <w:t xml:space="preserve"> Mary </w:t>
      </w:r>
      <w:r w:rsidR="00287F87">
        <w:rPr>
          <w:rFonts w:asciiTheme="minorHAnsi" w:hAnsiTheme="minorHAnsi" w:cstheme="minorHAnsi"/>
          <w:color w:val="000000" w:themeColor="text1"/>
          <w:sz w:val="20"/>
          <w:szCs w:val="20"/>
        </w:rPr>
        <w:t>née</w:t>
      </w:r>
      <w:r w:rsidR="001A2ADC">
        <w:rPr>
          <w:rFonts w:asciiTheme="minorHAnsi" w:hAnsiTheme="minorHAnsi" w:cstheme="minorHAnsi"/>
          <w:color w:val="000000" w:themeColor="text1"/>
          <w:sz w:val="20"/>
          <w:szCs w:val="20"/>
        </w:rPr>
        <w:t xml:space="preserve"> Handley, an Irishwoman </w:t>
      </w:r>
      <w:r w:rsidR="00287F87">
        <w:rPr>
          <w:rFonts w:asciiTheme="minorHAnsi" w:hAnsiTheme="minorHAnsi" w:cstheme="minorHAnsi"/>
          <w:color w:val="000000" w:themeColor="text1"/>
          <w:sz w:val="20"/>
          <w:szCs w:val="20"/>
        </w:rPr>
        <w:t>transported</w:t>
      </w:r>
      <w:r w:rsidR="001A2ADC">
        <w:rPr>
          <w:rFonts w:asciiTheme="minorHAnsi" w:hAnsiTheme="minorHAnsi" w:cstheme="minorHAnsi"/>
          <w:color w:val="000000" w:themeColor="text1"/>
          <w:sz w:val="20"/>
          <w:szCs w:val="20"/>
        </w:rPr>
        <w:t xml:space="preserve"> in 1813 under a seven-year sentence</w:t>
      </w:r>
      <w:r w:rsidR="00287F87">
        <w:rPr>
          <w:rFonts w:asciiTheme="minorHAnsi" w:hAnsiTheme="minorHAnsi" w:cstheme="minorHAnsi"/>
          <w:color w:val="000000" w:themeColor="text1"/>
          <w:sz w:val="20"/>
          <w:szCs w:val="20"/>
        </w:rPr>
        <w:t>,</w:t>
      </w:r>
      <w:r w:rsidR="001A2ADC">
        <w:rPr>
          <w:rFonts w:asciiTheme="minorHAnsi" w:hAnsiTheme="minorHAnsi" w:cstheme="minorHAnsi"/>
          <w:color w:val="000000" w:themeColor="text1"/>
          <w:sz w:val="20"/>
          <w:szCs w:val="20"/>
        </w:rPr>
        <w:t xml:space="preserve"> married Michael Urey in November 1818</w:t>
      </w:r>
      <w:r w:rsidR="00287F87">
        <w:rPr>
          <w:rFonts w:asciiTheme="minorHAnsi" w:hAnsiTheme="minorHAnsi" w:cstheme="minorHAnsi"/>
          <w:color w:val="000000" w:themeColor="text1"/>
          <w:sz w:val="20"/>
          <w:szCs w:val="20"/>
        </w:rPr>
        <w:t>.</w:t>
      </w:r>
      <w:r w:rsidR="00572611">
        <w:rPr>
          <w:rStyle w:val="FootnoteReference"/>
          <w:rFonts w:cstheme="minorHAnsi"/>
          <w:color w:val="000000" w:themeColor="text1"/>
          <w:szCs w:val="20"/>
        </w:rPr>
        <w:footnoteReference w:id="358"/>
      </w:r>
      <w:r w:rsidR="001A2ADC">
        <w:rPr>
          <w:rFonts w:asciiTheme="minorHAnsi" w:hAnsiTheme="minorHAnsi" w:cstheme="minorHAnsi"/>
          <w:color w:val="000000" w:themeColor="text1"/>
          <w:sz w:val="20"/>
          <w:szCs w:val="20"/>
        </w:rPr>
        <w:t xml:space="preserve"> </w:t>
      </w:r>
      <w:r w:rsidR="00287F87">
        <w:rPr>
          <w:rFonts w:asciiTheme="minorHAnsi" w:hAnsiTheme="minorHAnsi" w:cstheme="minorHAnsi"/>
          <w:color w:val="000000" w:themeColor="text1"/>
          <w:sz w:val="20"/>
          <w:szCs w:val="20"/>
        </w:rPr>
        <w:t>T</w:t>
      </w:r>
      <w:r w:rsidR="001A2ADC">
        <w:rPr>
          <w:rFonts w:asciiTheme="minorHAnsi" w:hAnsiTheme="minorHAnsi" w:cstheme="minorHAnsi"/>
          <w:color w:val="000000" w:themeColor="text1"/>
          <w:sz w:val="20"/>
          <w:szCs w:val="20"/>
        </w:rPr>
        <w:t>he couple had two children</w:t>
      </w:r>
      <w:r w:rsidR="00287F87">
        <w:rPr>
          <w:rFonts w:asciiTheme="minorHAnsi" w:hAnsiTheme="minorHAnsi" w:cstheme="minorHAnsi"/>
          <w:color w:val="000000" w:themeColor="text1"/>
          <w:sz w:val="20"/>
          <w:szCs w:val="20"/>
        </w:rPr>
        <w:t>—</w:t>
      </w:r>
      <w:r w:rsidR="001A2ADC">
        <w:rPr>
          <w:rFonts w:asciiTheme="minorHAnsi" w:hAnsiTheme="minorHAnsi" w:cstheme="minorHAnsi"/>
          <w:color w:val="000000" w:themeColor="text1"/>
          <w:sz w:val="20"/>
          <w:szCs w:val="20"/>
        </w:rPr>
        <w:t>Michael</w:t>
      </w:r>
      <w:r w:rsidR="00287F87">
        <w:rPr>
          <w:rFonts w:asciiTheme="minorHAnsi" w:hAnsiTheme="minorHAnsi" w:cstheme="minorHAnsi"/>
          <w:color w:val="000000" w:themeColor="text1"/>
          <w:sz w:val="20"/>
          <w:szCs w:val="20"/>
        </w:rPr>
        <w:t>,</w:t>
      </w:r>
      <w:r w:rsidR="001A2ADC">
        <w:rPr>
          <w:rFonts w:asciiTheme="minorHAnsi" w:hAnsiTheme="minorHAnsi" w:cstheme="minorHAnsi"/>
          <w:color w:val="000000" w:themeColor="text1"/>
          <w:sz w:val="20"/>
          <w:szCs w:val="20"/>
        </w:rPr>
        <w:t xml:space="preserve"> born in April 1818</w:t>
      </w:r>
      <w:r w:rsidR="00287F87">
        <w:rPr>
          <w:rFonts w:asciiTheme="minorHAnsi" w:hAnsiTheme="minorHAnsi" w:cstheme="minorHAnsi"/>
          <w:color w:val="000000" w:themeColor="text1"/>
          <w:sz w:val="20"/>
          <w:szCs w:val="20"/>
        </w:rPr>
        <w:t>,</w:t>
      </w:r>
      <w:r w:rsidR="001A2ADC">
        <w:rPr>
          <w:rFonts w:asciiTheme="minorHAnsi" w:hAnsiTheme="minorHAnsi" w:cstheme="minorHAnsi"/>
          <w:color w:val="000000" w:themeColor="text1"/>
          <w:sz w:val="20"/>
          <w:szCs w:val="20"/>
        </w:rPr>
        <w:t xml:space="preserve"> and Mary</w:t>
      </w:r>
      <w:r w:rsidR="00287F87">
        <w:rPr>
          <w:rFonts w:asciiTheme="minorHAnsi" w:hAnsiTheme="minorHAnsi" w:cstheme="minorHAnsi"/>
          <w:color w:val="000000" w:themeColor="text1"/>
          <w:sz w:val="20"/>
          <w:szCs w:val="20"/>
        </w:rPr>
        <w:t>,</w:t>
      </w:r>
      <w:r w:rsidR="001A2ADC">
        <w:rPr>
          <w:rFonts w:asciiTheme="minorHAnsi" w:hAnsiTheme="minorHAnsi" w:cstheme="minorHAnsi"/>
          <w:color w:val="000000" w:themeColor="text1"/>
          <w:sz w:val="20"/>
          <w:szCs w:val="20"/>
        </w:rPr>
        <w:t xml:space="preserve"> born in October 1821. </w:t>
      </w:r>
      <w:r w:rsidR="00287F87">
        <w:rPr>
          <w:rFonts w:asciiTheme="minorHAnsi" w:hAnsiTheme="minorHAnsi" w:cstheme="minorHAnsi"/>
          <w:color w:val="000000" w:themeColor="text1"/>
          <w:sz w:val="20"/>
          <w:szCs w:val="20"/>
        </w:rPr>
        <w:t>One</w:t>
      </w:r>
      <w:r w:rsidR="001A2ADC">
        <w:rPr>
          <w:rFonts w:asciiTheme="minorHAnsi" w:hAnsiTheme="minorHAnsi" w:cstheme="minorHAnsi"/>
          <w:color w:val="000000" w:themeColor="text1"/>
          <w:sz w:val="20"/>
          <w:szCs w:val="20"/>
        </w:rPr>
        <w:t xml:space="preserve"> month after Michael junior’s admission to the orphanage, Mary </w:t>
      </w:r>
      <w:r w:rsidR="00287F87">
        <w:rPr>
          <w:rFonts w:asciiTheme="minorHAnsi" w:hAnsiTheme="minorHAnsi" w:cstheme="minorHAnsi"/>
          <w:color w:val="000000" w:themeColor="text1"/>
          <w:sz w:val="20"/>
          <w:szCs w:val="20"/>
        </w:rPr>
        <w:t>submitted</w:t>
      </w:r>
      <w:r w:rsidR="001A2ADC">
        <w:rPr>
          <w:rFonts w:asciiTheme="minorHAnsi" w:hAnsiTheme="minorHAnsi" w:cstheme="minorHAnsi"/>
          <w:color w:val="000000" w:themeColor="text1"/>
          <w:sz w:val="20"/>
          <w:szCs w:val="20"/>
        </w:rPr>
        <w:t xml:space="preserve"> a memorial to Governor Brisbane requesting the grant of an allotment of ground in Sydney. In that memorial she </w:t>
      </w:r>
      <w:r w:rsidR="00287F87">
        <w:rPr>
          <w:rFonts w:asciiTheme="minorHAnsi" w:hAnsiTheme="minorHAnsi" w:cstheme="minorHAnsi"/>
          <w:color w:val="000000" w:themeColor="text1"/>
          <w:sz w:val="20"/>
          <w:szCs w:val="20"/>
        </w:rPr>
        <w:t>explained</w:t>
      </w:r>
      <w:r w:rsidR="001A2ADC">
        <w:rPr>
          <w:rFonts w:asciiTheme="minorHAnsi" w:hAnsiTheme="minorHAnsi" w:cstheme="minorHAnsi"/>
          <w:color w:val="000000" w:themeColor="text1"/>
          <w:sz w:val="20"/>
          <w:szCs w:val="20"/>
        </w:rPr>
        <w:t>:</w:t>
      </w:r>
    </w:p>
    <w:p w14:paraId="3201EE98" w14:textId="77777777" w:rsidR="001A2ADC" w:rsidRDefault="001A2ADC" w:rsidP="001A2ADC">
      <w:pPr>
        <w:spacing w:line="360" w:lineRule="auto"/>
        <w:ind w:left="720"/>
        <w:jc w:val="both"/>
        <w:rPr>
          <w:rFonts w:asciiTheme="minorHAnsi" w:hAnsiTheme="minorHAnsi" w:cstheme="minorHAnsi"/>
          <w:color w:val="000000" w:themeColor="text1"/>
          <w:sz w:val="20"/>
          <w:szCs w:val="20"/>
          <w:shd w:val="clear" w:color="auto" w:fill="FFFFFF"/>
        </w:rPr>
      </w:pPr>
      <w:r w:rsidRPr="003F5D14">
        <w:rPr>
          <w:rFonts w:asciiTheme="minorHAnsi" w:hAnsiTheme="minorHAnsi" w:cstheme="minorHAnsi"/>
          <w:color w:val="000000" w:themeColor="text1"/>
          <w:sz w:val="20"/>
          <w:szCs w:val="20"/>
          <w:shd w:val="clear" w:color="auto" w:fill="FFFFFF"/>
        </w:rPr>
        <w:t>That Michael Ury</w:t>
      </w:r>
      <w:r>
        <w:rPr>
          <w:rFonts w:asciiTheme="minorHAnsi" w:hAnsiTheme="minorHAnsi" w:cstheme="minorHAnsi"/>
          <w:color w:val="000000" w:themeColor="text1"/>
          <w:sz w:val="20"/>
          <w:szCs w:val="20"/>
          <w:shd w:val="clear" w:color="auto" w:fill="FFFFFF"/>
        </w:rPr>
        <w:t xml:space="preserve"> [sic] </w:t>
      </w:r>
      <w:r w:rsidRPr="003F5D14">
        <w:rPr>
          <w:rFonts w:asciiTheme="minorHAnsi" w:hAnsiTheme="minorHAnsi" w:cstheme="minorHAnsi"/>
          <w:color w:val="000000" w:themeColor="text1"/>
          <w:sz w:val="20"/>
          <w:szCs w:val="20"/>
          <w:shd w:val="clear" w:color="auto" w:fill="FFFFFF"/>
        </w:rPr>
        <w:t xml:space="preserve">the husband of the memorialist departed this life on the sixth day of May last and left with her three children to provide for which endeavours to do by her labour in working. </w:t>
      </w:r>
      <w:r w:rsidR="00F52B82">
        <w:rPr>
          <w:rFonts w:asciiTheme="minorHAnsi" w:hAnsiTheme="minorHAnsi" w:cstheme="minorHAnsi"/>
          <w:color w:val="000000" w:themeColor="text1"/>
          <w:sz w:val="20"/>
          <w:szCs w:val="20"/>
          <w:shd w:val="clear" w:color="auto" w:fill="FFFFFF"/>
        </w:rPr>
        <w:t>T</w:t>
      </w:r>
      <w:r w:rsidRPr="003F5D14">
        <w:rPr>
          <w:rFonts w:asciiTheme="minorHAnsi" w:hAnsiTheme="minorHAnsi" w:cstheme="minorHAnsi"/>
          <w:color w:val="000000" w:themeColor="text1"/>
          <w:sz w:val="20"/>
          <w:szCs w:val="20"/>
          <w:shd w:val="clear" w:color="auto" w:fill="FFFFFF"/>
        </w:rPr>
        <w:t>hat your memorialist is much distressed by a heavy weekly rent she is a free woman and therefore humbly solicits your Excellency in your Great Humanity to Grant her an allotment of ground in the town of Sydney wherein she will build a residence for herself and her small orphan children... Mary Urey 11 Aug 1822.</w:t>
      </w:r>
      <w:r>
        <w:rPr>
          <w:rStyle w:val="FootnoteReference"/>
          <w:rFonts w:cstheme="minorHAnsi"/>
          <w:color w:val="000000" w:themeColor="text1"/>
          <w:sz w:val="20"/>
          <w:szCs w:val="20"/>
          <w:shd w:val="clear" w:color="auto" w:fill="FFFFFF"/>
        </w:rPr>
        <w:footnoteReference w:id="359"/>
      </w:r>
    </w:p>
    <w:p w14:paraId="0F2B121E" w14:textId="77777777" w:rsidR="001A2ADC" w:rsidRDefault="001A2ADC" w:rsidP="001A2ADC">
      <w:pPr>
        <w:keepNext/>
        <w:spacing w:line="360" w:lineRule="auto"/>
        <w:ind w:left="720"/>
        <w:jc w:val="center"/>
      </w:pPr>
      <w:r>
        <w:rPr>
          <w:rFonts w:asciiTheme="minorHAnsi" w:hAnsiTheme="minorHAnsi" w:cstheme="minorHAnsi"/>
          <w:noProof/>
          <w:color w:val="000000" w:themeColor="text1"/>
          <w:sz w:val="20"/>
          <w:szCs w:val="20"/>
          <w14:ligatures w14:val="standardContextual"/>
        </w:rPr>
        <w:lastRenderedPageBreak/>
        <w:drawing>
          <wp:inline distT="0" distB="0" distL="0" distR="0" wp14:anchorId="533130B9" wp14:editId="21270B71">
            <wp:extent cx="2376152" cy="3628624"/>
            <wp:effectExtent l="0" t="0" r="0" b="3810"/>
            <wp:docPr id="1733528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528609" name="Picture 1733528609"/>
                    <pic:cNvPicPr/>
                  </pic:nvPicPr>
                  <pic:blipFill rotWithShape="1">
                    <a:blip r:embed="rId17" cstate="print">
                      <a:extLst>
                        <a:ext uri="{28A0092B-C50C-407E-A947-70E740481C1C}">
                          <a14:useLocalDpi xmlns:a14="http://schemas.microsoft.com/office/drawing/2010/main" val="0"/>
                        </a:ext>
                      </a:extLst>
                    </a:blip>
                    <a:srcRect l="8445" t="5506" r="9146" b="7223"/>
                    <a:stretch/>
                  </pic:blipFill>
                  <pic:spPr bwMode="auto">
                    <a:xfrm>
                      <a:off x="0" y="0"/>
                      <a:ext cx="2403660" cy="3670632"/>
                    </a:xfrm>
                    <a:prstGeom prst="rect">
                      <a:avLst/>
                    </a:prstGeom>
                    <a:ln>
                      <a:noFill/>
                    </a:ln>
                    <a:extLst>
                      <a:ext uri="{53640926-AAD7-44D8-BBD7-CCE9431645EC}">
                        <a14:shadowObscured xmlns:a14="http://schemas.microsoft.com/office/drawing/2010/main"/>
                      </a:ext>
                    </a:extLst>
                  </pic:spPr>
                </pic:pic>
              </a:graphicData>
            </a:graphic>
          </wp:inline>
        </w:drawing>
      </w:r>
    </w:p>
    <w:p w14:paraId="0262B4A9" w14:textId="77777777" w:rsidR="001A2ADC" w:rsidRPr="003F5D14" w:rsidRDefault="001A2ADC" w:rsidP="001A2ADC">
      <w:pPr>
        <w:pStyle w:val="Caption"/>
        <w:jc w:val="center"/>
        <w:rPr>
          <w:rFonts w:cstheme="minorHAnsi"/>
          <w:color w:val="000000" w:themeColor="text1"/>
          <w:sz w:val="20"/>
          <w:szCs w:val="20"/>
        </w:rPr>
      </w:pPr>
      <w:r>
        <w:t xml:space="preserve">Image </w:t>
      </w:r>
      <w:fldSimple w:instr=" SEQ Image \* ARABIC ">
        <w:r w:rsidR="0058308E">
          <w:rPr>
            <w:noProof/>
          </w:rPr>
          <w:t>6</w:t>
        </w:r>
      </w:fldSimple>
      <w:r>
        <w:t>: The memorial of Mary Urey, 11 August 1822.</w:t>
      </w:r>
      <w:r>
        <w:rPr>
          <w:rStyle w:val="FootnoteReference"/>
        </w:rPr>
        <w:footnoteReference w:id="360"/>
      </w:r>
    </w:p>
    <w:p w14:paraId="1FB96DDF" w14:textId="77777777" w:rsidR="00384EEC" w:rsidRDefault="00384EEC" w:rsidP="00287F87">
      <w:pPr>
        <w:pStyle w:val="EndNoteBibliography"/>
        <w:spacing w:line="360" w:lineRule="auto"/>
        <w:jc w:val="both"/>
        <w:rPr>
          <w:rFonts w:asciiTheme="minorHAnsi" w:hAnsiTheme="minorHAnsi" w:cstheme="minorHAnsi"/>
          <w:sz w:val="20"/>
          <w:szCs w:val="20"/>
        </w:rPr>
      </w:pPr>
    </w:p>
    <w:p w14:paraId="27B8B984" w14:textId="77777777" w:rsidR="00287F87" w:rsidRPr="00287F87" w:rsidRDefault="00287F87" w:rsidP="00287F87">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sz w:val="20"/>
          <w:szCs w:val="20"/>
        </w:rPr>
        <w:t>A</w:t>
      </w:r>
      <w:r w:rsidR="001A2ADC" w:rsidRPr="00A7244C">
        <w:rPr>
          <w:rFonts w:asciiTheme="minorHAnsi" w:hAnsiTheme="minorHAnsi" w:cstheme="minorHAnsi"/>
          <w:sz w:val="20"/>
          <w:szCs w:val="20"/>
        </w:rPr>
        <w:t xml:space="preserve">s </w:t>
      </w:r>
      <w:r>
        <w:rPr>
          <w:rFonts w:asciiTheme="minorHAnsi" w:hAnsiTheme="minorHAnsi" w:cstheme="minorHAnsi"/>
          <w:sz w:val="20"/>
          <w:szCs w:val="20"/>
        </w:rPr>
        <w:t xml:space="preserve">with </w:t>
      </w:r>
      <w:r w:rsidR="001A2ADC" w:rsidRPr="00A7244C">
        <w:rPr>
          <w:rFonts w:asciiTheme="minorHAnsi" w:hAnsiTheme="minorHAnsi" w:cstheme="minorHAnsi"/>
          <w:sz w:val="20"/>
          <w:szCs w:val="20"/>
        </w:rPr>
        <w:t>the Ward family</w:t>
      </w:r>
      <w:r>
        <w:rPr>
          <w:rFonts w:asciiTheme="minorHAnsi" w:hAnsiTheme="minorHAnsi" w:cstheme="minorHAnsi"/>
          <w:sz w:val="20"/>
          <w:szCs w:val="20"/>
        </w:rPr>
        <w:t>, Mary Urey</w:t>
      </w:r>
      <w:r w:rsidR="001A2ADC" w:rsidRPr="00A7244C">
        <w:rPr>
          <w:rFonts w:asciiTheme="minorHAnsi" w:hAnsiTheme="minorHAnsi" w:cstheme="minorHAnsi"/>
          <w:sz w:val="20"/>
          <w:szCs w:val="20"/>
        </w:rPr>
        <w:t xml:space="preserve"> had been ‘greatly distressed’ by the high rents levied on their Richmond Hill farm, </w:t>
      </w:r>
      <w:r w:rsidR="00384EEC">
        <w:rPr>
          <w:rFonts w:asciiTheme="minorHAnsi" w:hAnsiTheme="minorHAnsi" w:cstheme="minorHAnsi"/>
          <w:sz w:val="20"/>
          <w:szCs w:val="20"/>
        </w:rPr>
        <w:t xml:space="preserve">compounding the economic consequences of paternal death. </w:t>
      </w:r>
      <w:r w:rsidR="001A2ADC" w:rsidRPr="00A7244C">
        <w:rPr>
          <w:rFonts w:asciiTheme="minorHAnsi" w:hAnsiTheme="minorHAnsi" w:cstheme="minorHAnsi"/>
          <w:color w:val="000000" w:themeColor="text1"/>
          <w:sz w:val="20"/>
          <w:szCs w:val="20"/>
        </w:rPr>
        <w:t>By 1828, M</w:t>
      </w:r>
      <w:r w:rsidR="001A2ADC">
        <w:rPr>
          <w:rFonts w:asciiTheme="minorHAnsi" w:hAnsiTheme="minorHAnsi" w:cstheme="minorHAnsi"/>
          <w:color w:val="000000" w:themeColor="text1"/>
          <w:sz w:val="20"/>
          <w:szCs w:val="20"/>
        </w:rPr>
        <w:t xml:space="preserve">ary had applied to the </w:t>
      </w:r>
      <w:r w:rsidR="00384EEC">
        <w:rPr>
          <w:rFonts w:asciiTheme="minorHAnsi" w:hAnsiTheme="minorHAnsi" w:cstheme="minorHAnsi"/>
          <w:color w:val="000000" w:themeColor="text1"/>
          <w:sz w:val="20"/>
          <w:szCs w:val="20"/>
        </w:rPr>
        <w:t>F</w:t>
      </w:r>
      <w:r w:rsidR="001A2ADC">
        <w:rPr>
          <w:rFonts w:asciiTheme="minorHAnsi" w:hAnsiTheme="minorHAnsi" w:cstheme="minorHAnsi"/>
          <w:color w:val="000000" w:themeColor="text1"/>
          <w:sz w:val="20"/>
          <w:szCs w:val="20"/>
        </w:rPr>
        <w:t xml:space="preserve">emale </w:t>
      </w:r>
      <w:r w:rsidR="00384EEC">
        <w:rPr>
          <w:rFonts w:asciiTheme="minorHAnsi" w:hAnsiTheme="minorHAnsi" w:cstheme="minorHAnsi"/>
          <w:color w:val="000000" w:themeColor="text1"/>
          <w:sz w:val="20"/>
          <w:szCs w:val="20"/>
        </w:rPr>
        <w:t>O</w:t>
      </w:r>
      <w:r w:rsidR="001A2ADC">
        <w:rPr>
          <w:rFonts w:asciiTheme="minorHAnsi" w:hAnsiTheme="minorHAnsi" w:cstheme="minorHAnsi"/>
          <w:color w:val="000000" w:themeColor="text1"/>
          <w:sz w:val="20"/>
          <w:szCs w:val="20"/>
        </w:rPr>
        <w:t xml:space="preserve">rphan </w:t>
      </w:r>
      <w:r w:rsidR="00384EEC">
        <w:rPr>
          <w:rFonts w:asciiTheme="minorHAnsi" w:hAnsiTheme="minorHAnsi" w:cstheme="minorHAnsi"/>
          <w:color w:val="000000" w:themeColor="text1"/>
          <w:sz w:val="20"/>
          <w:szCs w:val="20"/>
        </w:rPr>
        <w:t>S</w:t>
      </w:r>
      <w:r w:rsidR="001A2ADC">
        <w:rPr>
          <w:rFonts w:asciiTheme="minorHAnsi" w:hAnsiTheme="minorHAnsi" w:cstheme="minorHAnsi"/>
          <w:color w:val="000000" w:themeColor="text1"/>
          <w:sz w:val="20"/>
          <w:szCs w:val="20"/>
        </w:rPr>
        <w:t xml:space="preserve">chool for </w:t>
      </w:r>
      <w:r w:rsidR="00384EEC">
        <w:rPr>
          <w:rFonts w:asciiTheme="minorHAnsi" w:hAnsiTheme="minorHAnsi" w:cstheme="minorHAnsi"/>
          <w:color w:val="000000" w:themeColor="text1"/>
          <w:sz w:val="20"/>
          <w:szCs w:val="20"/>
        </w:rPr>
        <w:t xml:space="preserve">the admission of </w:t>
      </w:r>
      <w:r w:rsidR="001A2ADC">
        <w:rPr>
          <w:rFonts w:asciiTheme="minorHAnsi" w:hAnsiTheme="minorHAnsi" w:cstheme="minorHAnsi"/>
          <w:color w:val="000000" w:themeColor="text1"/>
          <w:sz w:val="20"/>
          <w:szCs w:val="20"/>
        </w:rPr>
        <w:t xml:space="preserve">her daughter Mary, </w:t>
      </w:r>
      <w:r w:rsidR="00384EEC">
        <w:rPr>
          <w:rFonts w:asciiTheme="minorHAnsi" w:hAnsiTheme="minorHAnsi" w:cstheme="minorHAnsi"/>
          <w:color w:val="000000" w:themeColor="text1"/>
          <w:sz w:val="20"/>
          <w:szCs w:val="20"/>
        </w:rPr>
        <w:t xml:space="preserve">explaining </w:t>
      </w:r>
      <w:r w:rsidR="001A2ADC">
        <w:rPr>
          <w:rFonts w:asciiTheme="minorHAnsi" w:hAnsiTheme="minorHAnsi" w:cstheme="minorHAnsi"/>
          <w:color w:val="000000" w:themeColor="text1"/>
          <w:sz w:val="20"/>
          <w:szCs w:val="20"/>
        </w:rPr>
        <w:t>that ‘</w:t>
      </w:r>
      <w:r w:rsidR="001A2ADC" w:rsidRPr="00C25DD3">
        <w:rPr>
          <w:rFonts w:asciiTheme="minorHAnsi" w:hAnsiTheme="minorHAnsi" w:cstheme="minorHAnsi"/>
          <w:color w:val="000000"/>
          <w:sz w:val="20"/>
          <w:szCs w:val="20"/>
        </w:rPr>
        <w:t xml:space="preserve">the father of the child is dead and your Petitioner was left with two </w:t>
      </w:r>
      <w:r w:rsidR="001A2ADC">
        <w:rPr>
          <w:rFonts w:asciiTheme="minorHAnsi" w:hAnsiTheme="minorHAnsi" w:cstheme="minorHAnsi"/>
          <w:color w:val="000000"/>
          <w:sz w:val="20"/>
          <w:szCs w:val="20"/>
        </w:rPr>
        <w:t>C</w:t>
      </w:r>
      <w:r w:rsidR="001A2ADC" w:rsidRPr="00C25DD3">
        <w:rPr>
          <w:rFonts w:asciiTheme="minorHAnsi" w:hAnsiTheme="minorHAnsi" w:cstheme="minorHAnsi"/>
          <w:color w:val="000000"/>
          <w:sz w:val="20"/>
          <w:szCs w:val="20"/>
        </w:rPr>
        <w:t xml:space="preserve">hildren, one of whom, a </w:t>
      </w:r>
      <w:r w:rsidR="001A2ADC">
        <w:rPr>
          <w:rFonts w:asciiTheme="minorHAnsi" w:hAnsiTheme="minorHAnsi" w:cstheme="minorHAnsi"/>
          <w:color w:val="000000"/>
          <w:sz w:val="20"/>
          <w:szCs w:val="20"/>
        </w:rPr>
        <w:t>B</w:t>
      </w:r>
      <w:r w:rsidR="001A2ADC" w:rsidRPr="00C25DD3">
        <w:rPr>
          <w:rFonts w:asciiTheme="minorHAnsi" w:hAnsiTheme="minorHAnsi" w:cstheme="minorHAnsi"/>
          <w:color w:val="000000"/>
          <w:sz w:val="20"/>
          <w:szCs w:val="20"/>
        </w:rPr>
        <w:t>oy, is now in the Male Orphan School</w:t>
      </w:r>
      <w:r w:rsidR="001A2ADC">
        <w:rPr>
          <w:rFonts w:asciiTheme="minorHAnsi" w:hAnsiTheme="minorHAnsi" w:cstheme="minorHAnsi"/>
          <w:color w:val="000000"/>
          <w:sz w:val="20"/>
          <w:szCs w:val="20"/>
        </w:rPr>
        <w:t>.’</w:t>
      </w:r>
      <w:r w:rsidR="001A2ADC">
        <w:rPr>
          <w:rStyle w:val="FootnoteReference"/>
          <w:rFonts w:cstheme="minorHAnsi"/>
          <w:color w:val="000000"/>
          <w:sz w:val="20"/>
          <w:szCs w:val="20"/>
        </w:rPr>
        <w:footnoteReference w:id="361"/>
      </w:r>
      <w:r w:rsidR="001A2ADC">
        <w:rPr>
          <w:rFonts w:asciiTheme="minorHAnsi" w:hAnsiTheme="minorHAnsi" w:cstheme="minorHAnsi"/>
          <w:color w:val="000000"/>
          <w:sz w:val="20"/>
          <w:szCs w:val="20"/>
        </w:rPr>
        <w:t xml:space="preserve"> </w:t>
      </w:r>
      <w:r w:rsidR="00384EEC">
        <w:rPr>
          <w:rFonts w:asciiTheme="minorHAnsi" w:hAnsiTheme="minorHAnsi" w:cstheme="minorHAnsi"/>
          <w:color w:val="000000"/>
          <w:sz w:val="20"/>
          <w:szCs w:val="20"/>
        </w:rPr>
        <w:t>In</w:t>
      </w:r>
      <w:r w:rsidR="001A2ADC">
        <w:rPr>
          <w:rFonts w:asciiTheme="minorHAnsi" w:hAnsiTheme="minorHAnsi" w:cstheme="minorHAnsi"/>
          <w:color w:val="000000"/>
          <w:sz w:val="20"/>
          <w:szCs w:val="20"/>
        </w:rPr>
        <w:t xml:space="preserve"> a personal petition </w:t>
      </w:r>
      <w:r w:rsidR="00384EEC">
        <w:rPr>
          <w:rFonts w:asciiTheme="minorHAnsi" w:hAnsiTheme="minorHAnsi" w:cstheme="minorHAnsi"/>
          <w:color w:val="000000"/>
          <w:sz w:val="20"/>
          <w:szCs w:val="20"/>
        </w:rPr>
        <w:t>attached t</w:t>
      </w:r>
      <w:r w:rsidR="001A2ADC">
        <w:rPr>
          <w:rFonts w:asciiTheme="minorHAnsi" w:hAnsiTheme="minorHAnsi" w:cstheme="minorHAnsi"/>
          <w:color w:val="000000"/>
          <w:sz w:val="20"/>
          <w:szCs w:val="20"/>
        </w:rPr>
        <w:t>o the application</w:t>
      </w:r>
      <w:r w:rsidR="00384EEC">
        <w:rPr>
          <w:rFonts w:asciiTheme="minorHAnsi" w:hAnsiTheme="minorHAnsi" w:cstheme="minorHAnsi"/>
          <w:color w:val="000000"/>
          <w:sz w:val="20"/>
          <w:szCs w:val="20"/>
        </w:rPr>
        <w:t xml:space="preserve"> she further</w:t>
      </w:r>
      <w:r w:rsidR="001A2ADC">
        <w:rPr>
          <w:rFonts w:asciiTheme="minorHAnsi" w:hAnsiTheme="minorHAnsi" w:cstheme="minorHAnsi"/>
          <w:color w:val="000000"/>
          <w:sz w:val="20"/>
          <w:szCs w:val="20"/>
        </w:rPr>
        <w:t xml:space="preserve"> stat</w:t>
      </w:r>
      <w:r w:rsidR="00384EEC">
        <w:rPr>
          <w:rFonts w:asciiTheme="minorHAnsi" w:hAnsiTheme="minorHAnsi" w:cstheme="minorHAnsi"/>
          <w:color w:val="000000"/>
          <w:sz w:val="20"/>
          <w:szCs w:val="20"/>
        </w:rPr>
        <w:t>ed</w:t>
      </w:r>
      <w:r w:rsidR="001A2ADC">
        <w:rPr>
          <w:rFonts w:asciiTheme="minorHAnsi" w:hAnsiTheme="minorHAnsi" w:cstheme="minorHAnsi"/>
          <w:color w:val="000000"/>
          <w:sz w:val="20"/>
          <w:szCs w:val="20"/>
        </w:rPr>
        <w:t xml:space="preserve"> that ‘Petitioner is a poor Woman and not able to support her and give her Education suitable to direct her future conduct through life.’ A note </w:t>
      </w:r>
      <w:r w:rsidR="00384EEC">
        <w:rPr>
          <w:rFonts w:asciiTheme="minorHAnsi" w:hAnsiTheme="minorHAnsi" w:cstheme="minorHAnsi"/>
          <w:color w:val="000000"/>
          <w:sz w:val="20"/>
          <w:szCs w:val="20"/>
        </w:rPr>
        <w:t>accompanying the application recorded</w:t>
      </w:r>
      <w:r w:rsidR="001A2ADC">
        <w:rPr>
          <w:rFonts w:asciiTheme="minorHAnsi" w:hAnsiTheme="minorHAnsi" w:cstheme="minorHAnsi"/>
          <w:color w:val="000000"/>
          <w:sz w:val="20"/>
          <w:szCs w:val="20"/>
        </w:rPr>
        <w:t xml:space="preserve"> that Mary </w:t>
      </w:r>
      <w:r w:rsidR="00384EEC">
        <w:rPr>
          <w:rFonts w:asciiTheme="minorHAnsi" w:hAnsiTheme="minorHAnsi" w:cstheme="minorHAnsi"/>
          <w:color w:val="000000"/>
          <w:sz w:val="20"/>
          <w:szCs w:val="20"/>
        </w:rPr>
        <w:t>was</w:t>
      </w:r>
      <w:r w:rsidR="001A2ADC">
        <w:rPr>
          <w:rFonts w:asciiTheme="minorHAnsi" w:hAnsiTheme="minorHAnsi" w:cstheme="minorHAnsi"/>
          <w:color w:val="000000"/>
          <w:sz w:val="20"/>
          <w:szCs w:val="20"/>
        </w:rPr>
        <w:t xml:space="preserve"> lodg</w:t>
      </w:r>
      <w:r w:rsidR="00384EEC">
        <w:rPr>
          <w:rFonts w:asciiTheme="minorHAnsi" w:hAnsiTheme="minorHAnsi" w:cstheme="minorHAnsi"/>
          <w:color w:val="000000"/>
          <w:sz w:val="20"/>
          <w:szCs w:val="20"/>
        </w:rPr>
        <w:t>ing</w:t>
      </w:r>
      <w:r w:rsidR="001A2ADC">
        <w:rPr>
          <w:rFonts w:asciiTheme="minorHAnsi" w:hAnsiTheme="minorHAnsi" w:cstheme="minorHAnsi"/>
          <w:color w:val="000000"/>
          <w:sz w:val="20"/>
          <w:szCs w:val="20"/>
        </w:rPr>
        <w:t xml:space="preserve"> </w:t>
      </w:r>
      <w:r w:rsidR="00384EEC">
        <w:rPr>
          <w:rFonts w:asciiTheme="minorHAnsi" w:hAnsiTheme="minorHAnsi" w:cstheme="minorHAnsi"/>
          <w:color w:val="000000"/>
          <w:sz w:val="20"/>
          <w:szCs w:val="20"/>
        </w:rPr>
        <w:t>in</w:t>
      </w:r>
      <w:r w:rsidR="001A2ADC">
        <w:rPr>
          <w:rFonts w:asciiTheme="minorHAnsi" w:hAnsiTheme="minorHAnsi" w:cstheme="minorHAnsi"/>
          <w:color w:val="000000"/>
          <w:sz w:val="20"/>
          <w:szCs w:val="20"/>
        </w:rPr>
        <w:t xml:space="preserve"> the home of Mrs Harrington of Kent Street, Sydney.</w:t>
      </w:r>
      <w:r w:rsidR="001A2ADC">
        <w:rPr>
          <w:rStyle w:val="FootnoteReference"/>
          <w:rFonts w:cstheme="minorHAnsi"/>
          <w:color w:val="000000"/>
          <w:sz w:val="20"/>
          <w:szCs w:val="20"/>
        </w:rPr>
        <w:footnoteReference w:id="362"/>
      </w:r>
      <w:r w:rsidR="001A2ADC">
        <w:rPr>
          <w:rFonts w:asciiTheme="minorHAnsi" w:hAnsiTheme="minorHAnsi" w:cstheme="minorHAnsi"/>
          <w:color w:val="000000"/>
          <w:sz w:val="20"/>
          <w:szCs w:val="20"/>
        </w:rPr>
        <w:t xml:space="preserve"> </w:t>
      </w:r>
      <w:r w:rsidR="00572611">
        <w:rPr>
          <w:rFonts w:asciiTheme="minorHAnsi" w:hAnsiTheme="minorHAnsi" w:cstheme="minorHAnsi"/>
          <w:sz w:val="20"/>
          <w:szCs w:val="20"/>
        </w:rPr>
        <w:t>The evidence suggests that, w</w:t>
      </w:r>
      <w:r w:rsidR="001A2ADC" w:rsidRPr="00A7244C">
        <w:rPr>
          <w:rFonts w:asciiTheme="minorHAnsi" w:hAnsiTheme="minorHAnsi" w:cstheme="minorHAnsi"/>
          <w:sz w:val="20"/>
          <w:szCs w:val="20"/>
        </w:rPr>
        <w:t xml:space="preserve">ithout her husband’s financial support, Mary </w:t>
      </w:r>
      <w:r w:rsidR="00384EEC">
        <w:rPr>
          <w:rFonts w:asciiTheme="minorHAnsi" w:hAnsiTheme="minorHAnsi" w:cstheme="minorHAnsi"/>
          <w:sz w:val="20"/>
          <w:szCs w:val="20"/>
        </w:rPr>
        <w:t>was unable to</w:t>
      </w:r>
      <w:r w:rsidR="001A2ADC" w:rsidRPr="00A7244C">
        <w:rPr>
          <w:rFonts w:asciiTheme="minorHAnsi" w:hAnsiTheme="minorHAnsi" w:cstheme="minorHAnsi"/>
          <w:sz w:val="20"/>
          <w:szCs w:val="20"/>
        </w:rPr>
        <w:t xml:space="preserve"> sustain her children on the wages of a washerwoman</w:t>
      </w:r>
      <w:r w:rsidR="00384EEC">
        <w:rPr>
          <w:rFonts w:asciiTheme="minorHAnsi" w:hAnsiTheme="minorHAnsi" w:cstheme="minorHAnsi"/>
          <w:sz w:val="20"/>
          <w:szCs w:val="20"/>
        </w:rPr>
        <w:t xml:space="preserve"> </w:t>
      </w:r>
      <w:r w:rsidR="001A2ADC" w:rsidRPr="00A7244C">
        <w:rPr>
          <w:rFonts w:asciiTheme="minorHAnsi" w:hAnsiTheme="minorHAnsi" w:cstheme="minorHAnsi"/>
          <w:sz w:val="20"/>
          <w:szCs w:val="20"/>
        </w:rPr>
        <w:t xml:space="preserve">or </w:t>
      </w:r>
      <w:r w:rsidR="00384EEC">
        <w:rPr>
          <w:rFonts w:asciiTheme="minorHAnsi" w:hAnsiTheme="minorHAnsi" w:cstheme="minorHAnsi"/>
          <w:sz w:val="20"/>
          <w:szCs w:val="20"/>
        </w:rPr>
        <w:t>maintain independent housing in a high-rental economy.</w:t>
      </w:r>
      <w:r w:rsidR="001A2ADC" w:rsidRPr="00A7244C">
        <w:rPr>
          <w:rFonts w:asciiTheme="minorHAnsi" w:hAnsiTheme="minorHAnsi" w:cstheme="minorHAnsi"/>
          <w:sz w:val="20"/>
          <w:szCs w:val="20"/>
        </w:rPr>
        <w:t xml:space="preserve"> The result was a family </w:t>
      </w:r>
      <w:r w:rsidR="00384EEC">
        <w:rPr>
          <w:rFonts w:asciiTheme="minorHAnsi" w:hAnsiTheme="minorHAnsi" w:cstheme="minorHAnsi"/>
          <w:sz w:val="20"/>
          <w:szCs w:val="20"/>
        </w:rPr>
        <w:t xml:space="preserve">placed </w:t>
      </w:r>
      <w:r w:rsidR="001A2ADC" w:rsidRPr="00A7244C">
        <w:rPr>
          <w:rFonts w:asciiTheme="minorHAnsi" w:hAnsiTheme="minorHAnsi" w:cstheme="minorHAnsi"/>
          <w:sz w:val="20"/>
          <w:szCs w:val="20"/>
        </w:rPr>
        <w:t xml:space="preserve">under </w:t>
      </w:r>
      <w:r w:rsidR="00384EEC">
        <w:rPr>
          <w:rFonts w:asciiTheme="minorHAnsi" w:hAnsiTheme="minorHAnsi" w:cstheme="minorHAnsi"/>
          <w:sz w:val="20"/>
          <w:szCs w:val="20"/>
        </w:rPr>
        <w:t>acute strain</w:t>
      </w:r>
      <w:r w:rsidR="001A2ADC" w:rsidRPr="00A7244C">
        <w:rPr>
          <w:rFonts w:asciiTheme="minorHAnsi" w:hAnsiTheme="minorHAnsi" w:cstheme="minorHAnsi"/>
          <w:sz w:val="20"/>
          <w:szCs w:val="20"/>
        </w:rPr>
        <w:t xml:space="preserve">, fractured despite </w:t>
      </w:r>
      <w:r w:rsidR="00384EEC">
        <w:rPr>
          <w:rFonts w:asciiTheme="minorHAnsi" w:hAnsiTheme="minorHAnsi" w:cstheme="minorHAnsi"/>
          <w:sz w:val="20"/>
          <w:szCs w:val="20"/>
        </w:rPr>
        <w:t>her evident efforts to support and house her children</w:t>
      </w:r>
      <w:r w:rsidR="001A2ADC">
        <w:rPr>
          <w:rFonts w:asciiTheme="minorHAnsi" w:hAnsiTheme="minorHAnsi" w:cstheme="minorHAnsi"/>
          <w:sz w:val="20"/>
          <w:szCs w:val="20"/>
        </w:rPr>
        <w:t xml:space="preserve">. </w:t>
      </w:r>
      <w:r w:rsidR="00384EEC">
        <w:rPr>
          <w:rFonts w:asciiTheme="minorHAnsi" w:hAnsiTheme="minorHAnsi" w:cstheme="minorHAnsi"/>
          <w:color w:val="000000" w:themeColor="text1"/>
          <w:sz w:val="20"/>
          <w:szCs w:val="20"/>
        </w:rPr>
        <w:t xml:space="preserve">At the same time, </w:t>
      </w:r>
      <w:r w:rsidR="001A2ADC">
        <w:rPr>
          <w:rFonts w:asciiTheme="minorHAnsi" w:hAnsiTheme="minorHAnsi" w:cstheme="minorHAnsi"/>
          <w:color w:val="000000" w:themeColor="text1"/>
          <w:sz w:val="20"/>
          <w:szCs w:val="20"/>
        </w:rPr>
        <w:t xml:space="preserve">Mary petition </w:t>
      </w:r>
      <w:r w:rsidR="00384EEC">
        <w:rPr>
          <w:rFonts w:asciiTheme="minorHAnsi" w:hAnsiTheme="minorHAnsi" w:cstheme="minorHAnsi"/>
          <w:color w:val="000000" w:themeColor="text1"/>
          <w:sz w:val="20"/>
          <w:szCs w:val="20"/>
        </w:rPr>
        <w:t xml:space="preserve">suggests </w:t>
      </w:r>
      <w:r w:rsidR="001A2ADC">
        <w:rPr>
          <w:rFonts w:asciiTheme="minorHAnsi" w:hAnsiTheme="minorHAnsi" w:cstheme="minorHAnsi"/>
          <w:color w:val="000000" w:themeColor="text1"/>
          <w:sz w:val="20"/>
          <w:szCs w:val="20"/>
        </w:rPr>
        <w:t xml:space="preserve">that </w:t>
      </w:r>
      <w:r w:rsidR="00384EEC">
        <w:rPr>
          <w:rFonts w:asciiTheme="minorHAnsi" w:hAnsiTheme="minorHAnsi" w:cstheme="minorHAnsi"/>
          <w:color w:val="000000" w:themeColor="text1"/>
          <w:sz w:val="20"/>
          <w:szCs w:val="20"/>
        </w:rPr>
        <w:t>institutional care offered practical advantages:</w:t>
      </w:r>
      <w:r w:rsidR="001A2ADC">
        <w:rPr>
          <w:rFonts w:asciiTheme="minorHAnsi" w:hAnsiTheme="minorHAnsi" w:cstheme="minorHAnsi"/>
          <w:color w:val="000000" w:themeColor="text1"/>
          <w:sz w:val="20"/>
          <w:szCs w:val="20"/>
        </w:rPr>
        <w:t xml:space="preserve"> </w:t>
      </w:r>
      <w:r w:rsidR="00384EEC">
        <w:rPr>
          <w:rFonts w:asciiTheme="minorHAnsi" w:hAnsiTheme="minorHAnsi" w:cstheme="minorHAnsi"/>
          <w:color w:val="000000" w:themeColor="text1"/>
          <w:sz w:val="20"/>
          <w:szCs w:val="20"/>
        </w:rPr>
        <w:t>admission to orphan schools promised</w:t>
      </w:r>
      <w:r w:rsidR="001A2ADC">
        <w:rPr>
          <w:rFonts w:asciiTheme="minorHAnsi" w:hAnsiTheme="minorHAnsi" w:cstheme="minorHAnsi"/>
          <w:color w:val="000000" w:themeColor="text1"/>
          <w:sz w:val="20"/>
          <w:szCs w:val="20"/>
        </w:rPr>
        <w:t xml:space="preserve"> education and, in the case of the MOI, </w:t>
      </w:r>
      <w:r w:rsidR="00384EEC">
        <w:rPr>
          <w:rFonts w:asciiTheme="minorHAnsi" w:hAnsiTheme="minorHAnsi" w:cstheme="minorHAnsi"/>
          <w:color w:val="000000" w:themeColor="text1"/>
          <w:sz w:val="20"/>
          <w:szCs w:val="20"/>
        </w:rPr>
        <w:t>the prospect of</w:t>
      </w:r>
      <w:r w:rsidR="001A2ADC">
        <w:rPr>
          <w:rFonts w:asciiTheme="minorHAnsi" w:hAnsiTheme="minorHAnsi" w:cstheme="minorHAnsi"/>
          <w:color w:val="000000" w:themeColor="text1"/>
          <w:sz w:val="20"/>
          <w:szCs w:val="20"/>
        </w:rPr>
        <w:t xml:space="preserve"> apprenticeship. </w:t>
      </w:r>
      <w:r w:rsidR="00384EEC">
        <w:rPr>
          <w:rFonts w:asciiTheme="minorHAnsi" w:hAnsiTheme="minorHAnsi" w:cstheme="minorHAnsi"/>
          <w:color w:val="000000" w:themeColor="text1"/>
          <w:sz w:val="20"/>
          <w:szCs w:val="20"/>
        </w:rPr>
        <w:t>For w</w:t>
      </w:r>
      <w:r w:rsidR="001A2ADC">
        <w:rPr>
          <w:rFonts w:asciiTheme="minorHAnsi" w:hAnsiTheme="minorHAnsi" w:cstheme="minorHAnsi"/>
          <w:color w:val="000000" w:themeColor="text1"/>
          <w:sz w:val="20"/>
          <w:szCs w:val="20"/>
        </w:rPr>
        <w:t xml:space="preserve">omen </w:t>
      </w:r>
      <w:r w:rsidR="00384EEC">
        <w:rPr>
          <w:rFonts w:asciiTheme="minorHAnsi" w:hAnsiTheme="minorHAnsi" w:cstheme="minorHAnsi"/>
          <w:color w:val="000000" w:themeColor="text1"/>
          <w:sz w:val="20"/>
          <w:szCs w:val="20"/>
        </w:rPr>
        <w:t>such as</w:t>
      </w:r>
      <w:r w:rsidR="001A2ADC">
        <w:rPr>
          <w:rFonts w:asciiTheme="minorHAnsi" w:hAnsiTheme="minorHAnsi" w:cstheme="minorHAnsi"/>
          <w:color w:val="000000" w:themeColor="text1"/>
          <w:sz w:val="20"/>
          <w:szCs w:val="20"/>
        </w:rPr>
        <w:t xml:space="preserve"> Mary Urey</w:t>
      </w:r>
      <w:r w:rsidR="00384EEC">
        <w:rPr>
          <w:rFonts w:asciiTheme="minorHAnsi" w:hAnsiTheme="minorHAnsi" w:cstheme="minorHAnsi"/>
          <w:color w:val="000000" w:themeColor="text1"/>
          <w:sz w:val="20"/>
          <w:szCs w:val="20"/>
        </w:rPr>
        <w:t xml:space="preserve">, institutionalisation may therefore have represented not only an act of desperation but also an attempt to secure a more stable future for </w:t>
      </w:r>
      <w:r w:rsidR="00412CF4">
        <w:rPr>
          <w:rFonts w:asciiTheme="minorHAnsi" w:hAnsiTheme="minorHAnsi" w:cstheme="minorHAnsi"/>
          <w:color w:val="000000" w:themeColor="text1"/>
          <w:sz w:val="20"/>
          <w:szCs w:val="20"/>
        </w:rPr>
        <w:t>her</w:t>
      </w:r>
      <w:r w:rsidR="00384EEC">
        <w:rPr>
          <w:rFonts w:asciiTheme="minorHAnsi" w:hAnsiTheme="minorHAnsi" w:cstheme="minorHAnsi"/>
          <w:color w:val="000000" w:themeColor="text1"/>
          <w:sz w:val="20"/>
          <w:szCs w:val="20"/>
        </w:rPr>
        <w:t xml:space="preserve"> children</w:t>
      </w:r>
      <w:r w:rsidR="001A2ADC" w:rsidRPr="00E4009E">
        <w:rPr>
          <w:rFonts w:asciiTheme="minorHAnsi" w:hAnsiTheme="minorHAnsi" w:cstheme="minorHAnsi"/>
          <w:color w:val="000000" w:themeColor="text1"/>
          <w:sz w:val="20"/>
          <w:szCs w:val="20"/>
        </w:rPr>
        <w:t>.</w:t>
      </w:r>
      <w:r w:rsidR="001A2ADC" w:rsidRPr="00E4009E">
        <w:rPr>
          <w:rStyle w:val="FootnoteReference"/>
          <w:rFonts w:cstheme="minorHAnsi"/>
          <w:color w:val="000000" w:themeColor="text1"/>
          <w:sz w:val="20"/>
          <w:szCs w:val="20"/>
        </w:rPr>
        <w:footnoteReference w:id="363"/>
      </w:r>
      <w:r w:rsidRPr="00287F87">
        <w:rPr>
          <w:sz w:val="18"/>
          <w:szCs w:val="18"/>
        </w:rPr>
        <w:t xml:space="preserve"> </w:t>
      </w:r>
    </w:p>
    <w:p w14:paraId="74B1BB97" w14:textId="77777777" w:rsidR="00F61D56" w:rsidRDefault="00F61D56" w:rsidP="00F61D56">
      <w:pPr>
        <w:pStyle w:val="EndNoteBibliography"/>
        <w:spacing w:line="360" w:lineRule="auto"/>
        <w:jc w:val="both"/>
        <w:rPr>
          <w:sz w:val="20"/>
          <w:szCs w:val="20"/>
        </w:rPr>
      </w:pPr>
    </w:p>
    <w:p w14:paraId="61768A5D" w14:textId="77777777" w:rsidR="008C5FB2" w:rsidRPr="008C5FB2" w:rsidRDefault="00F61D56" w:rsidP="008C5FB2">
      <w:pPr>
        <w:pStyle w:val="EndNoteBibliography"/>
        <w:spacing w:line="360" w:lineRule="auto"/>
        <w:jc w:val="both"/>
        <w:rPr>
          <w:sz w:val="20"/>
          <w:szCs w:val="20"/>
        </w:rPr>
      </w:pPr>
      <w:r w:rsidRPr="00A12FA9">
        <w:rPr>
          <w:sz w:val="20"/>
          <w:szCs w:val="20"/>
        </w:rPr>
        <w:lastRenderedPageBreak/>
        <w:t xml:space="preserve">Margaret Cogan faced similar circumstances following the death of her </w:t>
      </w:r>
      <w:r w:rsidR="00572611">
        <w:rPr>
          <w:sz w:val="20"/>
          <w:szCs w:val="20"/>
        </w:rPr>
        <w:t xml:space="preserve">fifty-five year old </w:t>
      </w:r>
      <w:r w:rsidRPr="00A12FA9">
        <w:rPr>
          <w:sz w:val="20"/>
          <w:szCs w:val="20"/>
        </w:rPr>
        <w:t>husband, Richard Fry, in January 1816.</w:t>
      </w:r>
      <w:r w:rsidR="00572611">
        <w:rPr>
          <w:rStyle w:val="FootnoteReference"/>
          <w:szCs w:val="20"/>
        </w:rPr>
        <w:footnoteReference w:id="364"/>
      </w:r>
      <w:r w:rsidRPr="00A12FA9">
        <w:rPr>
          <w:sz w:val="20"/>
          <w:szCs w:val="20"/>
        </w:rPr>
        <w:t xml:space="preserve"> Unable to support her sons John and Richard through her work as a seamstress, </w:t>
      </w:r>
      <w:r w:rsidR="006C7016">
        <w:rPr>
          <w:sz w:val="20"/>
          <w:szCs w:val="20"/>
        </w:rPr>
        <w:t xml:space="preserve">they were </w:t>
      </w:r>
      <w:r w:rsidRPr="00A12FA9">
        <w:rPr>
          <w:sz w:val="20"/>
          <w:szCs w:val="20"/>
        </w:rPr>
        <w:t xml:space="preserve">admitted to the MOI in January 1819 after Thomas Moore, J.P., recorded that their </w:t>
      </w:r>
      <w:r w:rsidR="006C7016">
        <w:rPr>
          <w:sz w:val="20"/>
          <w:szCs w:val="20"/>
        </w:rPr>
        <w:t>m</w:t>
      </w:r>
      <w:r w:rsidRPr="00A12FA9">
        <w:rPr>
          <w:sz w:val="20"/>
          <w:szCs w:val="20"/>
        </w:rPr>
        <w:t xml:space="preserve">other </w:t>
      </w:r>
      <w:r w:rsidR="006C7016">
        <w:rPr>
          <w:sz w:val="20"/>
          <w:szCs w:val="20"/>
        </w:rPr>
        <w:t>wa</w:t>
      </w:r>
      <w:r w:rsidRPr="00A12FA9">
        <w:rPr>
          <w:sz w:val="20"/>
          <w:szCs w:val="20"/>
        </w:rPr>
        <w:t xml:space="preserve">s </w:t>
      </w:r>
      <w:r w:rsidR="006C7016">
        <w:rPr>
          <w:sz w:val="20"/>
          <w:szCs w:val="20"/>
        </w:rPr>
        <w:t>‘</w:t>
      </w:r>
      <w:r w:rsidRPr="00A12FA9">
        <w:rPr>
          <w:sz w:val="20"/>
          <w:szCs w:val="20"/>
        </w:rPr>
        <w:t>in great Distress, and unable to support them.’</w:t>
      </w:r>
      <w:r w:rsidRPr="00A12FA9">
        <w:rPr>
          <w:rStyle w:val="FootnoteReference"/>
          <w:rFonts w:cstheme="minorHAnsi"/>
          <w:color w:val="000000" w:themeColor="text1"/>
          <w:sz w:val="20"/>
          <w:szCs w:val="20"/>
        </w:rPr>
        <w:footnoteReference w:id="365"/>
      </w:r>
      <w:r w:rsidRPr="00A12FA9">
        <w:rPr>
          <w:rFonts w:asciiTheme="minorHAnsi" w:hAnsiTheme="minorHAnsi" w:cstheme="minorHAnsi"/>
          <w:color w:val="000000" w:themeColor="text1"/>
          <w:sz w:val="20"/>
          <w:szCs w:val="20"/>
        </w:rPr>
        <w:t xml:space="preserve"> </w:t>
      </w:r>
      <w:r w:rsidRPr="00A12FA9">
        <w:rPr>
          <w:sz w:val="20"/>
          <w:szCs w:val="20"/>
        </w:rPr>
        <w:t xml:space="preserve"> </w:t>
      </w:r>
      <w:r w:rsidR="00A740E9">
        <w:rPr>
          <w:sz w:val="20"/>
          <w:szCs w:val="20"/>
        </w:rPr>
        <w:t xml:space="preserve">Esther Merriman, the mother of George Garland, experienced </w:t>
      </w:r>
      <w:r w:rsidR="004F313F">
        <w:rPr>
          <w:sz w:val="20"/>
          <w:szCs w:val="20"/>
        </w:rPr>
        <w:t>comparable hardship</w:t>
      </w:r>
      <w:r w:rsidR="00A740E9">
        <w:rPr>
          <w:sz w:val="20"/>
          <w:szCs w:val="20"/>
        </w:rPr>
        <w:t xml:space="preserve"> following the death of her partner</w:t>
      </w:r>
      <w:r w:rsidR="008C5FB2">
        <w:rPr>
          <w:sz w:val="20"/>
          <w:szCs w:val="20"/>
        </w:rPr>
        <w:t>,</w:t>
      </w:r>
      <w:r w:rsidR="00A740E9">
        <w:rPr>
          <w:sz w:val="20"/>
          <w:szCs w:val="20"/>
        </w:rPr>
        <w:t xml:space="preserve"> James Garland</w:t>
      </w:r>
      <w:r w:rsidR="004F313F">
        <w:rPr>
          <w:sz w:val="20"/>
          <w:szCs w:val="20"/>
        </w:rPr>
        <w:t>, aged thirty-four,</w:t>
      </w:r>
      <w:r w:rsidR="00A740E9">
        <w:rPr>
          <w:sz w:val="20"/>
          <w:szCs w:val="20"/>
        </w:rPr>
        <w:t xml:space="preserve"> in August 1818.</w:t>
      </w:r>
      <w:r w:rsidR="006C7016">
        <w:rPr>
          <w:rStyle w:val="FootnoteReference"/>
          <w:szCs w:val="20"/>
        </w:rPr>
        <w:footnoteReference w:id="366"/>
      </w:r>
      <w:r w:rsidR="00A740E9">
        <w:rPr>
          <w:sz w:val="20"/>
          <w:szCs w:val="20"/>
        </w:rPr>
        <w:t xml:space="preserve"> Esther had </w:t>
      </w:r>
      <w:r w:rsidR="004F313F">
        <w:rPr>
          <w:sz w:val="20"/>
          <w:szCs w:val="20"/>
        </w:rPr>
        <w:t>already endured the deaths of t</w:t>
      </w:r>
      <w:r w:rsidR="00A740E9">
        <w:rPr>
          <w:sz w:val="20"/>
          <w:szCs w:val="20"/>
        </w:rPr>
        <w:t xml:space="preserve">hree of her five children before James himself died, </w:t>
      </w:r>
      <w:r w:rsidR="004F313F">
        <w:rPr>
          <w:sz w:val="20"/>
          <w:szCs w:val="20"/>
        </w:rPr>
        <w:t>compounding the instability faced by the family</w:t>
      </w:r>
      <w:r w:rsidR="00A740E9">
        <w:rPr>
          <w:sz w:val="20"/>
          <w:szCs w:val="20"/>
        </w:rPr>
        <w:t>.</w:t>
      </w:r>
      <w:r w:rsidR="00855680">
        <w:rPr>
          <w:rStyle w:val="FootnoteReference"/>
          <w:szCs w:val="20"/>
        </w:rPr>
        <w:footnoteReference w:id="367"/>
      </w:r>
      <w:r w:rsidR="00A740E9">
        <w:rPr>
          <w:sz w:val="20"/>
          <w:szCs w:val="20"/>
        </w:rPr>
        <w:t xml:space="preserve"> George was admitted to the MOI </w:t>
      </w:r>
      <w:r w:rsidR="008C5FB2">
        <w:rPr>
          <w:sz w:val="20"/>
          <w:szCs w:val="20"/>
        </w:rPr>
        <w:t>the following year,</w:t>
      </w:r>
      <w:r w:rsidR="00A740E9">
        <w:rPr>
          <w:sz w:val="20"/>
          <w:szCs w:val="20"/>
        </w:rPr>
        <w:t xml:space="preserve"> suggesting that Esther attempt</w:t>
      </w:r>
      <w:r w:rsidR="004F313F">
        <w:rPr>
          <w:sz w:val="20"/>
          <w:szCs w:val="20"/>
        </w:rPr>
        <w:t>ed</w:t>
      </w:r>
      <w:r w:rsidR="00A740E9">
        <w:rPr>
          <w:sz w:val="20"/>
          <w:szCs w:val="20"/>
        </w:rPr>
        <w:t xml:space="preserve"> to maintain her </w:t>
      </w:r>
      <w:r w:rsidR="0039461F">
        <w:rPr>
          <w:sz w:val="20"/>
          <w:szCs w:val="20"/>
        </w:rPr>
        <w:t>household before seeking institutional assistance</w:t>
      </w:r>
      <w:r w:rsidR="00A740E9">
        <w:rPr>
          <w:sz w:val="20"/>
          <w:szCs w:val="20"/>
        </w:rPr>
        <w:t xml:space="preserve">. </w:t>
      </w:r>
      <w:r w:rsidR="006C7016" w:rsidRPr="006C7016">
        <w:rPr>
          <w:sz w:val="20"/>
          <w:szCs w:val="20"/>
        </w:rPr>
        <w:t>Cases such as those of Margaret Cogan and Esther Merriman demonstrate how paternal death could rapidly destabilise colonial household economies.</w:t>
      </w:r>
      <w:r w:rsidR="00855680">
        <w:rPr>
          <w:sz w:val="20"/>
          <w:szCs w:val="20"/>
        </w:rPr>
        <w:t xml:space="preserve"> </w:t>
      </w:r>
      <w:r w:rsidR="008C5FB2">
        <w:rPr>
          <w:sz w:val="20"/>
          <w:szCs w:val="20"/>
        </w:rPr>
        <w:t xml:space="preserve">In a labour market where women’s wages </w:t>
      </w:r>
      <w:r w:rsidR="00855680">
        <w:rPr>
          <w:sz w:val="20"/>
          <w:szCs w:val="20"/>
        </w:rPr>
        <w:t xml:space="preserve">were </w:t>
      </w:r>
      <w:r w:rsidR="008C5FB2">
        <w:rPr>
          <w:sz w:val="20"/>
          <w:szCs w:val="20"/>
        </w:rPr>
        <w:t xml:space="preserve">rarely </w:t>
      </w:r>
      <w:r w:rsidR="00855680">
        <w:rPr>
          <w:sz w:val="20"/>
          <w:szCs w:val="20"/>
        </w:rPr>
        <w:t xml:space="preserve">sufficient to </w:t>
      </w:r>
      <w:r w:rsidR="008C5FB2">
        <w:rPr>
          <w:sz w:val="20"/>
          <w:szCs w:val="20"/>
        </w:rPr>
        <w:t xml:space="preserve">sustain large families, </w:t>
      </w:r>
      <w:r w:rsidR="008C5FB2" w:rsidRPr="008C5FB2">
        <w:rPr>
          <w:rFonts w:asciiTheme="minorHAnsi" w:hAnsiTheme="minorHAnsi" w:cstheme="minorHAnsi"/>
          <w:sz w:val="20"/>
          <w:szCs w:val="20"/>
        </w:rPr>
        <w:t>institutional care often became one of the few viable means of securing children’s subsistence and future prospects.</w:t>
      </w:r>
    </w:p>
    <w:p w14:paraId="1BA6EB07" w14:textId="77777777" w:rsidR="008C5FB2" w:rsidRDefault="008C5FB2" w:rsidP="00F61D56">
      <w:pPr>
        <w:pStyle w:val="EndNoteBibliography"/>
        <w:spacing w:line="360" w:lineRule="auto"/>
        <w:jc w:val="both"/>
        <w:rPr>
          <w:sz w:val="20"/>
          <w:szCs w:val="20"/>
        </w:rPr>
      </w:pPr>
    </w:p>
    <w:p w14:paraId="6D932BD4" w14:textId="77777777" w:rsidR="00234A14" w:rsidRDefault="00636296" w:rsidP="00636296">
      <w:pPr>
        <w:pStyle w:val="EndNoteBibliography"/>
        <w:spacing w:line="360" w:lineRule="auto"/>
        <w:jc w:val="both"/>
        <w:rPr>
          <w:rFonts w:asciiTheme="minorHAnsi" w:hAnsiTheme="minorHAnsi" w:cstheme="minorHAnsi"/>
          <w:color w:val="000000" w:themeColor="text1"/>
          <w:sz w:val="20"/>
          <w:szCs w:val="20"/>
        </w:rPr>
      </w:pPr>
      <w:r w:rsidRPr="00636296">
        <w:rPr>
          <w:sz w:val="20"/>
          <w:szCs w:val="20"/>
        </w:rPr>
        <w:t xml:space="preserve">Esther Stubbs </w:t>
      </w:r>
      <w:r>
        <w:rPr>
          <w:sz w:val="20"/>
          <w:szCs w:val="20"/>
        </w:rPr>
        <w:t>(</w:t>
      </w:r>
      <w:r w:rsidR="00287F87">
        <w:rPr>
          <w:sz w:val="20"/>
          <w:szCs w:val="20"/>
        </w:rPr>
        <w:t>née</w:t>
      </w:r>
      <w:r w:rsidRPr="00636296">
        <w:rPr>
          <w:sz w:val="20"/>
          <w:szCs w:val="20"/>
        </w:rPr>
        <w:t xml:space="preserve"> Spencer</w:t>
      </w:r>
      <w:r>
        <w:rPr>
          <w:sz w:val="20"/>
          <w:szCs w:val="20"/>
        </w:rPr>
        <w:t>)</w:t>
      </w:r>
      <w:r w:rsidRPr="00636296">
        <w:rPr>
          <w:sz w:val="20"/>
          <w:szCs w:val="20"/>
        </w:rPr>
        <w:t xml:space="preserve"> worked as a dealer </w:t>
      </w:r>
      <w:r>
        <w:rPr>
          <w:sz w:val="20"/>
          <w:szCs w:val="20"/>
        </w:rPr>
        <w:t>in Sydney when</w:t>
      </w:r>
      <w:r w:rsidRPr="00636296">
        <w:rPr>
          <w:sz w:val="20"/>
          <w:szCs w:val="20"/>
        </w:rPr>
        <w:t xml:space="preserve"> her eight-year-old son George was admitted to the MOI </w:t>
      </w:r>
      <w:r>
        <w:rPr>
          <w:sz w:val="20"/>
          <w:szCs w:val="20"/>
        </w:rPr>
        <w:t>in January 1819</w:t>
      </w:r>
      <w:r w:rsidRPr="00636296">
        <w:rPr>
          <w:sz w:val="20"/>
          <w:szCs w:val="20"/>
        </w:rPr>
        <w:t>.</w:t>
      </w:r>
      <w:r w:rsidR="006C7016">
        <w:rPr>
          <w:rStyle w:val="FootnoteReference"/>
          <w:szCs w:val="20"/>
        </w:rPr>
        <w:footnoteReference w:id="368"/>
      </w:r>
      <w:r w:rsidRPr="00636296">
        <w:rPr>
          <w:sz w:val="20"/>
          <w:szCs w:val="20"/>
        </w:rPr>
        <w:t xml:space="preserve"> </w:t>
      </w:r>
      <w:r w:rsidR="0022154D">
        <w:rPr>
          <w:sz w:val="20"/>
          <w:szCs w:val="20"/>
        </w:rPr>
        <w:t>Dealers</w:t>
      </w:r>
      <w:r w:rsidRPr="00636296">
        <w:rPr>
          <w:sz w:val="20"/>
          <w:szCs w:val="20"/>
        </w:rPr>
        <w:t xml:space="preserve"> </w:t>
      </w:r>
      <w:r w:rsidR="0022154D">
        <w:rPr>
          <w:sz w:val="20"/>
          <w:szCs w:val="20"/>
        </w:rPr>
        <w:t>participated</w:t>
      </w:r>
      <w:r w:rsidRPr="00636296">
        <w:rPr>
          <w:sz w:val="20"/>
          <w:szCs w:val="20"/>
        </w:rPr>
        <w:t xml:space="preserve"> in informal trade within the convict</w:t>
      </w:r>
      <w:r w:rsidR="008C5FB2">
        <w:rPr>
          <w:sz w:val="20"/>
          <w:szCs w:val="20"/>
        </w:rPr>
        <w:t xml:space="preserve"> </w:t>
      </w:r>
      <w:r w:rsidRPr="00636296">
        <w:rPr>
          <w:sz w:val="20"/>
          <w:szCs w:val="20"/>
        </w:rPr>
        <w:t xml:space="preserve">economy, bartering goods outside the </w:t>
      </w:r>
      <w:r w:rsidR="0022154D">
        <w:rPr>
          <w:sz w:val="20"/>
          <w:szCs w:val="20"/>
        </w:rPr>
        <w:t xml:space="preserve">government’s regulated </w:t>
      </w:r>
      <w:r w:rsidRPr="00636296">
        <w:rPr>
          <w:sz w:val="20"/>
          <w:szCs w:val="20"/>
        </w:rPr>
        <w:t xml:space="preserve">supply system. Despite this work, </w:t>
      </w:r>
      <w:r w:rsidR="0022154D">
        <w:rPr>
          <w:sz w:val="20"/>
          <w:szCs w:val="20"/>
        </w:rPr>
        <w:t>Esther</w:t>
      </w:r>
      <w:r w:rsidRPr="00636296">
        <w:rPr>
          <w:sz w:val="20"/>
          <w:szCs w:val="20"/>
        </w:rPr>
        <w:t xml:space="preserve"> was</w:t>
      </w:r>
      <w:r>
        <w:rPr>
          <w:sz w:val="20"/>
          <w:szCs w:val="20"/>
        </w:rPr>
        <w:t xml:space="preserve"> </w:t>
      </w:r>
      <w:r>
        <w:rPr>
          <w:rFonts w:asciiTheme="minorHAnsi" w:hAnsiTheme="minorHAnsi" w:cstheme="minorHAnsi"/>
          <w:color w:val="000000" w:themeColor="text1"/>
          <w:sz w:val="20"/>
          <w:szCs w:val="20"/>
        </w:rPr>
        <w:t xml:space="preserve">unable to maintain her </w:t>
      </w:r>
      <w:r w:rsidR="0022154D">
        <w:rPr>
          <w:rFonts w:asciiTheme="minorHAnsi" w:hAnsiTheme="minorHAnsi" w:cstheme="minorHAnsi"/>
          <w:color w:val="000000" w:themeColor="text1"/>
          <w:sz w:val="20"/>
          <w:szCs w:val="20"/>
        </w:rPr>
        <w:t xml:space="preserve">large </w:t>
      </w:r>
      <w:r>
        <w:rPr>
          <w:rFonts w:asciiTheme="minorHAnsi" w:hAnsiTheme="minorHAnsi" w:cstheme="minorHAnsi"/>
          <w:color w:val="000000" w:themeColor="text1"/>
          <w:sz w:val="20"/>
          <w:szCs w:val="20"/>
        </w:rPr>
        <w:t>family of eight surviving children, the youngest just two and the eldest eighteen.</w:t>
      </w:r>
      <w:r>
        <w:rPr>
          <w:rStyle w:val="FootnoteReference"/>
          <w:rFonts w:cstheme="minorHAnsi"/>
          <w:color w:val="000000" w:themeColor="text1"/>
          <w:sz w:val="20"/>
          <w:szCs w:val="20"/>
        </w:rPr>
        <w:footnoteReference w:id="369"/>
      </w:r>
      <w:r>
        <w:rPr>
          <w:rFonts w:asciiTheme="minorHAnsi" w:hAnsiTheme="minorHAnsi" w:cstheme="minorHAnsi"/>
          <w:color w:val="000000" w:themeColor="text1"/>
          <w:sz w:val="20"/>
          <w:szCs w:val="20"/>
        </w:rPr>
        <w:t xml:space="preserve"> </w:t>
      </w:r>
      <w:r w:rsidRPr="00BA23BB">
        <w:rPr>
          <w:rFonts w:asciiTheme="minorHAnsi" w:hAnsiTheme="minorHAnsi" w:cstheme="minorHAnsi"/>
          <w:sz w:val="20"/>
          <w:szCs w:val="20"/>
        </w:rPr>
        <w:t xml:space="preserve">The </w:t>
      </w:r>
      <w:r w:rsidR="0022154D">
        <w:rPr>
          <w:rFonts w:asciiTheme="minorHAnsi" w:hAnsiTheme="minorHAnsi" w:cstheme="minorHAnsi"/>
          <w:sz w:val="20"/>
          <w:szCs w:val="20"/>
        </w:rPr>
        <w:t xml:space="preserve">surviving </w:t>
      </w:r>
      <w:r w:rsidRPr="00BA23BB">
        <w:rPr>
          <w:rFonts w:asciiTheme="minorHAnsi" w:hAnsiTheme="minorHAnsi" w:cstheme="minorHAnsi"/>
          <w:sz w:val="20"/>
          <w:szCs w:val="20"/>
        </w:rPr>
        <w:t xml:space="preserve">evidence suggests that Esther was a resourceful woman, even if </w:t>
      </w:r>
      <w:r w:rsidR="0022154D">
        <w:rPr>
          <w:rFonts w:asciiTheme="minorHAnsi" w:hAnsiTheme="minorHAnsi" w:cstheme="minorHAnsi"/>
          <w:sz w:val="20"/>
          <w:szCs w:val="20"/>
        </w:rPr>
        <w:t xml:space="preserve">some of </w:t>
      </w:r>
      <w:r w:rsidRPr="00BA23BB">
        <w:rPr>
          <w:rFonts w:asciiTheme="minorHAnsi" w:hAnsiTheme="minorHAnsi" w:cstheme="minorHAnsi"/>
          <w:sz w:val="20"/>
          <w:szCs w:val="20"/>
        </w:rPr>
        <w:t xml:space="preserve">the survival strategies she adopted </w:t>
      </w:r>
      <w:r>
        <w:rPr>
          <w:rFonts w:asciiTheme="minorHAnsi" w:hAnsiTheme="minorHAnsi" w:cstheme="minorHAnsi"/>
          <w:sz w:val="20"/>
          <w:szCs w:val="20"/>
        </w:rPr>
        <w:t xml:space="preserve">appear </w:t>
      </w:r>
      <w:r w:rsidRPr="00BA23BB">
        <w:rPr>
          <w:rFonts w:asciiTheme="minorHAnsi" w:hAnsiTheme="minorHAnsi" w:cstheme="minorHAnsi"/>
          <w:sz w:val="20"/>
          <w:szCs w:val="20"/>
        </w:rPr>
        <w:t>extreme</w:t>
      </w:r>
      <w:r>
        <w:rPr>
          <w:rFonts w:asciiTheme="minorHAnsi" w:hAnsiTheme="minorHAnsi" w:cstheme="minorHAnsi"/>
          <w:sz w:val="20"/>
          <w:szCs w:val="20"/>
        </w:rPr>
        <w:t xml:space="preserve"> by </w:t>
      </w:r>
      <w:r w:rsidR="0022154D">
        <w:rPr>
          <w:rFonts w:asciiTheme="minorHAnsi" w:hAnsiTheme="minorHAnsi" w:cstheme="minorHAnsi"/>
          <w:sz w:val="20"/>
          <w:szCs w:val="20"/>
        </w:rPr>
        <w:t xml:space="preserve">modern </w:t>
      </w:r>
      <w:r>
        <w:rPr>
          <w:rFonts w:asciiTheme="minorHAnsi" w:hAnsiTheme="minorHAnsi" w:cstheme="minorHAnsi"/>
          <w:sz w:val="20"/>
          <w:szCs w:val="20"/>
        </w:rPr>
        <w:t xml:space="preserve">standards. </w:t>
      </w:r>
      <w:r w:rsidRPr="00BA23BB">
        <w:rPr>
          <w:rFonts w:asciiTheme="minorHAnsi" w:hAnsiTheme="minorHAnsi" w:cstheme="minorHAnsi"/>
          <w:color w:val="000000" w:themeColor="text1"/>
          <w:sz w:val="20"/>
          <w:szCs w:val="20"/>
        </w:rPr>
        <w:t>A year after Thomas</w:t>
      </w:r>
      <w:r w:rsidR="001D2561">
        <w:rPr>
          <w:rFonts w:asciiTheme="minorHAnsi" w:hAnsiTheme="minorHAnsi" w:cstheme="minorHAnsi"/>
          <w:color w:val="000000" w:themeColor="text1"/>
          <w:sz w:val="20"/>
          <w:szCs w:val="20"/>
        </w:rPr>
        <w:t xml:space="preserve"> Stubbs’s</w:t>
      </w:r>
      <w:r w:rsidRPr="00BA23BB">
        <w:rPr>
          <w:rFonts w:asciiTheme="minorHAnsi" w:hAnsiTheme="minorHAnsi" w:cstheme="minorHAnsi"/>
          <w:color w:val="000000" w:themeColor="text1"/>
          <w:sz w:val="20"/>
          <w:szCs w:val="20"/>
        </w:rPr>
        <w:t xml:space="preserve"> death</w:t>
      </w:r>
      <w:r w:rsidR="001D2561">
        <w:rPr>
          <w:rFonts w:asciiTheme="minorHAnsi" w:hAnsiTheme="minorHAnsi" w:cstheme="minorHAnsi"/>
          <w:color w:val="000000" w:themeColor="text1"/>
          <w:sz w:val="20"/>
          <w:szCs w:val="20"/>
        </w:rPr>
        <w:t xml:space="preserve"> she</w:t>
      </w:r>
      <w:r w:rsidRPr="00BA23BB">
        <w:rPr>
          <w:rFonts w:asciiTheme="minorHAnsi" w:hAnsiTheme="minorHAnsi" w:cstheme="minorHAnsi"/>
          <w:color w:val="000000" w:themeColor="text1"/>
          <w:sz w:val="20"/>
          <w:szCs w:val="20"/>
        </w:rPr>
        <w:t xml:space="preserve"> received </w:t>
      </w:r>
      <w:r w:rsidR="001D2561">
        <w:rPr>
          <w:rFonts w:asciiTheme="minorHAnsi" w:hAnsiTheme="minorHAnsi" w:cstheme="minorHAnsi"/>
          <w:color w:val="000000" w:themeColor="text1"/>
          <w:sz w:val="20"/>
          <w:szCs w:val="20"/>
        </w:rPr>
        <w:t>approval</w:t>
      </w:r>
      <w:r w:rsidRPr="00BA23BB">
        <w:rPr>
          <w:rFonts w:asciiTheme="minorHAnsi" w:hAnsiTheme="minorHAnsi" w:cstheme="minorHAnsi"/>
          <w:color w:val="000000" w:themeColor="text1"/>
          <w:sz w:val="20"/>
          <w:szCs w:val="20"/>
        </w:rPr>
        <w:t xml:space="preserve"> for a grant of eighty</w:t>
      </w:r>
      <w:r>
        <w:rPr>
          <w:rFonts w:asciiTheme="minorHAnsi" w:hAnsiTheme="minorHAnsi" w:cstheme="minorHAnsi"/>
          <w:color w:val="000000" w:themeColor="text1"/>
          <w:sz w:val="20"/>
          <w:szCs w:val="20"/>
        </w:rPr>
        <w:t>-acres of land on the grounds that she was ‘A widow with large family.’</w:t>
      </w:r>
      <w:r>
        <w:rPr>
          <w:rStyle w:val="FootnoteReference"/>
          <w:rFonts w:cstheme="minorHAnsi"/>
          <w:color w:val="000000" w:themeColor="text1"/>
          <w:sz w:val="20"/>
          <w:szCs w:val="20"/>
        </w:rPr>
        <w:footnoteReference w:id="370"/>
      </w:r>
      <w:r>
        <w:rPr>
          <w:rFonts w:asciiTheme="minorHAnsi" w:hAnsiTheme="minorHAnsi" w:cstheme="minorHAnsi"/>
          <w:color w:val="000000" w:themeColor="text1"/>
          <w:sz w:val="20"/>
          <w:szCs w:val="20"/>
        </w:rPr>
        <w:t xml:space="preserve"> </w:t>
      </w:r>
      <w:r w:rsidRPr="00BA23BB">
        <w:rPr>
          <w:rFonts w:asciiTheme="minorHAnsi" w:hAnsiTheme="minorHAnsi" w:cstheme="minorHAnsi"/>
          <w:sz w:val="20"/>
          <w:szCs w:val="20"/>
        </w:rPr>
        <w:t>Although the land at Minto was formally granted to Hester Stubbs in January 1818, Esther—</w:t>
      </w:r>
      <w:r w:rsidR="001D2561">
        <w:rPr>
          <w:rFonts w:asciiTheme="minorHAnsi" w:hAnsiTheme="minorHAnsi" w:cstheme="minorHAnsi"/>
          <w:sz w:val="20"/>
          <w:szCs w:val="20"/>
        </w:rPr>
        <w:t xml:space="preserve">almost certainly </w:t>
      </w:r>
      <w:r w:rsidRPr="00BA23BB">
        <w:rPr>
          <w:rFonts w:asciiTheme="minorHAnsi" w:hAnsiTheme="minorHAnsi" w:cstheme="minorHAnsi"/>
          <w:sz w:val="20"/>
          <w:szCs w:val="20"/>
        </w:rPr>
        <w:t>out of necessity—had negotiated its sale in December 1816</w:t>
      </w:r>
      <w:r>
        <w:rPr>
          <w:rFonts w:asciiTheme="minorHAnsi" w:hAnsiTheme="minorHAnsi" w:cstheme="minorHAnsi"/>
          <w:sz w:val="20"/>
          <w:szCs w:val="20"/>
        </w:rPr>
        <w:t xml:space="preserve">, demonstrating </w:t>
      </w:r>
      <w:r w:rsidR="001D2561">
        <w:rPr>
          <w:rFonts w:asciiTheme="minorHAnsi" w:hAnsiTheme="minorHAnsi" w:cstheme="minorHAnsi"/>
          <w:sz w:val="20"/>
          <w:szCs w:val="20"/>
        </w:rPr>
        <w:t>a degree of</w:t>
      </w:r>
      <w:r>
        <w:rPr>
          <w:rFonts w:asciiTheme="minorHAnsi" w:hAnsiTheme="minorHAnsi" w:cstheme="minorHAnsi"/>
          <w:sz w:val="20"/>
          <w:szCs w:val="20"/>
        </w:rPr>
        <w:t xml:space="preserve"> economic agency</w:t>
      </w:r>
      <w:r w:rsidR="00234A14">
        <w:rPr>
          <w:rFonts w:asciiTheme="minorHAnsi" w:hAnsiTheme="minorHAnsi" w:cstheme="minorHAnsi"/>
          <w:color w:val="000000" w:themeColor="text1"/>
          <w:sz w:val="20"/>
          <w:szCs w:val="20"/>
        </w:rPr>
        <w:t xml:space="preserve"> rather than helplessness.</w:t>
      </w:r>
      <w:r w:rsidRPr="00BA23BB">
        <w:rPr>
          <w:rStyle w:val="FootnoteReference"/>
          <w:rFonts w:cstheme="minorHAnsi"/>
          <w:color w:val="000000" w:themeColor="text1"/>
          <w:sz w:val="20"/>
          <w:szCs w:val="20"/>
        </w:rPr>
        <w:footnoteReference w:id="371"/>
      </w:r>
      <w:r>
        <w:rPr>
          <w:rFonts w:asciiTheme="minorHAnsi" w:hAnsiTheme="minorHAnsi" w:cstheme="minorHAnsi"/>
          <w:color w:val="000000" w:themeColor="text1"/>
          <w:sz w:val="20"/>
          <w:szCs w:val="20"/>
        </w:rPr>
        <w:t xml:space="preserve"> </w:t>
      </w:r>
    </w:p>
    <w:p w14:paraId="42055E60" w14:textId="77777777" w:rsidR="001D2561" w:rsidRDefault="001D2561" w:rsidP="00636296">
      <w:pPr>
        <w:pStyle w:val="EndNoteBibliography"/>
        <w:spacing w:line="360" w:lineRule="auto"/>
        <w:jc w:val="both"/>
        <w:rPr>
          <w:rFonts w:asciiTheme="minorHAnsi" w:hAnsiTheme="minorHAnsi" w:cstheme="minorHAnsi"/>
          <w:sz w:val="20"/>
          <w:szCs w:val="20"/>
        </w:rPr>
      </w:pPr>
    </w:p>
    <w:p w14:paraId="6302542D" w14:textId="77777777" w:rsidR="00636296" w:rsidRPr="00234A14" w:rsidRDefault="00636296" w:rsidP="00636296">
      <w:pPr>
        <w:pStyle w:val="EndNoteBibliography"/>
        <w:spacing w:line="360" w:lineRule="auto"/>
        <w:jc w:val="both"/>
        <w:rPr>
          <w:rFonts w:asciiTheme="minorHAnsi" w:hAnsiTheme="minorHAnsi" w:cstheme="minorHAnsi"/>
          <w:color w:val="000000" w:themeColor="text1"/>
          <w:sz w:val="20"/>
          <w:szCs w:val="20"/>
        </w:rPr>
      </w:pPr>
      <w:r w:rsidRPr="00BA23BB">
        <w:rPr>
          <w:rFonts w:asciiTheme="minorHAnsi" w:hAnsiTheme="minorHAnsi" w:cstheme="minorHAnsi"/>
          <w:sz w:val="20"/>
          <w:szCs w:val="20"/>
        </w:rPr>
        <w:t xml:space="preserve">Notwithstanding the </w:t>
      </w:r>
      <w:r w:rsidR="001D2561">
        <w:rPr>
          <w:rFonts w:asciiTheme="minorHAnsi" w:hAnsiTheme="minorHAnsi" w:cstheme="minorHAnsi"/>
          <w:sz w:val="20"/>
          <w:szCs w:val="20"/>
        </w:rPr>
        <w:t xml:space="preserve">proceeds of the </w:t>
      </w:r>
      <w:r>
        <w:rPr>
          <w:rFonts w:asciiTheme="minorHAnsi" w:hAnsiTheme="minorHAnsi" w:cstheme="minorHAnsi"/>
          <w:sz w:val="20"/>
          <w:szCs w:val="20"/>
        </w:rPr>
        <w:t xml:space="preserve">land </w:t>
      </w:r>
      <w:r w:rsidRPr="00BA23BB">
        <w:rPr>
          <w:rFonts w:asciiTheme="minorHAnsi" w:hAnsiTheme="minorHAnsi" w:cstheme="minorHAnsi"/>
          <w:sz w:val="20"/>
          <w:szCs w:val="20"/>
        </w:rPr>
        <w:t>sale</w:t>
      </w:r>
      <w:r w:rsidR="001D2561">
        <w:rPr>
          <w:rFonts w:asciiTheme="minorHAnsi" w:hAnsiTheme="minorHAnsi" w:cstheme="minorHAnsi"/>
          <w:sz w:val="20"/>
          <w:szCs w:val="20"/>
        </w:rPr>
        <w:t>,</w:t>
      </w:r>
      <w:r w:rsidRPr="00BA23BB">
        <w:rPr>
          <w:rFonts w:asciiTheme="minorHAnsi" w:hAnsiTheme="minorHAnsi" w:cstheme="minorHAnsi"/>
          <w:sz w:val="20"/>
          <w:szCs w:val="20"/>
        </w:rPr>
        <w:t xml:space="preserve"> the </w:t>
      </w:r>
      <w:r>
        <w:rPr>
          <w:rFonts w:asciiTheme="minorHAnsi" w:hAnsiTheme="minorHAnsi" w:cstheme="minorHAnsi"/>
          <w:sz w:val="20"/>
          <w:szCs w:val="20"/>
        </w:rPr>
        <w:t xml:space="preserve">July 1818 </w:t>
      </w:r>
      <w:r w:rsidRPr="00BA23BB">
        <w:rPr>
          <w:rFonts w:asciiTheme="minorHAnsi" w:hAnsiTheme="minorHAnsi" w:cstheme="minorHAnsi"/>
          <w:sz w:val="20"/>
          <w:szCs w:val="20"/>
        </w:rPr>
        <w:t xml:space="preserve">recommendation for George Stubbs’s admission </w:t>
      </w:r>
      <w:r w:rsidR="001D2561">
        <w:rPr>
          <w:rFonts w:asciiTheme="minorHAnsi" w:hAnsiTheme="minorHAnsi" w:cstheme="minorHAnsi"/>
          <w:sz w:val="20"/>
          <w:szCs w:val="20"/>
        </w:rPr>
        <w:t xml:space="preserve">simply </w:t>
      </w:r>
      <w:r w:rsidRPr="00BA23BB">
        <w:rPr>
          <w:rFonts w:asciiTheme="minorHAnsi" w:hAnsiTheme="minorHAnsi" w:cstheme="minorHAnsi"/>
          <w:sz w:val="20"/>
          <w:szCs w:val="20"/>
        </w:rPr>
        <w:t>stated: ‘Father dead. Mother in Sydney but poor’</w:t>
      </w:r>
      <w:r>
        <w:rPr>
          <w:rFonts w:asciiTheme="minorHAnsi" w:hAnsiTheme="minorHAnsi" w:cstheme="minorHAnsi"/>
          <w:sz w:val="20"/>
          <w:szCs w:val="20"/>
        </w:rPr>
        <w:t xml:space="preserve">, </w:t>
      </w:r>
      <w:r w:rsidR="001D2561">
        <w:rPr>
          <w:rFonts w:asciiTheme="minorHAnsi" w:hAnsiTheme="minorHAnsi" w:cstheme="minorHAnsi"/>
          <w:sz w:val="20"/>
          <w:szCs w:val="20"/>
        </w:rPr>
        <w:t>noting</w:t>
      </w:r>
      <w:r w:rsidR="008C5FB2">
        <w:rPr>
          <w:rFonts w:asciiTheme="minorHAnsi" w:hAnsiTheme="minorHAnsi" w:cstheme="minorHAnsi"/>
          <w:sz w:val="20"/>
          <w:szCs w:val="20"/>
        </w:rPr>
        <w:t xml:space="preserve"> that </w:t>
      </w:r>
      <w:r>
        <w:rPr>
          <w:rFonts w:asciiTheme="minorHAnsi" w:hAnsiTheme="minorHAnsi" w:cstheme="minorHAnsi"/>
          <w:sz w:val="20"/>
          <w:szCs w:val="20"/>
        </w:rPr>
        <w:t>the family resid</w:t>
      </w:r>
      <w:r w:rsidR="001D2561">
        <w:rPr>
          <w:rFonts w:asciiTheme="minorHAnsi" w:hAnsiTheme="minorHAnsi" w:cstheme="minorHAnsi"/>
          <w:sz w:val="20"/>
          <w:szCs w:val="20"/>
        </w:rPr>
        <w:t>ed</w:t>
      </w:r>
      <w:r>
        <w:rPr>
          <w:rFonts w:asciiTheme="minorHAnsi" w:hAnsiTheme="minorHAnsi" w:cstheme="minorHAnsi"/>
          <w:sz w:val="20"/>
          <w:szCs w:val="20"/>
        </w:rPr>
        <w:t xml:space="preserve"> in Phillip Street.</w:t>
      </w:r>
      <w:r>
        <w:rPr>
          <w:rStyle w:val="FootnoteReference"/>
          <w:rFonts w:cstheme="minorHAnsi"/>
          <w:sz w:val="20"/>
          <w:szCs w:val="20"/>
        </w:rPr>
        <w:footnoteReference w:id="372"/>
      </w:r>
      <w:r>
        <w:rPr>
          <w:rFonts w:asciiTheme="minorHAnsi" w:hAnsiTheme="minorHAnsi" w:cstheme="minorHAnsi"/>
          <w:sz w:val="20"/>
          <w:szCs w:val="20"/>
        </w:rPr>
        <w:t xml:space="preserve"> </w:t>
      </w:r>
      <w:r w:rsidR="001D2561">
        <w:rPr>
          <w:rFonts w:asciiTheme="minorHAnsi" w:hAnsiTheme="minorHAnsi" w:cstheme="minorHAnsi"/>
          <w:color w:val="000000" w:themeColor="text1"/>
          <w:sz w:val="20"/>
          <w:szCs w:val="20"/>
        </w:rPr>
        <w:t>S</w:t>
      </w:r>
      <w:r>
        <w:rPr>
          <w:rFonts w:asciiTheme="minorHAnsi" w:hAnsiTheme="minorHAnsi" w:cstheme="minorHAnsi"/>
          <w:color w:val="000000" w:themeColor="text1"/>
          <w:sz w:val="20"/>
          <w:szCs w:val="20"/>
        </w:rPr>
        <w:t>till struggling to balanc</w:t>
      </w:r>
      <w:r w:rsidR="001D2561">
        <w:rPr>
          <w:rFonts w:asciiTheme="minorHAnsi" w:hAnsiTheme="minorHAnsi" w:cstheme="minorHAnsi"/>
          <w:color w:val="000000" w:themeColor="text1"/>
          <w:sz w:val="20"/>
          <w:szCs w:val="20"/>
        </w:rPr>
        <w:t>e</w:t>
      </w:r>
      <w:r>
        <w:rPr>
          <w:rFonts w:asciiTheme="minorHAnsi" w:hAnsiTheme="minorHAnsi" w:cstheme="minorHAnsi"/>
          <w:color w:val="000000" w:themeColor="text1"/>
          <w:sz w:val="20"/>
          <w:szCs w:val="20"/>
        </w:rPr>
        <w:t xml:space="preserve"> the demands of work and </w:t>
      </w:r>
      <w:r w:rsidR="001D2561">
        <w:rPr>
          <w:rFonts w:asciiTheme="minorHAnsi" w:hAnsiTheme="minorHAnsi" w:cstheme="minorHAnsi"/>
          <w:color w:val="000000" w:themeColor="text1"/>
          <w:sz w:val="20"/>
          <w:szCs w:val="20"/>
        </w:rPr>
        <w:t>a large</w:t>
      </w:r>
      <w:r>
        <w:rPr>
          <w:rFonts w:asciiTheme="minorHAnsi" w:hAnsiTheme="minorHAnsi" w:cstheme="minorHAnsi"/>
          <w:color w:val="000000" w:themeColor="text1"/>
          <w:sz w:val="20"/>
          <w:szCs w:val="20"/>
        </w:rPr>
        <w:t xml:space="preserve"> family, Esther applied for the admission of a second </w:t>
      </w:r>
      <w:r w:rsidR="001D2561">
        <w:rPr>
          <w:rFonts w:asciiTheme="minorHAnsi" w:hAnsiTheme="minorHAnsi" w:cstheme="minorHAnsi"/>
          <w:color w:val="000000" w:themeColor="text1"/>
          <w:sz w:val="20"/>
          <w:szCs w:val="20"/>
        </w:rPr>
        <w:t>son</w:t>
      </w:r>
      <w:r>
        <w:rPr>
          <w:rFonts w:asciiTheme="minorHAnsi" w:hAnsiTheme="minorHAnsi" w:cstheme="minorHAnsi"/>
          <w:color w:val="000000" w:themeColor="text1"/>
          <w:sz w:val="20"/>
          <w:szCs w:val="20"/>
        </w:rPr>
        <w:t xml:space="preserve"> to the orphanage on 1</w:t>
      </w:r>
      <w:r w:rsidRPr="001475B1">
        <w:rPr>
          <w:rFonts w:asciiTheme="minorHAnsi" w:hAnsiTheme="minorHAnsi" w:cstheme="minorHAnsi"/>
          <w:color w:val="000000" w:themeColor="text1"/>
          <w:sz w:val="20"/>
          <w:szCs w:val="20"/>
          <w:vertAlign w:val="superscript"/>
        </w:rPr>
        <w:t>st</w:t>
      </w:r>
      <w:r>
        <w:rPr>
          <w:rFonts w:asciiTheme="minorHAnsi" w:hAnsiTheme="minorHAnsi" w:cstheme="minorHAnsi"/>
          <w:color w:val="000000" w:themeColor="text1"/>
          <w:sz w:val="20"/>
          <w:szCs w:val="20"/>
        </w:rPr>
        <w:t xml:space="preserve"> September 1819</w:t>
      </w:r>
      <w:r w:rsidR="001D2561">
        <w:rPr>
          <w:rFonts w:asciiTheme="minorHAnsi" w:hAnsiTheme="minorHAnsi" w:cstheme="minorHAnsi"/>
          <w:color w:val="000000" w:themeColor="text1"/>
          <w:sz w:val="20"/>
          <w:szCs w:val="20"/>
        </w:rPr>
        <w:t>, although this</w:t>
      </w:r>
      <w:r>
        <w:rPr>
          <w:rFonts w:asciiTheme="minorHAnsi" w:hAnsiTheme="minorHAnsi" w:cstheme="minorHAnsi"/>
          <w:color w:val="000000" w:themeColor="text1"/>
          <w:sz w:val="20"/>
          <w:szCs w:val="20"/>
        </w:rPr>
        <w:t xml:space="preserve"> </w:t>
      </w:r>
      <w:r w:rsidR="001D2561">
        <w:rPr>
          <w:rFonts w:asciiTheme="minorHAnsi" w:hAnsiTheme="minorHAnsi" w:cstheme="minorHAnsi"/>
          <w:color w:val="000000" w:themeColor="text1"/>
          <w:sz w:val="20"/>
          <w:szCs w:val="20"/>
        </w:rPr>
        <w:t>request</w:t>
      </w:r>
      <w:r>
        <w:rPr>
          <w:rFonts w:asciiTheme="minorHAnsi" w:hAnsiTheme="minorHAnsi" w:cstheme="minorHAnsi"/>
          <w:color w:val="000000" w:themeColor="text1"/>
          <w:sz w:val="20"/>
          <w:szCs w:val="20"/>
        </w:rPr>
        <w:t xml:space="preserve"> was refused.</w:t>
      </w:r>
      <w:r w:rsidR="00FE203E">
        <w:rPr>
          <w:rStyle w:val="FootnoteReference"/>
          <w:rFonts w:cstheme="minorHAnsi"/>
          <w:color w:val="000000" w:themeColor="text1"/>
          <w:szCs w:val="20"/>
        </w:rPr>
        <w:footnoteReference w:id="373"/>
      </w:r>
      <w:r>
        <w:rPr>
          <w:rFonts w:asciiTheme="minorHAnsi" w:hAnsiTheme="minorHAnsi" w:cstheme="minorHAnsi"/>
          <w:color w:val="000000" w:themeColor="text1"/>
          <w:sz w:val="20"/>
          <w:szCs w:val="20"/>
        </w:rPr>
        <w:t xml:space="preserve"> </w:t>
      </w:r>
      <w:r w:rsidR="001D2561">
        <w:rPr>
          <w:rFonts w:asciiTheme="minorHAnsi" w:hAnsiTheme="minorHAnsi" w:cstheme="minorHAnsi"/>
          <w:color w:val="000000" w:themeColor="text1"/>
          <w:sz w:val="20"/>
          <w:szCs w:val="20"/>
        </w:rPr>
        <w:t xml:space="preserve">The application most likely concerned </w:t>
      </w:r>
      <w:r>
        <w:rPr>
          <w:rFonts w:asciiTheme="minorHAnsi" w:hAnsiTheme="minorHAnsi" w:cstheme="minorHAnsi"/>
          <w:color w:val="000000" w:themeColor="text1"/>
          <w:sz w:val="20"/>
          <w:szCs w:val="20"/>
        </w:rPr>
        <w:t xml:space="preserve">her youngest </w:t>
      </w:r>
      <w:r w:rsidR="001D2561">
        <w:rPr>
          <w:rFonts w:asciiTheme="minorHAnsi" w:hAnsiTheme="minorHAnsi" w:cstheme="minorHAnsi"/>
          <w:color w:val="000000" w:themeColor="text1"/>
          <w:sz w:val="20"/>
          <w:szCs w:val="20"/>
        </w:rPr>
        <w:t>son</w:t>
      </w:r>
      <w:r>
        <w:rPr>
          <w:rFonts w:asciiTheme="minorHAnsi" w:hAnsiTheme="minorHAnsi" w:cstheme="minorHAnsi"/>
          <w:color w:val="000000" w:themeColor="text1"/>
          <w:sz w:val="20"/>
          <w:szCs w:val="20"/>
        </w:rPr>
        <w:t>, John</w:t>
      </w:r>
      <w:r w:rsidR="008C5FB2">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born in 1812. As an alternative to </w:t>
      </w:r>
      <w:r w:rsidR="001D2561">
        <w:rPr>
          <w:rFonts w:asciiTheme="minorHAnsi" w:hAnsiTheme="minorHAnsi" w:cstheme="minorHAnsi"/>
          <w:color w:val="000000" w:themeColor="text1"/>
          <w:sz w:val="20"/>
          <w:szCs w:val="20"/>
        </w:rPr>
        <w:t xml:space="preserve">institutional </w:t>
      </w:r>
      <w:r>
        <w:rPr>
          <w:rFonts w:asciiTheme="minorHAnsi" w:hAnsiTheme="minorHAnsi" w:cstheme="minorHAnsi"/>
          <w:color w:val="000000" w:themeColor="text1"/>
          <w:sz w:val="20"/>
          <w:szCs w:val="20"/>
        </w:rPr>
        <w:t>admission</w:t>
      </w:r>
      <w:r w:rsidR="001D2561">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Esther appears to </w:t>
      </w:r>
      <w:r>
        <w:rPr>
          <w:rFonts w:asciiTheme="minorHAnsi" w:hAnsiTheme="minorHAnsi" w:cstheme="minorHAnsi"/>
          <w:color w:val="000000" w:themeColor="text1"/>
          <w:sz w:val="20"/>
          <w:szCs w:val="20"/>
        </w:rPr>
        <w:lastRenderedPageBreak/>
        <w:t xml:space="preserve">have encouraged her children to leave home as early as possible, </w:t>
      </w:r>
      <w:r w:rsidR="001D2561">
        <w:rPr>
          <w:rFonts w:asciiTheme="minorHAnsi" w:hAnsiTheme="minorHAnsi" w:cstheme="minorHAnsi"/>
          <w:color w:val="000000" w:themeColor="text1"/>
          <w:sz w:val="20"/>
          <w:szCs w:val="20"/>
        </w:rPr>
        <w:t>in order to secure</w:t>
      </w:r>
      <w:r>
        <w:rPr>
          <w:rFonts w:asciiTheme="minorHAnsi" w:hAnsiTheme="minorHAnsi" w:cstheme="minorHAnsi"/>
          <w:color w:val="000000" w:themeColor="text1"/>
          <w:sz w:val="20"/>
          <w:szCs w:val="20"/>
        </w:rPr>
        <w:t xml:space="preserve"> employment or </w:t>
      </w:r>
      <w:r w:rsidR="001D2561">
        <w:rPr>
          <w:rFonts w:asciiTheme="minorHAnsi" w:hAnsiTheme="minorHAnsi" w:cstheme="minorHAnsi"/>
          <w:color w:val="000000" w:themeColor="text1"/>
          <w:sz w:val="20"/>
          <w:szCs w:val="20"/>
        </w:rPr>
        <w:t>marriage</w:t>
      </w:r>
      <w:r>
        <w:rPr>
          <w:rFonts w:asciiTheme="minorHAnsi" w:hAnsiTheme="minorHAnsi" w:cstheme="minorHAnsi"/>
          <w:color w:val="000000" w:themeColor="text1"/>
          <w:sz w:val="20"/>
          <w:szCs w:val="20"/>
        </w:rPr>
        <w:t xml:space="preserve">. </w:t>
      </w:r>
      <w:r w:rsidR="001D2561">
        <w:rPr>
          <w:rFonts w:asciiTheme="minorHAnsi" w:hAnsiTheme="minorHAnsi" w:cstheme="minorHAnsi"/>
          <w:color w:val="000000" w:themeColor="text1"/>
          <w:sz w:val="20"/>
          <w:szCs w:val="20"/>
        </w:rPr>
        <w:t>Her s</w:t>
      </w:r>
      <w:r>
        <w:rPr>
          <w:rFonts w:asciiTheme="minorHAnsi" w:hAnsiTheme="minorHAnsi" w:cstheme="minorHAnsi"/>
          <w:color w:val="000000" w:themeColor="text1"/>
          <w:sz w:val="20"/>
          <w:szCs w:val="20"/>
        </w:rPr>
        <w:t xml:space="preserve">on Thomas </w:t>
      </w:r>
      <w:r w:rsidR="00234A14">
        <w:rPr>
          <w:rFonts w:asciiTheme="minorHAnsi" w:hAnsiTheme="minorHAnsi" w:cstheme="minorHAnsi"/>
          <w:color w:val="000000" w:themeColor="text1"/>
          <w:sz w:val="20"/>
          <w:szCs w:val="20"/>
        </w:rPr>
        <w:t>left</w:t>
      </w:r>
      <w:r>
        <w:rPr>
          <w:rFonts w:asciiTheme="minorHAnsi" w:hAnsiTheme="minorHAnsi" w:cstheme="minorHAnsi"/>
          <w:color w:val="000000" w:themeColor="text1"/>
          <w:sz w:val="20"/>
          <w:szCs w:val="20"/>
        </w:rPr>
        <w:t xml:space="preserve"> the colony </w:t>
      </w:r>
      <w:r w:rsidR="00234A14">
        <w:rPr>
          <w:rFonts w:asciiTheme="minorHAnsi" w:hAnsiTheme="minorHAnsi" w:cstheme="minorHAnsi"/>
          <w:color w:val="000000" w:themeColor="text1"/>
          <w:sz w:val="20"/>
          <w:szCs w:val="20"/>
        </w:rPr>
        <w:t>at the age of ten to join</w:t>
      </w:r>
      <w:r>
        <w:rPr>
          <w:rFonts w:asciiTheme="minorHAnsi" w:hAnsiTheme="minorHAnsi" w:cstheme="minorHAnsi"/>
          <w:color w:val="000000" w:themeColor="text1"/>
          <w:sz w:val="20"/>
          <w:szCs w:val="20"/>
        </w:rPr>
        <w:t xml:space="preserve"> the British army</w:t>
      </w:r>
      <w:r w:rsidR="00234A14">
        <w:rPr>
          <w:rFonts w:asciiTheme="minorHAnsi" w:hAnsiTheme="minorHAnsi" w:cstheme="minorHAnsi"/>
          <w:color w:val="000000" w:themeColor="text1"/>
          <w:sz w:val="20"/>
          <w:szCs w:val="20"/>
        </w:rPr>
        <w:t>.</w:t>
      </w:r>
      <w:r>
        <w:rPr>
          <w:rStyle w:val="FootnoteReference"/>
          <w:rFonts w:cstheme="minorHAnsi"/>
          <w:color w:val="000000" w:themeColor="text1"/>
          <w:sz w:val="20"/>
          <w:szCs w:val="20"/>
        </w:rPr>
        <w:footnoteReference w:id="374"/>
      </w:r>
      <w:r>
        <w:rPr>
          <w:rFonts w:asciiTheme="minorHAnsi" w:hAnsiTheme="minorHAnsi" w:cstheme="minorHAnsi"/>
          <w:color w:val="000000" w:themeColor="text1"/>
          <w:sz w:val="20"/>
          <w:szCs w:val="20"/>
        </w:rPr>
        <w:t xml:space="preserve"> </w:t>
      </w:r>
      <w:r w:rsidR="00234A14">
        <w:rPr>
          <w:rFonts w:asciiTheme="minorHAnsi" w:hAnsiTheme="minorHAnsi" w:cstheme="minorHAnsi"/>
          <w:color w:val="000000" w:themeColor="text1"/>
          <w:sz w:val="20"/>
          <w:szCs w:val="20"/>
        </w:rPr>
        <w:t xml:space="preserve">Cecilia travelled to India at fifteen </w:t>
      </w:r>
      <w:r>
        <w:rPr>
          <w:rFonts w:asciiTheme="minorHAnsi" w:hAnsiTheme="minorHAnsi" w:cstheme="minorHAnsi"/>
          <w:color w:val="000000" w:themeColor="text1"/>
          <w:sz w:val="20"/>
          <w:szCs w:val="20"/>
        </w:rPr>
        <w:t>with her mother</w:t>
      </w:r>
      <w:r w:rsidR="00234A14">
        <w:rPr>
          <w:rFonts w:asciiTheme="minorHAnsi" w:hAnsiTheme="minorHAnsi" w:cstheme="minorHAnsi"/>
          <w:color w:val="000000" w:themeColor="text1"/>
          <w:sz w:val="20"/>
          <w:szCs w:val="20"/>
        </w:rPr>
        <w:t>’s consent</w:t>
      </w:r>
      <w:r w:rsidR="008C5FB2">
        <w:rPr>
          <w:rFonts w:asciiTheme="minorHAnsi" w:hAnsiTheme="minorHAnsi" w:cstheme="minorHAnsi"/>
          <w:color w:val="000000" w:themeColor="text1"/>
          <w:sz w:val="20"/>
          <w:szCs w:val="20"/>
        </w:rPr>
        <w:t xml:space="preserve">, </w:t>
      </w:r>
      <w:r w:rsidR="001D2561">
        <w:rPr>
          <w:rFonts w:asciiTheme="minorHAnsi" w:hAnsiTheme="minorHAnsi" w:cstheme="minorHAnsi"/>
          <w:color w:val="000000" w:themeColor="text1"/>
          <w:sz w:val="20"/>
          <w:szCs w:val="20"/>
        </w:rPr>
        <w:t>accompanying</w:t>
      </w:r>
      <w:r w:rsidR="008C5FB2">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Richard Williams</w:t>
      </w:r>
      <w:r w:rsidR="001D2561">
        <w:rPr>
          <w:rFonts w:asciiTheme="minorHAnsi" w:hAnsiTheme="minorHAnsi" w:cstheme="minorHAnsi"/>
          <w:color w:val="000000" w:themeColor="text1"/>
          <w:sz w:val="20"/>
          <w:szCs w:val="20"/>
        </w:rPr>
        <w:t>,</w:t>
      </w:r>
      <w:r w:rsidR="008C5FB2">
        <w:rPr>
          <w:rFonts w:asciiTheme="minorHAnsi" w:hAnsiTheme="minorHAnsi" w:cstheme="minorHAnsi"/>
          <w:color w:val="000000" w:themeColor="text1"/>
          <w:sz w:val="20"/>
          <w:szCs w:val="20"/>
        </w:rPr>
        <w:t xml:space="preserve"> who</w:t>
      </w:r>
      <w:r w:rsidR="001D2561">
        <w:rPr>
          <w:rFonts w:asciiTheme="minorHAnsi" w:hAnsiTheme="minorHAnsi" w:cstheme="minorHAnsi"/>
          <w:color w:val="000000" w:themeColor="text1"/>
          <w:sz w:val="20"/>
          <w:szCs w:val="20"/>
        </w:rPr>
        <w:t>m</w:t>
      </w:r>
      <w:r w:rsidR="008C5FB2">
        <w:rPr>
          <w:rFonts w:asciiTheme="minorHAnsi" w:hAnsiTheme="minorHAnsi" w:cstheme="minorHAnsi"/>
          <w:color w:val="000000" w:themeColor="text1"/>
          <w:sz w:val="20"/>
          <w:szCs w:val="20"/>
        </w:rPr>
        <w:t xml:space="preserve"> she later married</w:t>
      </w:r>
      <w:r>
        <w:rPr>
          <w:rFonts w:asciiTheme="minorHAnsi" w:hAnsiTheme="minorHAnsi" w:cstheme="minorHAnsi"/>
          <w:color w:val="000000" w:themeColor="text1"/>
          <w:sz w:val="20"/>
          <w:szCs w:val="20"/>
        </w:rPr>
        <w:t>.</w:t>
      </w:r>
      <w:r>
        <w:rPr>
          <w:rStyle w:val="FootnoteReference"/>
          <w:rFonts w:cstheme="minorHAnsi"/>
          <w:color w:val="000000" w:themeColor="text1"/>
          <w:sz w:val="20"/>
          <w:szCs w:val="20"/>
        </w:rPr>
        <w:footnoteReference w:id="375"/>
      </w:r>
      <w:r>
        <w:rPr>
          <w:rFonts w:asciiTheme="minorHAnsi" w:hAnsiTheme="minorHAnsi" w:cstheme="minorHAnsi"/>
          <w:color w:val="000000" w:themeColor="text1"/>
          <w:sz w:val="20"/>
          <w:szCs w:val="20"/>
        </w:rPr>
        <w:t xml:space="preserve"> Mary Ann</w:t>
      </w:r>
      <w:r w:rsidR="00234A14">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Elizabeth and Ann </w:t>
      </w:r>
      <w:r w:rsidR="0022154D">
        <w:rPr>
          <w:rFonts w:asciiTheme="minorHAnsi" w:hAnsiTheme="minorHAnsi" w:cstheme="minorHAnsi"/>
          <w:color w:val="000000" w:themeColor="text1"/>
          <w:sz w:val="20"/>
          <w:szCs w:val="20"/>
        </w:rPr>
        <w:t xml:space="preserve">all </w:t>
      </w:r>
      <w:r>
        <w:rPr>
          <w:rFonts w:asciiTheme="minorHAnsi" w:hAnsiTheme="minorHAnsi" w:cstheme="minorHAnsi"/>
          <w:color w:val="000000" w:themeColor="text1"/>
          <w:sz w:val="20"/>
          <w:szCs w:val="20"/>
        </w:rPr>
        <w:t xml:space="preserve">married </w:t>
      </w:r>
      <w:r w:rsidR="00234A14">
        <w:rPr>
          <w:rFonts w:asciiTheme="minorHAnsi" w:hAnsiTheme="minorHAnsi" w:cstheme="minorHAnsi"/>
          <w:color w:val="000000" w:themeColor="text1"/>
          <w:sz w:val="20"/>
          <w:szCs w:val="20"/>
        </w:rPr>
        <w:t>in their mid-teens.</w:t>
      </w:r>
      <w:r>
        <w:rPr>
          <w:rFonts w:asciiTheme="minorHAnsi" w:hAnsiTheme="minorHAnsi" w:cstheme="minorHAnsi"/>
          <w:color w:val="000000" w:themeColor="text1"/>
          <w:sz w:val="20"/>
          <w:szCs w:val="20"/>
        </w:rPr>
        <w:t xml:space="preserve"> Although employment at ten and </w:t>
      </w:r>
      <w:r w:rsidRPr="00DB7711">
        <w:rPr>
          <w:rFonts w:asciiTheme="minorHAnsi" w:hAnsiTheme="minorHAnsi" w:cstheme="minorHAnsi"/>
          <w:sz w:val="20"/>
          <w:szCs w:val="20"/>
        </w:rPr>
        <w:t>marriage at fifteen w</w:t>
      </w:r>
      <w:r>
        <w:rPr>
          <w:rFonts w:asciiTheme="minorHAnsi" w:hAnsiTheme="minorHAnsi" w:cstheme="minorHAnsi"/>
          <w:sz w:val="20"/>
          <w:szCs w:val="20"/>
        </w:rPr>
        <w:t>ere</w:t>
      </w:r>
      <w:r w:rsidRPr="00DB7711">
        <w:rPr>
          <w:rFonts w:asciiTheme="minorHAnsi" w:hAnsiTheme="minorHAnsi" w:cstheme="minorHAnsi"/>
          <w:sz w:val="20"/>
          <w:szCs w:val="20"/>
        </w:rPr>
        <w:t xml:space="preserve"> </w:t>
      </w:r>
      <w:r w:rsidRPr="00DB7711">
        <w:rPr>
          <w:rStyle w:val="Strong"/>
          <w:rFonts w:asciiTheme="minorHAnsi" w:hAnsiTheme="minorHAnsi" w:cstheme="minorHAnsi"/>
          <w:b w:val="0"/>
          <w:bCs w:val="0"/>
          <w:sz w:val="20"/>
          <w:szCs w:val="20"/>
        </w:rPr>
        <w:t>legally permissible and socially recognised</w:t>
      </w:r>
      <w:r w:rsidRPr="00DB7711">
        <w:rPr>
          <w:rFonts w:asciiTheme="minorHAnsi" w:hAnsiTheme="minorHAnsi" w:cstheme="minorHAnsi"/>
          <w:b/>
          <w:bCs/>
          <w:sz w:val="20"/>
          <w:szCs w:val="20"/>
        </w:rPr>
        <w:t xml:space="preserve"> </w:t>
      </w:r>
      <w:r w:rsidRPr="00DB7711">
        <w:rPr>
          <w:rFonts w:asciiTheme="minorHAnsi" w:hAnsiTheme="minorHAnsi" w:cstheme="minorHAnsi"/>
          <w:sz w:val="20"/>
          <w:szCs w:val="20"/>
        </w:rPr>
        <w:t xml:space="preserve">in many early nineteenth-century colonial societies, </w:t>
      </w:r>
      <w:r>
        <w:rPr>
          <w:rStyle w:val="Emphasis"/>
          <w:rFonts w:asciiTheme="minorHAnsi" w:hAnsiTheme="minorHAnsi" w:cstheme="minorHAnsi"/>
          <w:i w:val="0"/>
          <w:iCs w:val="0"/>
          <w:sz w:val="20"/>
          <w:szCs w:val="20"/>
        </w:rPr>
        <w:t xml:space="preserve">in the Stubbs </w:t>
      </w:r>
      <w:r w:rsidR="001D2561">
        <w:rPr>
          <w:rStyle w:val="Emphasis"/>
          <w:rFonts w:asciiTheme="minorHAnsi" w:hAnsiTheme="minorHAnsi" w:cstheme="minorHAnsi"/>
          <w:i w:val="0"/>
          <w:iCs w:val="0"/>
          <w:sz w:val="20"/>
          <w:szCs w:val="20"/>
        </w:rPr>
        <w:t>family these decisions were</w:t>
      </w:r>
      <w:r>
        <w:rPr>
          <w:rStyle w:val="Emphasis"/>
          <w:rFonts w:asciiTheme="minorHAnsi" w:hAnsiTheme="minorHAnsi" w:cstheme="minorHAnsi"/>
          <w:i w:val="0"/>
          <w:iCs w:val="0"/>
          <w:sz w:val="20"/>
          <w:szCs w:val="20"/>
        </w:rPr>
        <w:t xml:space="preserve"> </w:t>
      </w:r>
      <w:r w:rsidR="001D2561">
        <w:rPr>
          <w:rStyle w:val="Emphasis"/>
          <w:rFonts w:asciiTheme="minorHAnsi" w:hAnsiTheme="minorHAnsi" w:cstheme="minorHAnsi"/>
          <w:i w:val="0"/>
          <w:iCs w:val="0"/>
          <w:sz w:val="20"/>
          <w:szCs w:val="20"/>
        </w:rPr>
        <w:t>almost certainly</w:t>
      </w:r>
      <w:r>
        <w:rPr>
          <w:rStyle w:val="Emphasis"/>
          <w:rFonts w:asciiTheme="minorHAnsi" w:hAnsiTheme="minorHAnsi" w:cstheme="minorHAnsi"/>
          <w:i w:val="0"/>
          <w:iCs w:val="0"/>
          <w:sz w:val="20"/>
          <w:szCs w:val="20"/>
        </w:rPr>
        <w:t xml:space="preserve"> </w:t>
      </w:r>
      <w:r w:rsidR="001D2561">
        <w:rPr>
          <w:rStyle w:val="Emphasis"/>
          <w:rFonts w:asciiTheme="minorHAnsi" w:hAnsiTheme="minorHAnsi" w:cstheme="minorHAnsi"/>
          <w:i w:val="0"/>
          <w:iCs w:val="0"/>
          <w:sz w:val="20"/>
          <w:szCs w:val="20"/>
        </w:rPr>
        <w:t>shaped</w:t>
      </w:r>
      <w:r>
        <w:rPr>
          <w:rStyle w:val="Emphasis"/>
          <w:rFonts w:asciiTheme="minorHAnsi" w:hAnsiTheme="minorHAnsi" w:cstheme="minorHAnsi"/>
          <w:i w:val="0"/>
          <w:iCs w:val="0"/>
          <w:sz w:val="20"/>
          <w:szCs w:val="20"/>
        </w:rPr>
        <w:t xml:space="preserve"> by </w:t>
      </w:r>
      <w:r w:rsidRPr="00DB7711">
        <w:rPr>
          <w:rFonts w:asciiTheme="minorHAnsi" w:hAnsiTheme="minorHAnsi" w:cstheme="minorHAnsi"/>
          <w:sz w:val="20"/>
          <w:szCs w:val="20"/>
        </w:rPr>
        <w:t xml:space="preserve">the economic pressures </w:t>
      </w:r>
      <w:r w:rsidR="001D2561">
        <w:rPr>
          <w:rFonts w:asciiTheme="minorHAnsi" w:hAnsiTheme="minorHAnsi" w:cstheme="minorHAnsi"/>
          <w:sz w:val="20"/>
          <w:szCs w:val="20"/>
        </w:rPr>
        <w:t>of</w:t>
      </w:r>
      <w:r w:rsidRPr="00DB7711">
        <w:rPr>
          <w:rFonts w:asciiTheme="minorHAnsi" w:hAnsiTheme="minorHAnsi" w:cstheme="minorHAnsi"/>
          <w:sz w:val="20"/>
          <w:szCs w:val="20"/>
        </w:rPr>
        <w:t xml:space="preserve"> sustaining a large </w:t>
      </w:r>
      <w:r w:rsidR="001D2561">
        <w:rPr>
          <w:rFonts w:asciiTheme="minorHAnsi" w:hAnsiTheme="minorHAnsi" w:cstheme="minorHAnsi"/>
          <w:sz w:val="20"/>
          <w:szCs w:val="20"/>
        </w:rPr>
        <w:t>household</w:t>
      </w:r>
      <w:r w:rsidRPr="00DB7711">
        <w:rPr>
          <w:rFonts w:asciiTheme="minorHAnsi" w:hAnsiTheme="minorHAnsi" w:cstheme="minorHAnsi"/>
          <w:sz w:val="20"/>
          <w:szCs w:val="20"/>
        </w:rPr>
        <w:t xml:space="preserve"> on a single income. </w:t>
      </w:r>
    </w:p>
    <w:p w14:paraId="6B64313D" w14:textId="77777777" w:rsidR="0017504F" w:rsidRDefault="00F61D56" w:rsidP="00F61D56">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When nine-year old John Hatfield was admitted to the MOI in January 1819, his mother Amelia Hatfield was attempting to support four children through her work as a washerwoman. The admission record states ‘Father’s name John Hatfield, dead. Mother a prisoner has 4 children in great distress and unable to support them.’</w:t>
      </w:r>
      <w:r>
        <w:rPr>
          <w:rStyle w:val="FootnoteReference"/>
          <w:rFonts w:cstheme="minorHAnsi"/>
          <w:color w:val="000000" w:themeColor="text1"/>
          <w:sz w:val="20"/>
          <w:szCs w:val="20"/>
        </w:rPr>
        <w:footnoteReference w:id="376"/>
      </w:r>
      <w:r>
        <w:rPr>
          <w:rFonts w:asciiTheme="minorHAnsi" w:hAnsiTheme="minorHAnsi" w:cstheme="minorHAnsi"/>
          <w:color w:val="000000" w:themeColor="text1"/>
          <w:sz w:val="20"/>
          <w:szCs w:val="20"/>
        </w:rPr>
        <w:t xml:space="preserve"> </w:t>
      </w:r>
      <w:r w:rsidR="00E02227" w:rsidRPr="00E02227">
        <w:rPr>
          <w:rFonts w:asciiTheme="minorHAnsi" w:hAnsiTheme="minorHAnsi" w:cstheme="minorHAnsi"/>
          <w:sz w:val="20"/>
          <w:szCs w:val="20"/>
        </w:rPr>
        <w:t xml:space="preserve">The brevity of </w:t>
      </w:r>
      <w:r w:rsidR="005037A8">
        <w:rPr>
          <w:rFonts w:asciiTheme="minorHAnsi" w:hAnsiTheme="minorHAnsi" w:cstheme="minorHAnsi"/>
          <w:sz w:val="20"/>
          <w:szCs w:val="20"/>
        </w:rPr>
        <w:t>this entry</w:t>
      </w:r>
      <w:r w:rsidR="00E02227" w:rsidRPr="00E02227">
        <w:rPr>
          <w:rFonts w:asciiTheme="minorHAnsi" w:hAnsiTheme="minorHAnsi" w:cstheme="minorHAnsi"/>
          <w:sz w:val="20"/>
          <w:szCs w:val="20"/>
        </w:rPr>
        <w:t xml:space="preserve"> masks the complexity of the Hatfield family’s circumstances, illustrating the broader archival silences that surround many MOI admissions.</w:t>
      </w:r>
      <w:r w:rsidR="00E02227">
        <w:rPr>
          <w:rFonts w:asciiTheme="minorHAnsi" w:hAnsiTheme="minorHAnsi" w:cstheme="minorHAnsi"/>
          <w:sz w:val="20"/>
          <w:szCs w:val="20"/>
        </w:rPr>
        <w:t xml:space="preserve"> </w:t>
      </w:r>
      <w:r w:rsidRPr="00E02227">
        <w:rPr>
          <w:rFonts w:asciiTheme="minorHAnsi" w:hAnsiTheme="minorHAnsi" w:cstheme="minorHAnsi"/>
          <w:sz w:val="20"/>
          <w:szCs w:val="20"/>
        </w:rPr>
        <w:t>John</w:t>
      </w:r>
      <w:r w:rsidRPr="00266ED3">
        <w:rPr>
          <w:rFonts w:asciiTheme="minorHAnsi" w:hAnsiTheme="minorHAnsi" w:cstheme="minorHAnsi"/>
          <w:sz w:val="20"/>
          <w:szCs w:val="20"/>
        </w:rPr>
        <w:t xml:space="preserve"> Hatfield senior </w:t>
      </w:r>
      <w:r>
        <w:rPr>
          <w:rFonts w:asciiTheme="minorHAnsi" w:hAnsiTheme="minorHAnsi" w:cstheme="minorHAnsi"/>
          <w:sz w:val="20"/>
          <w:szCs w:val="20"/>
        </w:rPr>
        <w:t xml:space="preserve">had </w:t>
      </w:r>
      <w:r w:rsidRPr="00266ED3">
        <w:rPr>
          <w:rFonts w:asciiTheme="minorHAnsi" w:hAnsiTheme="minorHAnsi" w:cstheme="minorHAnsi"/>
          <w:sz w:val="20"/>
          <w:szCs w:val="20"/>
        </w:rPr>
        <w:t>died</w:t>
      </w:r>
      <w:r w:rsidR="007F51B3">
        <w:rPr>
          <w:rFonts w:asciiTheme="minorHAnsi" w:hAnsiTheme="minorHAnsi" w:cstheme="minorHAnsi"/>
          <w:sz w:val="20"/>
          <w:szCs w:val="20"/>
        </w:rPr>
        <w:t xml:space="preserve">, aged thirty-one, </w:t>
      </w:r>
      <w:r w:rsidRPr="00266ED3">
        <w:rPr>
          <w:rFonts w:asciiTheme="minorHAnsi" w:hAnsiTheme="minorHAnsi" w:cstheme="minorHAnsi"/>
          <w:sz w:val="20"/>
          <w:szCs w:val="20"/>
        </w:rPr>
        <w:t xml:space="preserve">of consumption in March 1817 </w:t>
      </w:r>
      <w:r>
        <w:rPr>
          <w:rFonts w:asciiTheme="minorHAnsi" w:hAnsiTheme="minorHAnsi" w:cstheme="minorHAnsi"/>
          <w:sz w:val="20"/>
          <w:szCs w:val="20"/>
        </w:rPr>
        <w:t>leaving Amelia to support the family while still serving her fourteen-year sentence.</w:t>
      </w:r>
      <w:r w:rsidR="00FE203E">
        <w:rPr>
          <w:rStyle w:val="FootnoteReference"/>
          <w:rFonts w:cstheme="minorHAnsi"/>
          <w:szCs w:val="20"/>
        </w:rPr>
        <w:footnoteReference w:id="377"/>
      </w:r>
      <w:r>
        <w:rPr>
          <w:rFonts w:asciiTheme="minorHAnsi" w:hAnsiTheme="minorHAnsi" w:cstheme="minorHAnsi"/>
          <w:sz w:val="20"/>
          <w:szCs w:val="20"/>
        </w:rPr>
        <w:t xml:space="preserve"> </w:t>
      </w:r>
      <w:r w:rsidRPr="00AF50A8">
        <w:rPr>
          <w:rFonts w:asciiTheme="minorHAnsi" w:hAnsiTheme="minorHAnsi" w:cstheme="minorHAnsi"/>
          <w:sz w:val="20"/>
          <w:szCs w:val="20"/>
        </w:rPr>
        <w:t xml:space="preserve">Over the following years the Hatfield children became dispersed across a range of institutional and household arrangements. By 1822 Amelia’s daughter Harriet was in the Female Orphan School, John was in the MOI, and another son, Thomas, was residing with a family at Windsor. </w:t>
      </w:r>
    </w:p>
    <w:p w14:paraId="7DC1EAC4" w14:textId="77777777" w:rsidR="0017504F" w:rsidRPr="0017504F" w:rsidRDefault="0017504F" w:rsidP="00F61D56">
      <w:pPr>
        <w:pStyle w:val="NormalWeb"/>
        <w:spacing w:line="360" w:lineRule="auto"/>
        <w:jc w:val="both"/>
        <w:rPr>
          <w:rFonts w:asciiTheme="minorHAnsi" w:hAnsiTheme="minorHAnsi" w:cstheme="minorHAnsi"/>
          <w:sz w:val="20"/>
          <w:szCs w:val="20"/>
        </w:rPr>
      </w:pPr>
      <w:r w:rsidRPr="0017504F">
        <w:rPr>
          <w:rFonts w:asciiTheme="minorHAnsi" w:hAnsiTheme="minorHAnsi" w:cstheme="minorHAnsi"/>
          <w:sz w:val="20"/>
          <w:szCs w:val="20"/>
        </w:rPr>
        <w:t>Amelia’s response to this domestic upheaval was to pursue re-partnering as a means of stabilising her household. This was not merely a search for security, but a strategic response to acute crisis in which marriage functioned as a mechanism of survival. Following her husband’s death, she applied unsuccessfully for permission to marry two men before eventually marrying John Cook in 1820, underscoring both the urgency of her circumstances and the constraints governing women’s ability to reconstitute households.</w:t>
      </w:r>
      <w:r w:rsidRPr="0017504F">
        <w:rPr>
          <w:rStyle w:val="FootnoteReference"/>
          <w:rFonts w:cstheme="minorHAnsi"/>
          <w:color w:val="000000" w:themeColor="text1"/>
          <w:sz w:val="20"/>
          <w:szCs w:val="20"/>
        </w:rPr>
        <w:footnoteReference w:id="378"/>
      </w:r>
      <w:r w:rsidRPr="0017504F">
        <w:rPr>
          <w:rFonts w:asciiTheme="minorHAnsi" w:hAnsiTheme="minorHAnsi" w:cstheme="minorHAnsi"/>
          <w:sz w:val="20"/>
          <w:szCs w:val="20"/>
        </w:rPr>
        <w:t xml:space="preserve"> Yet this strategy proved short-lived. By the following year she was recorded in the Female Factory rather than living with her husband, and by 1822 she had formed another de facto partnership, revealing the fragility of marriage as a solution and the necessity of continual domestic reconfiguration.</w:t>
      </w:r>
    </w:p>
    <w:p w14:paraId="135859EA" w14:textId="77777777" w:rsidR="009264E9" w:rsidRDefault="00F61D56" w:rsidP="00F61D56">
      <w:pPr>
        <w:pStyle w:val="NormalWeb"/>
        <w:spacing w:line="360" w:lineRule="auto"/>
        <w:jc w:val="both"/>
        <w:rPr>
          <w:rFonts w:asciiTheme="minorHAnsi" w:hAnsiTheme="minorHAnsi" w:cstheme="minorHAnsi"/>
          <w:sz w:val="20"/>
          <w:szCs w:val="20"/>
        </w:rPr>
      </w:pPr>
      <w:r w:rsidRPr="00F61D56">
        <w:rPr>
          <w:rFonts w:asciiTheme="minorHAnsi" w:hAnsiTheme="minorHAnsi" w:cstheme="minorHAnsi"/>
          <w:sz w:val="20"/>
          <w:szCs w:val="20"/>
        </w:rPr>
        <w:t>Despite these disruptions, Amelia continued to seek contact with her children. In March 1828 she petitioned the MOI committee requesting the release of her son Thomas, stating that it was now ‘in my power to provide well for his future’.</w:t>
      </w:r>
      <w:r>
        <w:rPr>
          <w:rStyle w:val="FootnoteReference"/>
          <w:rFonts w:cstheme="minorHAnsi"/>
          <w:color w:val="000000" w:themeColor="text1"/>
          <w:sz w:val="20"/>
          <w:szCs w:val="20"/>
        </w:rPr>
        <w:footnoteReference w:id="379"/>
      </w:r>
      <w:r w:rsidRPr="00F61D56">
        <w:rPr>
          <w:rFonts w:asciiTheme="minorHAnsi" w:hAnsiTheme="minorHAnsi" w:cstheme="minorHAnsi"/>
          <w:sz w:val="20"/>
          <w:szCs w:val="20"/>
        </w:rPr>
        <w:t xml:space="preserve"> Although he was not released until 1831, her petition demonstrates that maternal claims to authority and responsibility persisted even after prolonged family separation.</w:t>
      </w:r>
      <w:r>
        <w:rPr>
          <w:rFonts w:asciiTheme="minorHAnsi" w:hAnsiTheme="minorHAnsi" w:cstheme="minorHAnsi"/>
          <w:sz w:val="20"/>
          <w:szCs w:val="20"/>
        </w:rPr>
        <w:t xml:space="preserve"> </w:t>
      </w:r>
      <w:r w:rsidRPr="00F61D56">
        <w:rPr>
          <w:rFonts w:asciiTheme="minorHAnsi" w:hAnsiTheme="minorHAnsi" w:cstheme="minorHAnsi"/>
          <w:sz w:val="20"/>
          <w:szCs w:val="20"/>
        </w:rPr>
        <w:t xml:space="preserve">The Hatfield family illustrates how </w:t>
      </w:r>
      <w:r w:rsidRPr="00F61D56">
        <w:rPr>
          <w:rFonts w:asciiTheme="minorHAnsi" w:hAnsiTheme="minorHAnsi" w:cstheme="minorHAnsi"/>
          <w:sz w:val="20"/>
          <w:szCs w:val="20"/>
        </w:rPr>
        <w:lastRenderedPageBreak/>
        <w:t>widowhood, penal constraints and unstable partnerships could gradually disperse children across institutions and households. Such fragmentation was not necessarily the result of parental neglect but rather the cumulative consequence of the structural pressures facing convict families in the early colony.</w:t>
      </w:r>
    </w:p>
    <w:p w14:paraId="3F7E3176" w14:textId="77777777" w:rsidR="009264E9" w:rsidRPr="00F61D56" w:rsidRDefault="006E17FB" w:rsidP="00F61D56">
      <w:pPr>
        <w:pStyle w:val="NormalWeb"/>
        <w:spacing w:line="360" w:lineRule="auto"/>
        <w:jc w:val="both"/>
        <w:rPr>
          <w:rFonts w:asciiTheme="minorHAnsi" w:hAnsiTheme="minorHAnsi" w:cstheme="minorHAnsi"/>
          <w:sz w:val="20"/>
          <w:szCs w:val="20"/>
        </w:rPr>
      </w:pPr>
      <w:r w:rsidRPr="006E17FB">
        <w:rPr>
          <w:rFonts w:asciiTheme="minorHAnsi" w:hAnsiTheme="minorHAnsi" w:cstheme="minorHAnsi"/>
          <w:sz w:val="20"/>
          <w:szCs w:val="20"/>
        </w:rPr>
        <w:t xml:space="preserve">Maternal death could likewise result in children’s admission to the orphan institution. </w:t>
      </w:r>
      <w:r>
        <w:rPr>
          <w:rFonts w:asciiTheme="minorHAnsi" w:hAnsiTheme="minorHAnsi" w:cstheme="minorHAnsi"/>
          <w:sz w:val="20"/>
          <w:szCs w:val="20"/>
        </w:rPr>
        <w:t xml:space="preserve">In a colony where extended kin were frequently absent, the loss of a mother’s care often resulted in hardship.  </w:t>
      </w:r>
      <w:r w:rsidR="00803AC7">
        <w:rPr>
          <w:rFonts w:asciiTheme="minorHAnsi" w:hAnsiTheme="minorHAnsi" w:cstheme="minorHAnsi"/>
          <w:sz w:val="20"/>
          <w:szCs w:val="20"/>
        </w:rPr>
        <w:t>Richard Podmore was admitted to the MOI in January 1819 by his father Richard Podmore senior, a settler of Botany Bay.</w:t>
      </w:r>
      <w:r w:rsidR="001C4AE0">
        <w:rPr>
          <w:rStyle w:val="FootnoteReference"/>
          <w:rFonts w:cstheme="minorHAnsi"/>
          <w:szCs w:val="20"/>
        </w:rPr>
        <w:footnoteReference w:id="380"/>
      </w:r>
      <w:r w:rsidR="00803AC7">
        <w:rPr>
          <w:rFonts w:asciiTheme="minorHAnsi" w:hAnsiTheme="minorHAnsi" w:cstheme="minorHAnsi"/>
          <w:sz w:val="20"/>
          <w:szCs w:val="20"/>
        </w:rPr>
        <w:t xml:space="preserve"> The recommendation for admission </w:t>
      </w:r>
      <w:r w:rsidR="000962DC">
        <w:rPr>
          <w:rFonts w:asciiTheme="minorHAnsi" w:hAnsiTheme="minorHAnsi" w:cstheme="minorHAnsi"/>
          <w:sz w:val="20"/>
          <w:szCs w:val="20"/>
        </w:rPr>
        <w:t>recorded simply</w:t>
      </w:r>
      <w:r w:rsidR="00803AC7">
        <w:rPr>
          <w:rFonts w:asciiTheme="minorHAnsi" w:hAnsiTheme="minorHAnsi" w:cstheme="minorHAnsi"/>
          <w:sz w:val="20"/>
          <w:szCs w:val="20"/>
        </w:rPr>
        <w:t xml:space="preserve"> that the mother ‘Phebe Podmore, </w:t>
      </w:r>
      <w:r w:rsidR="000962DC">
        <w:rPr>
          <w:rFonts w:asciiTheme="minorHAnsi" w:hAnsiTheme="minorHAnsi" w:cstheme="minorHAnsi"/>
          <w:sz w:val="20"/>
          <w:szCs w:val="20"/>
        </w:rPr>
        <w:t xml:space="preserve">[was] </w:t>
      </w:r>
      <w:r w:rsidR="00803AC7">
        <w:rPr>
          <w:rFonts w:asciiTheme="minorHAnsi" w:hAnsiTheme="minorHAnsi" w:cstheme="minorHAnsi"/>
          <w:sz w:val="20"/>
          <w:szCs w:val="20"/>
        </w:rPr>
        <w:t>Dead, Father in great Distress.’</w:t>
      </w:r>
      <w:r w:rsidR="00855680">
        <w:rPr>
          <w:rStyle w:val="FootnoteReference"/>
          <w:rFonts w:cstheme="minorHAnsi"/>
          <w:szCs w:val="20"/>
        </w:rPr>
        <w:footnoteReference w:id="381"/>
      </w:r>
      <w:r w:rsidR="00803AC7">
        <w:rPr>
          <w:rFonts w:asciiTheme="minorHAnsi" w:hAnsiTheme="minorHAnsi" w:cstheme="minorHAnsi"/>
          <w:sz w:val="20"/>
          <w:szCs w:val="20"/>
        </w:rPr>
        <w:t xml:space="preserve"> Phoebe Flaherty</w:t>
      </w:r>
      <w:r w:rsidR="001C4AE0">
        <w:rPr>
          <w:rFonts w:asciiTheme="minorHAnsi" w:hAnsiTheme="minorHAnsi" w:cstheme="minorHAnsi"/>
          <w:sz w:val="20"/>
          <w:szCs w:val="20"/>
        </w:rPr>
        <w:t>, aged fifteen,</w:t>
      </w:r>
      <w:r w:rsidR="000962DC">
        <w:rPr>
          <w:rFonts w:asciiTheme="minorHAnsi" w:hAnsiTheme="minorHAnsi" w:cstheme="minorHAnsi"/>
          <w:sz w:val="20"/>
          <w:szCs w:val="20"/>
        </w:rPr>
        <w:t xml:space="preserve"> </w:t>
      </w:r>
      <w:r w:rsidR="00803AC7">
        <w:rPr>
          <w:rFonts w:asciiTheme="minorHAnsi" w:hAnsiTheme="minorHAnsi" w:cstheme="minorHAnsi"/>
          <w:sz w:val="20"/>
          <w:szCs w:val="20"/>
        </w:rPr>
        <w:t xml:space="preserve">arrived in the colony aboard the First Fleet under a seven-year sentence, </w:t>
      </w:r>
      <w:r w:rsidR="000962DC">
        <w:rPr>
          <w:rFonts w:asciiTheme="minorHAnsi" w:hAnsiTheme="minorHAnsi" w:cstheme="minorHAnsi"/>
          <w:sz w:val="20"/>
          <w:szCs w:val="20"/>
        </w:rPr>
        <w:t>while</w:t>
      </w:r>
      <w:r w:rsidR="00803AC7">
        <w:rPr>
          <w:rFonts w:asciiTheme="minorHAnsi" w:hAnsiTheme="minorHAnsi" w:cstheme="minorHAnsi"/>
          <w:sz w:val="20"/>
          <w:szCs w:val="20"/>
        </w:rPr>
        <w:t xml:space="preserve"> Richard senior arrived free as a soldier in 1792. The couple had at least five children between 1799 and 1815 before Phoebe’s death in January 1817.</w:t>
      </w:r>
      <w:r w:rsidR="001C4AE0">
        <w:rPr>
          <w:rStyle w:val="FootnoteReference"/>
          <w:rFonts w:cstheme="minorHAnsi"/>
          <w:szCs w:val="20"/>
        </w:rPr>
        <w:footnoteReference w:id="382"/>
      </w:r>
      <w:r w:rsidR="00803AC7">
        <w:rPr>
          <w:rFonts w:asciiTheme="minorHAnsi" w:hAnsiTheme="minorHAnsi" w:cstheme="minorHAnsi"/>
          <w:sz w:val="20"/>
          <w:szCs w:val="20"/>
        </w:rPr>
        <w:t xml:space="preserve"> </w:t>
      </w:r>
      <w:r w:rsidR="00CE6A33">
        <w:rPr>
          <w:rFonts w:asciiTheme="minorHAnsi" w:hAnsiTheme="minorHAnsi" w:cstheme="minorHAnsi"/>
          <w:sz w:val="20"/>
          <w:szCs w:val="20"/>
        </w:rPr>
        <w:t xml:space="preserve">The family </w:t>
      </w:r>
      <w:r w:rsidR="000962DC">
        <w:rPr>
          <w:rFonts w:asciiTheme="minorHAnsi" w:hAnsiTheme="minorHAnsi" w:cstheme="minorHAnsi"/>
          <w:sz w:val="20"/>
          <w:szCs w:val="20"/>
        </w:rPr>
        <w:t>suffered further loss the following year</w:t>
      </w:r>
      <w:r w:rsidR="00CE6A33">
        <w:rPr>
          <w:rFonts w:asciiTheme="minorHAnsi" w:hAnsiTheme="minorHAnsi" w:cstheme="minorHAnsi"/>
          <w:sz w:val="20"/>
          <w:szCs w:val="20"/>
        </w:rPr>
        <w:t xml:space="preserve"> with the death of six-year-old Elizabeth</w:t>
      </w:r>
      <w:r w:rsidR="000962DC">
        <w:rPr>
          <w:rFonts w:asciiTheme="minorHAnsi" w:hAnsiTheme="minorHAnsi" w:cstheme="minorHAnsi"/>
          <w:sz w:val="20"/>
          <w:szCs w:val="20"/>
        </w:rPr>
        <w:t xml:space="preserve">. </w:t>
      </w:r>
      <w:r w:rsidR="000962DC" w:rsidRPr="000962DC">
        <w:rPr>
          <w:rFonts w:asciiTheme="minorHAnsi" w:hAnsiTheme="minorHAnsi" w:cstheme="minorHAnsi"/>
          <w:sz w:val="20"/>
          <w:szCs w:val="20"/>
        </w:rPr>
        <w:t>In this instance, maternal death not only removed the primary caregiver but also intensified the economic and domestic pressures faced by a father responsible for several young children.</w:t>
      </w:r>
    </w:p>
    <w:p w14:paraId="673C5255" w14:textId="77777777" w:rsidR="00827062" w:rsidRDefault="00827062" w:rsidP="00AD5094">
      <w:pPr>
        <w:pStyle w:val="EndNoteBibliography"/>
        <w:spacing w:line="360" w:lineRule="auto"/>
        <w:jc w:val="both"/>
        <w:rPr>
          <w:sz w:val="20"/>
          <w:szCs w:val="20"/>
        </w:rPr>
      </w:pPr>
      <w:r>
        <w:rPr>
          <w:rFonts w:asciiTheme="minorHAnsi" w:hAnsiTheme="minorHAnsi" w:cstheme="minorHAnsi"/>
          <w:sz w:val="20"/>
          <w:szCs w:val="20"/>
        </w:rPr>
        <w:t>Nine-year-old Christopher Ralph also enrolled at the MOI on 1 January 1819.</w:t>
      </w:r>
      <w:r w:rsidR="00034BC6">
        <w:rPr>
          <w:rStyle w:val="FootnoteReference"/>
          <w:rFonts w:cstheme="minorHAnsi"/>
          <w:szCs w:val="20"/>
        </w:rPr>
        <w:footnoteReference w:id="383"/>
      </w:r>
      <w:r>
        <w:rPr>
          <w:rFonts w:asciiTheme="minorHAnsi" w:hAnsiTheme="minorHAnsi" w:cstheme="minorHAnsi"/>
          <w:sz w:val="20"/>
          <w:szCs w:val="20"/>
        </w:rPr>
        <w:t xml:space="preserve"> The recommendation for admission states</w:t>
      </w:r>
      <w:r w:rsidR="004A097A">
        <w:rPr>
          <w:rFonts w:asciiTheme="minorHAnsi" w:hAnsiTheme="minorHAnsi" w:cstheme="minorHAnsi"/>
          <w:sz w:val="20"/>
          <w:szCs w:val="20"/>
        </w:rPr>
        <w:t>:</w:t>
      </w:r>
      <w:r>
        <w:rPr>
          <w:rFonts w:asciiTheme="minorHAnsi" w:hAnsiTheme="minorHAnsi" w:cstheme="minorHAnsi"/>
          <w:sz w:val="20"/>
          <w:szCs w:val="20"/>
        </w:rPr>
        <w:t xml:space="preserve"> ‘Father living mother dead, Luke Ralph, Royal Veteran Co. Windsor</w:t>
      </w:r>
      <w:r w:rsidR="00B029F8">
        <w:rPr>
          <w:rFonts w:asciiTheme="minorHAnsi" w:hAnsiTheme="minorHAnsi" w:cstheme="minorHAnsi"/>
          <w:sz w:val="20"/>
          <w:szCs w:val="20"/>
        </w:rPr>
        <w:t>…The father a very old man with three children off the store is a good parent and bring up his children orderly &amp; regular to Church.’</w:t>
      </w:r>
      <w:r w:rsidR="00034BC6">
        <w:rPr>
          <w:rStyle w:val="FootnoteReference"/>
          <w:rFonts w:cstheme="minorHAnsi"/>
          <w:szCs w:val="20"/>
        </w:rPr>
        <w:footnoteReference w:id="384"/>
      </w:r>
      <w:r w:rsidR="00B029F8">
        <w:rPr>
          <w:rFonts w:asciiTheme="minorHAnsi" w:hAnsiTheme="minorHAnsi" w:cstheme="minorHAnsi"/>
          <w:sz w:val="20"/>
          <w:szCs w:val="20"/>
        </w:rPr>
        <w:t xml:space="preserve"> </w:t>
      </w:r>
      <w:r w:rsidR="00D11836">
        <w:rPr>
          <w:rFonts w:asciiTheme="minorHAnsi" w:hAnsiTheme="minorHAnsi" w:cstheme="minorHAnsi"/>
          <w:sz w:val="20"/>
          <w:szCs w:val="20"/>
        </w:rPr>
        <w:t xml:space="preserve">Such favourable comments are notable given that official records were often sharply critical of parental conduct. In this instance the authorities explicitly acknowledge Luke Ralph as a </w:t>
      </w:r>
      <w:r w:rsidR="00832B54">
        <w:rPr>
          <w:rFonts w:asciiTheme="minorHAnsi" w:hAnsiTheme="minorHAnsi" w:cstheme="minorHAnsi"/>
          <w:sz w:val="20"/>
          <w:szCs w:val="20"/>
        </w:rPr>
        <w:t>conscientious</w:t>
      </w:r>
      <w:r w:rsidR="00D11836">
        <w:rPr>
          <w:rFonts w:asciiTheme="minorHAnsi" w:hAnsiTheme="minorHAnsi" w:cstheme="minorHAnsi"/>
          <w:sz w:val="20"/>
          <w:szCs w:val="20"/>
        </w:rPr>
        <w:t xml:space="preserve"> father who had raised his children well. </w:t>
      </w:r>
      <w:r w:rsidR="00832B54">
        <w:rPr>
          <w:rFonts w:asciiTheme="minorHAnsi" w:hAnsiTheme="minorHAnsi" w:cstheme="minorHAnsi"/>
          <w:sz w:val="20"/>
          <w:szCs w:val="20"/>
        </w:rPr>
        <w:t xml:space="preserve">Christopher’s mother </w:t>
      </w:r>
      <w:r w:rsidR="00B029F8">
        <w:rPr>
          <w:rFonts w:asciiTheme="minorHAnsi" w:hAnsiTheme="minorHAnsi" w:cstheme="minorHAnsi"/>
          <w:sz w:val="20"/>
          <w:szCs w:val="20"/>
        </w:rPr>
        <w:t>Mary Ralph</w:t>
      </w:r>
      <w:r w:rsidR="004A097A">
        <w:rPr>
          <w:rFonts w:asciiTheme="minorHAnsi" w:hAnsiTheme="minorHAnsi" w:cstheme="minorHAnsi"/>
          <w:sz w:val="20"/>
          <w:szCs w:val="20"/>
        </w:rPr>
        <w:t>—</w:t>
      </w:r>
      <w:r w:rsidR="00B029F8">
        <w:rPr>
          <w:rFonts w:asciiTheme="minorHAnsi" w:hAnsiTheme="minorHAnsi" w:cstheme="minorHAnsi"/>
          <w:sz w:val="20"/>
          <w:szCs w:val="20"/>
        </w:rPr>
        <w:t>who had arrived free in the colony</w:t>
      </w:r>
      <w:r w:rsidR="004A097A">
        <w:rPr>
          <w:rFonts w:asciiTheme="minorHAnsi" w:hAnsiTheme="minorHAnsi" w:cstheme="minorHAnsi"/>
          <w:sz w:val="20"/>
          <w:szCs w:val="20"/>
        </w:rPr>
        <w:t>—</w:t>
      </w:r>
      <w:r w:rsidR="00B029F8">
        <w:rPr>
          <w:rFonts w:asciiTheme="minorHAnsi" w:hAnsiTheme="minorHAnsi" w:cstheme="minorHAnsi"/>
          <w:sz w:val="20"/>
          <w:szCs w:val="20"/>
        </w:rPr>
        <w:t xml:space="preserve">died aged thirty-six in January 1813, </w:t>
      </w:r>
      <w:r w:rsidR="00034BC6">
        <w:rPr>
          <w:rFonts w:asciiTheme="minorHAnsi" w:hAnsiTheme="minorHAnsi" w:cstheme="minorHAnsi"/>
          <w:sz w:val="20"/>
          <w:szCs w:val="20"/>
        </w:rPr>
        <w:t>most probably</w:t>
      </w:r>
      <w:r w:rsidR="00B029F8">
        <w:rPr>
          <w:rFonts w:asciiTheme="minorHAnsi" w:hAnsiTheme="minorHAnsi" w:cstheme="minorHAnsi"/>
          <w:sz w:val="20"/>
          <w:szCs w:val="20"/>
        </w:rPr>
        <w:t xml:space="preserve"> </w:t>
      </w:r>
      <w:r w:rsidR="00832B54">
        <w:rPr>
          <w:rFonts w:asciiTheme="minorHAnsi" w:hAnsiTheme="minorHAnsi" w:cstheme="minorHAnsi"/>
          <w:sz w:val="20"/>
          <w:szCs w:val="20"/>
        </w:rPr>
        <w:t>following</w:t>
      </w:r>
      <w:r w:rsidR="00B029F8">
        <w:rPr>
          <w:rFonts w:asciiTheme="minorHAnsi" w:hAnsiTheme="minorHAnsi" w:cstheme="minorHAnsi"/>
          <w:sz w:val="20"/>
          <w:szCs w:val="20"/>
        </w:rPr>
        <w:t xml:space="preserve"> </w:t>
      </w:r>
      <w:r w:rsidR="00034BC6">
        <w:rPr>
          <w:rFonts w:asciiTheme="minorHAnsi" w:hAnsiTheme="minorHAnsi" w:cstheme="minorHAnsi"/>
          <w:sz w:val="20"/>
          <w:szCs w:val="20"/>
        </w:rPr>
        <w:t>childbirth, leaving five</w:t>
      </w:r>
      <w:r w:rsidR="00B029F8">
        <w:rPr>
          <w:rFonts w:asciiTheme="minorHAnsi" w:hAnsiTheme="minorHAnsi" w:cstheme="minorHAnsi"/>
          <w:sz w:val="20"/>
          <w:szCs w:val="20"/>
        </w:rPr>
        <w:t xml:space="preserve"> children in </w:t>
      </w:r>
      <w:r w:rsidRPr="00213059">
        <w:rPr>
          <w:rFonts w:asciiTheme="minorHAnsi" w:hAnsiTheme="minorHAnsi" w:cstheme="minorHAnsi"/>
          <w:sz w:val="20"/>
          <w:szCs w:val="20"/>
        </w:rPr>
        <w:t>Luke Ralph</w:t>
      </w:r>
      <w:r w:rsidR="00832B54">
        <w:rPr>
          <w:rFonts w:asciiTheme="minorHAnsi" w:hAnsiTheme="minorHAnsi" w:cstheme="minorHAnsi"/>
          <w:sz w:val="20"/>
          <w:szCs w:val="20"/>
        </w:rPr>
        <w:t>’s care.</w:t>
      </w:r>
      <w:r w:rsidR="001C4AE0">
        <w:rPr>
          <w:rStyle w:val="FootnoteReference"/>
          <w:rFonts w:cstheme="minorHAnsi"/>
          <w:szCs w:val="20"/>
        </w:rPr>
        <w:footnoteReference w:id="385"/>
      </w:r>
      <w:r w:rsidR="00832B54">
        <w:rPr>
          <w:rFonts w:asciiTheme="minorHAnsi" w:hAnsiTheme="minorHAnsi" w:cstheme="minorHAnsi"/>
          <w:sz w:val="20"/>
          <w:szCs w:val="20"/>
        </w:rPr>
        <w:t xml:space="preserve"> D</w:t>
      </w:r>
      <w:r w:rsidR="00B029F8">
        <w:rPr>
          <w:rFonts w:asciiTheme="minorHAnsi" w:hAnsiTheme="minorHAnsi" w:cstheme="minorHAnsi"/>
          <w:sz w:val="20"/>
          <w:szCs w:val="20"/>
        </w:rPr>
        <w:t xml:space="preserve">espite </w:t>
      </w:r>
      <w:r w:rsidR="00832B54">
        <w:rPr>
          <w:rFonts w:asciiTheme="minorHAnsi" w:hAnsiTheme="minorHAnsi" w:cstheme="minorHAnsi"/>
          <w:sz w:val="20"/>
          <w:szCs w:val="20"/>
        </w:rPr>
        <w:t xml:space="preserve">years of managing the household alone, the strain eventually proved too great. By the time </w:t>
      </w:r>
      <w:r w:rsidR="004A097A">
        <w:rPr>
          <w:rFonts w:asciiTheme="minorHAnsi" w:hAnsiTheme="minorHAnsi" w:cstheme="minorHAnsi"/>
          <w:sz w:val="20"/>
          <w:szCs w:val="20"/>
        </w:rPr>
        <w:t>Christopher</w:t>
      </w:r>
      <w:r w:rsidR="00832B54">
        <w:rPr>
          <w:rFonts w:asciiTheme="minorHAnsi" w:hAnsiTheme="minorHAnsi" w:cstheme="minorHAnsi"/>
          <w:sz w:val="20"/>
          <w:szCs w:val="20"/>
        </w:rPr>
        <w:t xml:space="preserve"> was admitted to the MOI, </w:t>
      </w:r>
      <w:r w:rsidR="004A097A">
        <w:rPr>
          <w:rFonts w:asciiTheme="minorHAnsi" w:hAnsiTheme="minorHAnsi" w:cstheme="minorHAnsi"/>
          <w:sz w:val="20"/>
          <w:szCs w:val="20"/>
        </w:rPr>
        <w:t xml:space="preserve">his father, aged </w:t>
      </w:r>
      <w:r w:rsidRPr="00213059">
        <w:rPr>
          <w:rFonts w:asciiTheme="minorHAnsi" w:hAnsiTheme="minorHAnsi" w:cstheme="minorHAnsi"/>
          <w:sz w:val="20"/>
          <w:szCs w:val="20"/>
        </w:rPr>
        <w:t>fifty-six</w:t>
      </w:r>
      <w:r w:rsidR="004A097A">
        <w:rPr>
          <w:rFonts w:asciiTheme="minorHAnsi" w:hAnsiTheme="minorHAnsi" w:cstheme="minorHAnsi"/>
          <w:sz w:val="20"/>
          <w:szCs w:val="20"/>
        </w:rPr>
        <w:t xml:space="preserve">, </w:t>
      </w:r>
      <w:r w:rsidR="00832B54">
        <w:rPr>
          <w:rFonts w:asciiTheme="minorHAnsi" w:hAnsiTheme="minorHAnsi" w:cstheme="minorHAnsi"/>
          <w:sz w:val="20"/>
          <w:szCs w:val="20"/>
        </w:rPr>
        <w:t xml:space="preserve">was no longer able to maintain </w:t>
      </w:r>
      <w:r w:rsidR="004A097A">
        <w:rPr>
          <w:rFonts w:asciiTheme="minorHAnsi" w:hAnsiTheme="minorHAnsi" w:cstheme="minorHAnsi"/>
          <w:sz w:val="20"/>
          <w:szCs w:val="20"/>
        </w:rPr>
        <w:t>the household</w:t>
      </w:r>
      <w:r w:rsidRPr="00213059">
        <w:rPr>
          <w:rFonts w:asciiTheme="minorHAnsi" w:hAnsiTheme="minorHAnsi" w:cstheme="minorHAnsi"/>
          <w:sz w:val="20"/>
          <w:szCs w:val="20"/>
        </w:rPr>
        <w:t>. A former soldier</w:t>
      </w:r>
      <w:r w:rsidR="00832B54">
        <w:rPr>
          <w:rFonts w:asciiTheme="minorHAnsi" w:hAnsiTheme="minorHAnsi" w:cstheme="minorHAnsi"/>
          <w:sz w:val="20"/>
          <w:szCs w:val="20"/>
        </w:rPr>
        <w:t xml:space="preserve"> who </w:t>
      </w:r>
      <w:r w:rsidRPr="00213059">
        <w:rPr>
          <w:rFonts w:asciiTheme="minorHAnsi" w:hAnsiTheme="minorHAnsi" w:cstheme="minorHAnsi"/>
          <w:sz w:val="20"/>
          <w:szCs w:val="20"/>
        </w:rPr>
        <w:t xml:space="preserve">had arrived in 1801 and </w:t>
      </w:r>
      <w:r w:rsidR="00034BC6">
        <w:rPr>
          <w:rFonts w:asciiTheme="minorHAnsi" w:hAnsiTheme="minorHAnsi" w:cstheme="minorHAnsi"/>
          <w:sz w:val="20"/>
          <w:szCs w:val="20"/>
        </w:rPr>
        <w:t xml:space="preserve">who </w:t>
      </w:r>
      <w:r w:rsidRPr="00213059">
        <w:rPr>
          <w:rFonts w:asciiTheme="minorHAnsi" w:hAnsiTheme="minorHAnsi" w:cstheme="minorHAnsi"/>
          <w:sz w:val="20"/>
          <w:szCs w:val="20"/>
        </w:rPr>
        <w:t>later served in the Invalid Company</w:t>
      </w:r>
      <w:r w:rsidR="00832B54">
        <w:rPr>
          <w:rFonts w:asciiTheme="minorHAnsi" w:hAnsiTheme="minorHAnsi" w:cstheme="minorHAnsi"/>
          <w:sz w:val="20"/>
          <w:szCs w:val="20"/>
        </w:rPr>
        <w:t xml:space="preserve">, </w:t>
      </w:r>
      <w:r w:rsidR="004A097A">
        <w:rPr>
          <w:rFonts w:asciiTheme="minorHAnsi" w:hAnsiTheme="minorHAnsi" w:cstheme="minorHAnsi"/>
          <w:sz w:val="20"/>
          <w:szCs w:val="20"/>
        </w:rPr>
        <w:t xml:space="preserve">he </w:t>
      </w:r>
      <w:r w:rsidR="00832B54">
        <w:rPr>
          <w:rFonts w:asciiTheme="minorHAnsi" w:hAnsiTheme="minorHAnsi" w:cstheme="minorHAnsi"/>
          <w:sz w:val="20"/>
          <w:szCs w:val="20"/>
        </w:rPr>
        <w:t>was finally forced to surrender his son to institutional care.</w:t>
      </w:r>
      <w:r w:rsidR="004A097A">
        <w:rPr>
          <w:rFonts w:asciiTheme="minorHAnsi" w:hAnsiTheme="minorHAnsi" w:cstheme="minorHAnsi"/>
          <w:sz w:val="20"/>
          <w:szCs w:val="20"/>
        </w:rPr>
        <w:t xml:space="preserve"> </w:t>
      </w:r>
      <w:r w:rsidR="004A097A" w:rsidRPr="004A097A">
        <w:rPr>
          <w:sz w:val="20"/>
          <w:szCs w:val="20"/>
        </w:rPr>
        <w:t>Th</w:t>
      </w:r>
      <w:r w:rsidR="004A097A">
        <w:rPr>
          <w:sz w:val="20"/>
          <w:szCs w:val="20"/>
        </w:rPr>
        <w:t>is</w:t>
      </w:r>
      <w:r w:rsidR="004A097A" w:rsidRPr="004A097A">
        <w:rPr>
          <w:sz w:val="20"/>
          <w:szCs w:val="20"/>
        </w:rPr>
        <w:t xml:space="preserve"> admission reflects not parental neglect but the cumulative strain placed on an ageing widower attempting to raise a large family alone.</w:t>
      </w:r>
    </w:p>
    <w:p w14:paraId="102F7840" w14:textId="77777777" w:rsidR="0096612F" w:rsidRPr="006E4733" w:rsidRDefault="0096612F" w:rsidP="0096612F">
      <w:pPr>
        <w:pStyle w:val="EndNoteBibliography"/>
        <w:spacing w:line="360" w:lineRule="auto"/>
        <w:jc w:val="both"/>
        <w:rPr>
          <w:sz w:val="18"/>
          <w:szCs w:val="18"/>
        </w:rPr>
      </w:pPr>
    </w:p>
    <w:p w14:paraId="0824DBE9" w14:textId="77777777" w:rsidR="0096612F" w:rsidRDefault="0096612F" w:rsidP="0096612F">
      <w:pPr>
        <w:pStyle w:val="EndNoteBibliography"/>
        <w:spacing w:line="360" w:lineRule="auto"/>
        <w:jc w:val="both"/>
        <w:rPr>
          <w:sz w:val="20"/>
          <w:szCs w:val="20"/>
        </w:rPr>
      </w:pPr>
      <w:r>
        <w:rPr>
          <w:sz w:val="20"/>
          <w:szCs w:val="20"/>
        </w:rPr>
        <w:t>Thomas Tyr</w:t>
      </w:r>
      <w:r w:rsidR="00D964CF">
        <w:rPr>
          <w:sz w:val="20"/>
          <w:szCs w:val="20"/>
        </w:rPr>
        <w:t>r</w:t>
      </w:r>
      <w:r>
        <w:rPr>
          <w:sz w:val="20"/>
          <w:szCs w:val="20"/>
        </w:rPr>
        <w:t>ell was admitted to the MOI in November 1821, aged eight, five months after the death of his mother, Ann Sandell (alias Sutherland).</w:t>
      </w:r>
      <w:r w:rsidR="00034BC6">
        <w:rPr>
          <w:rStyle w:val="FootnoteReference"/>
          <w:szCs w:val="20"/>
        </w:rPr>
        <w:footnoteReference w:id="386"/>
      </w:r>
      <w:r>
        <w:rPr>
          <w:sz w:val="20"/>
          <w:szCs w:val="20"/>
        </w:rPr>
        <w:t xml:space="preserve"> </w:t>
      </w:r>
      <w:r w:rsidR="006E4733">
        <w:rPr>
          <w:sz w:val="20"/>
          <w:szCs w:val="20"/>
        </w:rPr>
        <w:t>Ann</w:t>
      </w:r>
      <w:r>
        <w:rPr>
          <w:sz w:val="20"/>
          <w:szCs w:val="20"/>
        </w:rPr>
        <w:t xml:space="preserve"> had arrived in the colony in 1801 and formed a relationship with </w:t>
      </w:r>
      <w:r>
        <w:rPr>
          <w:sz w:val="20"/>
          <w:szCs w:val="20"/>
        </w:rPr>
        <w:lastRenderedPageBreak/>
        <w:t>William Tyrell in 1806.</w:t>
      </w:r>
      <w:r>
        <w:rPr>
          <w:rStyle w:val="FootnoteReference"/>
          <w:szCs w:val="20"/>
        </w:rPr>
        <w:footnoteReference w:id="387"/>
      </w:r>
      <w:r>
        <w:rPr>
          <w:sz w:val="20"/>
          <w:szCs w:val="20"/>
        </w:rPr>
        <w:t xml:space="preserve"> Tyr</w:t>
      </w:r>
      <w:r w:rsidR="00D964CF">
        <w:rPr>
          <w:sz w:val="20"/>
          <w:szCs w:val="20"/>
        </w:rPr>
        <w:t>r</w:t>
      </w:r>
      <w:r>
        <w:rPr>
          <w:sz w:val="20"/>
          <w:szCs w:val="20"/>
        </w:rPr>
        <w:t>ell, a First Fleet convict, was by this time an emancipist farming land at Kissing Point. Between 1807 and 1814 the couple had four children.</w:t>
      </w:r>
      <w:r>
        <w:rPr>
          <w:rStyle w:val="FootnoteReference"/>
          <w:szCs w:val="20"/>
        </w:rPr>
        <w:footnoteReference w:id="388"/>
      </w:r>
      <w:r>
        <w:rPr>
          <w:sz w:val="20"/>
          <w:szCs w:val="20"/>
        </w:rPr>
        <w:t xml:space="preserve"> When Ann died in </w:t>
      </w:r>
      <w:r w:rsidR="00352AC6">
        <w:rPr>
          <w:sz w:val="20"/>
          <w:szCs w:val="20"/>
        </w:rPr>
        <w:t>June 1821 at the age of fifty,</w:t>
      </w:r>
      <w:r>
        <w:rPr>
          <w:sz w:val="20"/>
          <w:szCs w:val="20"/>
        </w:rPr>
        <w:t xml:space="preserve"> she left children ranging in age from sixteen to eight.</w:t>
      </w:r>
      <w:r w:rsidR="00352AC6">
        <w:rPr>
          <w:rStyle w:val="FootnoteReference"/>
          <w:szCs w:val="20"/>
        </w:rPr>
        <w:footnoteReference w:id="389"/>
      </w:r>
      <w:r>
        <w:rPr>
          <w:sz w:val="20"/>
          <w:szCs w:val="20"/>
        </w:rPr>
        <w:t xml:space="preserve"> The admission records in Thomas Tyr</w:t>
      </w:r>
      <w:r w:rsidR="00D964CF">
        <w:rPr>
          <w:sz w:val="20"/>
          <w:szCs w:val="20"/>
        </w:rPr>
        <w:t>r</w:t>
      </w:r>
      <w:r>
        <w:rPr>
          <w:sz w:val="20"/>
          <w:szCs w:val="20"/>
        </w:rPr>
        <w:t>ell</w:t>
      </w:r>
      <w:r w:rsidR="006E4733">
        <w:rPr>
          <w:sz w:val="20"/>
          <w:szCs w:val="20"/>
        </w:rPr>
        <w:t>’s case</w:t>
      </w:r>
      <w:r>
        <w:rPr>
          <w:sz w:val="20"/>
          <w:szCs w:val="20"/>
        </w:rPr>
        <w:t xml:space="preserve"> are </w:t>
      </w:r>
      <w:r w:rsidR="006E4733">
        <w:rPr>
          <w:sz w:val="20"/>
          <w:szCs w:val="20"/>
        </w:rPr>
        <w:t>strikingly sparse.</w:t>
      </w:r>
      <w:r>
        <w:rPr>
          <w:sz w:val="20"/>
          <w:szCs w:val="20"/>
        </w:rPr>
        <w:t xml:space="preserve"> No parent or guardian is listed</w:t>
      </w:r>
      <w:r w:rsidR="006E4733">
        <w:rPr>
          <w:sz w:val="20"/>
          <w:szCs w:val="20"/>
        </w:rPr>
        <w:t xml:space="preserve">—only </w:t>
      </w:r>
      <w:r>
        <w:rPr>
          <w:sz w:val="20"/>
          <w:szCs w:val="20"/>
        </w:rPr>
        <w:t xml:space="preserve">his admission date, date of birth and an address in Pitt Street, Sydney, </w:t>
      </w:r>
      <w:r w:rsidR="006E4733">
        <w:rPr>
          <w:sz w:val="20"/>
          <w:szCs w:val="20"/>
        </w:rPr>
        <w:t>with</w:t>
      </w:r>
      <w:r>
        <w:rPr>
          <w:sz w:val="20"/>
          <w:szCs w:val="20"/>
        </w:rPr>
        <w:t xml:space="preserve"> no indication of whose address this </w:t>
      </w:r>
      <w:r w:rsidR="006E4733">
        <w:rPr>
          <w:sz w:val="20"/>
          <w:szCs w:val="20"/>
        </w:rPr>
        <w:t>might have been</w:t>
      </w:r>
      <w:r>
        <w:rPr>
          <w:sz w:val="20"/>
          <w:szCs w:val="20"/>
        </w:rPr>
        <w:t>.</w:t>
      </w:r>
      <w:r w:rsidR="006E4733">
        <w:rPr>
          <w:sz w:val="20"/>
          <w:szCs w:val="20"/>
        </w:rPr>
        <w:t xml:space="preserve"> The omission is particularly notable given that the names of the parents, and identity of the person responsible for his admission, could easily have been recorded or obtained from the child himself. </w:t>
      </w:r>
      <w:r>
        <w:rPr>
          <w:sz w:val="20"/>
          <w:szCs w:val="20"/>
        </w:rPr>
        <w:t xml:space="preserve">Without family history reconstruction, therefore, Thomas’ case would have no context, no </w:t>
      </w:r>
      <w:r w:rsidR="006E4733">
        <w:rPr>
          <w:sz w:val="20"/>
          <w:szCs w:val="20"/>
        </w:rPr>
        <w:t>explanation</w:t>
      </w:r>
      <w:r>
        <w:rPr>
          <w:sz w:val="20"/>
          <w:szCs w:val="20"/>
        </w:rPr>
        <w:t xml:space="preserve"> for </w:t>
      </w:r>
      <w:r w:rsidR="006E4733">
        <w:rPr>
          <w:sz w:val="20"/>
          <w:szCs w:val="20"/>
        </w:rPr>
        <w:t xml:space="preserve">his </w:t>
      </w:r>
      <w:r>
        <w:rPr>
          <w:sz w:val="20"/>
          <w:szCs w:val="20"/>
        </w:rPr>
        <w:t>admission</w:t>
      </w:r>
      <w:r w:rsidR="006E4733">
        <w:rPr>
          <w:sz w:val="20"/>
          <w:szCs w:val="20"/>
        </w:rPr>
        <w:t>, and no trace of the family circumstances that preceded it</w:t>
      </w:r>
      <w:r w:rsidR="00D964CF">
        <w:rPr>
          <w:sz w:val="20"/>
          <w:szCs w:val="20"/>
        </w:rPr>
        <w:t xml:space="preserve">. He appears </w:t>
      </w:r>
      <w:r w:rsidR="006E4733">
        <w:rPr>
          <w:sz w:val="20"/>
          <w:szCs w:val="20"/>
        </w:rPr>
        <w:t>in the institutional record as</w:t>
      </w:r>
      <w:r w:rsidR="00D964CF">
        <w:rPr>
          <w:sz w:val="20"/>
          <w:szCs w:val="20"/>
        </w:rPr>
        <w:t xml:space="preserve"> a solitary figure rather than the member of a family. It is </w:t>
      </w:r>
      <w:r w:rsidR="00352AC6">
        <w:rPr>
          <w:sz w:val="20"/>
          <w:szCs w:val="20"/>
        </w:rPr>
        <w:t xml:space="preserve">most likely </w:t>
      </w:r>
      <w:r w:rsidR="00D964CF">
        <w:rPr>
          <w:sz w:val="20"/>
          <w:szCs w:val="20"/>
        </w:rPr>
        <w:t>that the Pitt Street address belonged to his step-sister, Elizabeth Sandell, who had married in Sydney</w:t>
      </w:r>
      <w:r w:rsidR="006E4733">
        <w:rPr>
          <w:sz w:val="20"/>
          <w:szCs w:val="20"/>
        </w:rPr>
        <w:t xml:space="preserve"> at the age of </w:t>
      </w:r>
      <w:r w:rsidR="005A6041">
        <w:rPr>
          <w:sz w:val="20"/>
          <w:szCs w:val="20"/>
        </w:rPr>
        <w:t>fifteen</w:t>
      </w:r>
      <w:r w:rsidR="006E4733">
        <w:rPr>
          <w:sz w:val="20"/>
          <w:szCs w:val="20"/>
        </w:rPr>
        <w:t>, and who may have briefly assumed responsibility for the younger child</w:t>
      </w:r>
      <w:r w:rsidR="00352AC6">
        <w:rPr>
          <w:sz w:val="20"/>
          <w:szCs w:val="20"/>
        </w:rPr>
        <w:t xml:space="preserve">ren </w:t>
      </w:r>
      <w:r w:rsidR="006E4733">
        <w:rPr>
          <w:sz w:val="20"/>
          <w:szCs w:val="20"/>
        </w:rPr>
        <w:t>following their mother’s death</w:t>
      </w:r>
      <w:r w:rsidR="00995E71">
        <w:rPr>
          <w:sz w:val="20"/>
          <w:szCs w:val="20"/>
        </w:rPr>
        <w:t>.</w:t>
      </w:r>
      <w:r w:rsidR="00352AC6">
        <w:rPr>
          <w:rStyle w:val="FootnoteReference"/>
          <w:szCs w:val="20"/>
        </w:rPr>
        <w:footnoteReference w:id="390"/>
      </w:r>
      <w:r w:rsidR="00995E71">
        <w:rPr>
          <w:sz w:val="20"/>
          <w:szCs w:val="20"/>
        </w:rPr>
        <w:t xml:space="preserve"> </w:t>
      </w:r>
    </w:p>
    <w:p w14:paraId="09153704" w14:textId="77777777" w:rsidR="006444BA" w:rsidRDefault="006444BA" w:rsidP="00AD5094">
      <w:pPr>
        <w:pStyle w:val="EndNoteBibliography"/>
        <w:spacing w:line="360" w:lineRule="auto"/>
        <w:jc w:val="both"/>
        <w:rPr>
          <w:color w:val="FF0000"/>
          <w:sz w:val="20"/>
          <w:szCs w:val="20"/>
        </w:rPr>
      </w:pPr>
    </w:p>
    <w:p w14:paraId="0DEC3EDE" w14:textId="77777777" w:rsidR="004A097A" w:rsidRDefault="004A097A" w:rsidP="00AD5094">
      <w:pPr>
        <w:pStyle w:val="EndNoteBibliography"/>
        <w:spacing w:line="360" w:lineRule="auto"/>
        <w:jc w:val="both"/>
        <w:rPr>
          <w:sz w:val="20"/>
          <w:szCs w:val="20"/>
        </w:rPr>
      </w:pPr>
      <w:r>
        <w:rPr>
          <w:sz w:val="20"/>
          <w:szCs w:val="20"/>
        </w:rPr>
        <w:t>T</w:t>
      </w:r>
      <w:r w:rsidR="00D964CF">
        <w:rPr>
          <w:sz w:val="20"/>
          <w:szCs w:val="20"/>
        </w:rPr>
        <w:t>wo</w:t>
      </w:r>
      <w:r>
        <w:rPr>
          <w:sz w:val="20"/>
          <w:szCs w:val="20"/>
        </w:rPr>
        <w:t xml:space="preserve"> </w:t>
      </w:r>
      <w:r w:rsidR="00E709DB">
        <w:rPr>
          <w:sz w:val="20"/>
          <w:szCs w:val="20"/>
        </w:rPr>
        <w:t>related</w:t>
      </w:r>
      <w:r>
        <w:rPr>
          <w:sz w:val="20"/>
          <w:szCs w:val="20"/>
        </w:rPr>
        <w:t xml:space="preserve"> cases are </w:t>
      </w:r>
      <w:r w:rsidR="00203F3E">
        <w:rPr>
          <w:sz w:val="20"/>
          <w:szCs w:val="20"/>
        </w:rPr>
        <w:t xml:space="preserve">included in this section </w:t>
      </w:r>
      <w:r w:rsidR="00E709DB">
        <w:rPr>
          <w:sz w:val="20"/>
          <w:szCs w:val="20"/>
        </w:rPr>
        <w:t xml:space="preserve">because they reveal the burden </w:t>
      </w:r>
      <w:r w:rsidR="00203F3E">
        <w:rPr>
          <w:sz w:val="20"/>
          <w:szCs w:val="20"/>
        </w:rPr>
        <w:t>often born</w:t>
      </w:r>
      <w:r w:rsidR="00E709DB">
        <w:rPr>
          <w:sz w:val="20"/>
          <w:szCs w:val="20"/>
        </w:rPr>
        <w:t>e</w:t>
      </w:r>
      <w:r w:rsidR="00203F3E">
        <w:rPr>
          <w:sz w:val="20"/>
          <w:szCs w:val="20"/>
        </w:rPr>
        <w:t xml:space="preserve"> by siblings following a mother’s death. </w:t>
      </w:r>
      <w:r w:rsidR="00E709DB">
        <w:rPr>
          <w:sz w:val="20"/>
          <w:szCs w:val="20"/>
        </w:rPr>
        <w:t xml:space="preserve">Even when fathers remained alive, the care of younger children frequently fell to older brothers and sisters, and this responsibility could continue after the father’s death until institutional assistance was sought. </w:t>
      </w:r>
      <w:r w:rsidR="00203F3E">
        <w:rPr>
          <w:sz w:val="20"/>
          <w:szCs w:val="20"/>
        </w:rPr>
        <w:t>Three brothers</w:t>
      </w:r>
      <w:r w:rsidR="00E709DB">
        <w:rPr>
          <w:sz w:val="20"/>
          <w:szCs w:val="20"/>
        </w:rPr>
        <w:t>—</w:t>
      </w:r>
      <w:r w:rsidR="00203F3E">
        <w:rPr>
          <w:sz w:val="20"/>
          <w:szCs w:val="20"/>
        </w:rPr>
        <w:t>Samuel (aged ten), David (aged eight), and Jeremiah Ogden (aged 5)</w:t>
      </w:r>
      <w:r w:rsidR="00E709DB">
        <w:rPr>
          <w:sz w:val="20"/>
          <w:szCs w:val="20"/>
        </w:rPr>
        <w:t>—</w:t>
      </w:r>
      <w:r w:rsidR="00203F3E">
        <w:rPr>
          <w:sz w:val="20"/>
          <w:szCs w:val="20"/>
        </w:rPr>
        <w:t>were admitted to the MOI on 6 November 1820 by their older brother, Thomas Ogden. The enrolment record state</w:t>
      </w:r>
      <w:r w:rsidR="00E709DB">
        <w:rPr>
          <w:sz w:val="20"/>
          <w:szCs w:val="20"/>
        </w:rPr>
        <w:t>s</w:t>
      </w:r>
      <w:r w:rsidR="00203F3E">
        <w:rPr>
          <w:sz w:val="20"/>
          <w:szCs w:val="20"/>
        </w:rPr>
        <w:t xml:space="preserve"> </w:t>
      </w:r>
      <w:r w:rsidR="00E709DB">
        <w:rPr>
          <w:sz w:val="20"/>
          <w:szCs w:val="20"/>
        </w:rPr>
        <w:t xml:space="preserve">only </w:t>
      </w:r>
      <w:r w:rsidR="00203F3E">
        <w:rPr>
          <w:sz w:val="20"/>
          <w:szCs w:val="20"/>
        </w:rPr>
        <w:t xml:space="preserve">that Thomas </w:t>
      </w:r>
      <w:r w:rsidR="009256F7">
        <w:rPr>
          <w:sz w:val="20"/>
          <w:szCs w:val="20"/>
        </w:rPr>
        <w:t xml:space="preserve">Ogden </w:t>
      </w:r>
      <w:r w:rsidR="00203F3E">
        <w:rPr>
          <w:sz w:val="20"/>
          <w:szCs w:val="20"/>
        </w:rPr>
        <w:t xml:space="preserve">was a Settler from the Northern Boundary, </w:t>
      </w:r>
      <w:r w:rsidR="00E709DB">
        <w:rPr>
          <w:sz w:val="20"/>
          <w:szCs w:val="20"/>
        </w:rPr>
        <w:t>leaving the circumstances behind the boys’ admission</w:t>
      </w:r>
      <w:r w:rsidR="009256F7">
        <w:rPr>
          <w:sz w:val="20"/>
          <w:szCs w:val="20"/>
        </w:rPr>
        <w:t>, and Thomas’ role in the family,</w:t>
      </w:r>
      <w:r w:rsidR="00E709DB">
        <w:rPr>
          <w:sz w:val="20"/>
          <w:szCs w:val="20"/>
        </w:rPr>
        <w:t xml:space="preserve"> largely obscured</w:t>
      </w:r>
      <w:r w:rsidR="00203F3E">
        <w:rPr>
          <w:sz w:val="20"/>
          <w:szCs w:val="20"/>
        </w:rPr>
        <w:t>.</w:t>
      </w:r>
      <w:r w:rsidR="005A6041">
        <w:rPr>
          <w:rStyle w:val="FootnoteReference"/>
          <w:szCs w:val="20"/>
        </w:rPr>
        <w:footnoteReference w:id="391"/>
      </w:r>
      <w:r w:rsidR="00203F3E">
        <w:rPr>
          <w:sz w:val="20"/>
          <w:szCs w:val="20"/>
        </w:rPr>
        <w:t xml:space="preserve"> </w:t>
      </w:r>
      <w:r w:rsidR="00E709DB">
        <w:rPr>
          <w:sz w:val="20"/>
          <w:szCs w:val="20"/>
        </w:rPr>
        <w:t xml:space="preserve">Their father, </w:t>
      </w:r>
      <w:r w:rsidR="00203F3E">
        <w:rPr>
          <w:sz w:val="20"/>
          <w:szCs w:val="20"/>
        </w:rPr>
        <w:t xml:space="preserve">James Ogden, had arrived </w:t>
      </w:r>
      <w:r w:rsidR="00E709DB">
        <w:rPr>
          <w:sz w:val="20"/>
          <w:szCs w:val="20"/>
        </w:rPr>
        <w:t>with</w:t>
      </w:r>
      <w:r w:rsidR="00203F3E">
        <w:rPr>
          <w:sz w:val="20"/>
          <w:szCs w:val="20"/>
        </w:rPr>
        <w:t xml:space="preserve"> the First Fleet at the age of </w:t>
      </w:r>
      <w:r w:rsidR="0093156D">
        <w:rPr>
          <w:sz w:val="20"/>
          <w:szCs w:val="20"/>
        </w:rPr>
        <w:t>nineteen</w:t>
      </w:r>
      <w:r w:rsidR="00203F3E">
        <w:rPr>
          <w:sz w:val="20"/>
          <w:szCs w:val="20"/>
        </w:rPr>
        <w:t>.</w:t>
      </w:r>
      <w:r w:rsidR="0093156D">
        <w:rPr>
          <w:rStyle w:val="FootnoteReference"/>
          <w:szCs w:val="20"/>
        </w:rPr>
        <w:footnoteReference w:id="392"/>
      </w:r>
      <w:r w:rsidR="00203F3E">
        <w:rPr>
          <w:sz w:val="20"/>
          <w:szCs w:val="20"/>
        </w:rPr>
        <w:t xml:space="preserve"> </w:t>
      </w:r>
      <w:r w:rsidR="00065960">
        <w:rPr>
          <w:sz w:val="20"/>
          <w:szCs w:val="20"/>
        </w:rPr>
        <w:t>In</w:t>
      </w:r>
      <w:r w:rsidR="001167C5">
        <w:rPr>
          <w:sz w:val="20"/>
          <w:szCs w:val="20"/>
        </w:rPr>
        <w:t xml:space="preserve"> January 1800 James married Elizabeth Kelsall</w:t>
      </w:r>
      <w:r w:rsidR="0093156D">
        <w:rPr>
          <w:sz w:val="20"/>
          <w:szCs w:val="20"/>
        </w:rPr>
        <w:t xml:space="preserve"> [Kelso]</w:t>
      </w:r>
      <w:r w:rsidR="001167C5">
        <w:rPr>
          <w:sz w:val="20"/>
          <w:szCs w:val="20"/>
        </w:rPr>
        <w:t xml:space="preserve">, who had arrived </w:t>
      </w:r>
      <w:r w:rsidR="00065960">
        <w:rPr>
          <w:sz w:val="20"/>
          <w:szCs w:val="20"/>
        </w:rPr>
        <w:t xml:space="preserve">in 1798 </w:t>
      </w:r>
      <w:r w:rsidR="001167C5">
        <w:rPr>
          <w:sz w:val="20"/>
          <w:szCs w:val="20"/>
        </w:rPr>
        <w:t xml:space="preserve">under a seven-year-sentence. The couple </w:t>
      </w:r>
      <w:r w:rsidR="00065960">
        <w:rPr>
          <w:sz w:val="20"/>
          <w:szCs w:val="20"/>
        </w:rPr>
        <w:t xml:space="preserve">later </w:t>
      </w:r>
      <w:r w:rsidR="001167C5">
        <w:rPr>
          <w:sz w:val="20"/>
          <w:szCs w:val="20"/>
        </w:rPr>
        <w:t xml:space="preserve">settled at The Ponds, about three-miles east of Parramatta, </w:t>
      </w:r>
      <w:r w:rsidR="00065960">
        <w:rPr>
          <w:sz w:val="20"/>
          <w:szCs w:val="20"/>
        </w:rPr>
        <w:t>where they</w:t>
      </w:r>
      <w:r w:rsidR="0078078B">
        <w:rPr>
          <w:sz w:val="20"/>
          <w:szCs w:val="20"/>
        </w:rPr>
        <w:t xml:space="preserve"> purchased</w:t>
      </w:r>
      <w:r w:rsidR="001167C5">
        <w:rPr>
          <w:sz w:val="20"/>
          <w:szCs w:val="20"/>
        </w:rPr>
        <w:t xml:space="preserve"> a fifty-acre farm</w:t>
      </w:r>
      <w:r w:rsidR="0078078B">
        <w:rPr>
          <w:sz w:val="20"/>
          <w:szCs w:val="20"/>
        </w:rPr>
        <w:t>.</w:t>
      </w:r>
      <w:r w:rsidR="009256F7">
        <w:rPr>
          <w:rStyle w:val="FootnoteReference"/>
          <w:szCs w:val="20"/>
        </w:rPr>
        <w:footnoteReference w:id="393"/>
      </w:r>
      <w:r w:rsidR="0078078B">
        <w:rPr>
          <w:sz w:val="20"/>
          <w:szCs w:val="20"/>
        </w:rPr>
        <w:t xml:space="preserve"> </w:t>
      </w:r>
      <w:r w:rsidR="00065960">
        <w:rPr>
          <w:sz w:val="20"/>
          <w:szCs w:val="20"/>
        </w:rPr>
        <w:t>Seven</w:t>
      </w:r>
      <w:r w:rsidR="0078078B">
        <w:rPr>
          <w:sz w:val="20"/>
          <w:szCs w:val="20"/>
        </w:rPr>
        <w:t xml:space="preserve"> children </w:t>
      </w:r>
      <w:r w:rsidR="00065960">
        <w:rPr>
          <w:sz w:val="20"/>
          <w:szCs w:val="20"/>
        </w:rPr>
        <w:t xml:space="preserve">(six surviving) were born </w:t>
      </w:r>
      <w:r w:rsidR="0078078B">
        <w:rPr>
          <w:sz w:val="20"/>
          <w:szCs w:val="20"/>
        </w:rPr>
        <w:t xml:space="preserve">between 1801 and 1815, the </w:t>
      </w:r>
      <w:r w:rsidR="00065960">
        <w:rPr>
          <w:sz w:val="20"/>
          <w:szCs w:val="20"/>
        </w:rPr>
        <w:t>youngest</w:t>
      </w:r>
      <w:r w:rsidR="0078078B">
        <w:rPr>
          <w:sz w:val="20"/>
          <w:szCs w:val="20"/>
        </w:rPr>
        <w:t xml:space="preserve">, Jeremiah, </w:t>
      </w:r>
      <w:r w:rsidR="00E709DB">
        <w:rPr>
          <w:sz w:val="20"/>
          <w:szCs w:val="20"/>
        </w:rPr>
        <w:t>on 22</w:t>
      </w:r>
      <w:r w:rsidR="0078078B">
        <w:rPr>
          <w:sz w:val="20"/>
          <w:szCs w:val="20"/>
        </w:rPr>
        <w:t xml:space="preserve"> May 1815</w:t>
      </w:r>
      <w:r w:rsidR="00E709DB">
        <w:rPr>
          <w:sz w:val="20"/>
          <w:szCs w:val="20"/>
        </w:rPr>
        <w:t>,</w:t>
      </w:r>
      <w:r w:rsidR="0078078B">
        <w:rPr>
          <w:sz w:val="20"/>
          <w:szCs w:val="20"/>
        </w:rPr>
        <w:t xml:space="preserve"> </w:t>
      </w:r>
      <w:r w:rsidR="00E709DB">
        <w:rPr>
          <w:sz w:val="20"/>
          <w:szCs w:val="20"/>
        </w:rPr>
        <w:t xml:space="preserve">the day his mother’s </w:t>
      </w:r>
      <w:r w:rsidR="00065960">
        <w:rPr>
          <w:sz w:val="20"/>
          <w:szCs w:val="20"/>
        </w:rPr>
        <w:t>died</w:t>
      </w:r>
      <w:r w:rsidR="0078078B">
        <w:rPr>
          <w:sz w:val="20"/>
          <w:szCs w:val="20"/>
        </w:rPr>
        <w:t>.</w:t>
      </w:r>
      <w:r w:rsidR="0093156D">
        <w:rPr>
          <w:rStyle w:val="FootnoteReference"/>
          <w:szCs w:val="20"/>
        </w:rPr>
        <w:footnoteReference w:id="394"/>
      </w:r>
      <w:r w:rsidR="0078078B">
        <w:rPr>
          <w:sz w:val="20"/>
          <w:szCs w:val="20"/>
        </w:rPr>
        <w:t xml:space="preserve"> James </w:t>
      </w:r>
      <w:r w:rsidR="00065960">
        <w:rPr>
          <w:sz w:val="20"/>
          <w:szCs w:val="20"/>
        </w:rPr>
        <w:t>appears to have continued raising the children after Elizabeth’s death</w:t>
      </w:r>
      <w:r w:rsidR="0078078B">
        <w:rPr>
          <w:sz w:val="20"/>
          <w:szCs w:val="20"/>
        </w:rPr>
        <w:t xml:space="preserve">, </w:t>
      </w:r>
      <w:r w:rsidR="00065960">
        <w:rPr>
          <w:sz w:val="20"/>
          <w:szCs w:val="20"/>
        </w:rPr>
        <w:t xml:space="preserve">most </w:t>
      </w:r>
      <w:r w:rsidR="009256F7">
        <w:rPr>
          <w:sz w:val="20"/>
          <w:szCs w:val="20"/>
        </w:rPr>
        <w:t>likely with</w:t>
      </w:r>
      <w:r w:rsidR="0078078B">
        <w:rPr>
          <w:sz w:val="20"/>
          <w:szCs w:val="20"/>
        </w:rPr>
        <w:t xml:space="preserve"> the assistance of the older </w:t>
      </w:r>
      <w:r w:rsidR="00065960">
        <w:rPr>
          <w:sz w:val="20"/>
          <w:szCs w:val="20"/>
        </w:rPr>
        <w:t xml:space="preserve">siblings. When he </w:t>
      </w:r>
      <w:r w:rsidR="0078078B">
        <w:rPr>
          <w:sz w:val="20"/>
          <w:szCs w:val="20"/>
        </w:rPr>
        <w:t>d</w:t>
      </w:r>
      <w:r w:rsidR="00065960">
        <w:rPr>
          <w:sz w:val="20"/>
          <w:szCs w:val="20"/>
        </w:rPr>
        <w:t>ied</w:t>
      </w:r>
      <w:r w:rsidR="0078078B">
        <w:rPr>
          <w:sz w:val="20"/>
          <w:szCs w:val="20"/>
        </w:rPr>
        <w:t xml:space="preserve"> in September 1820</w:t>
      </w:r>
      <w:r w:rsidR="00065960">
        <w:rPr>
          <w:sz w:val="20"/>
          <w:szCs w:val="20"/>
        </w:rPr>
        <w:t xml:space="preserve">, responsibility for the younger boys briefly fell to their elder brothers, before they arranged their admission to the MOI two months later. </w:t>
      </w:r>
    </w:p>
    <w:p w14:paraId="3B3476C8" w14:textId="77777777" w:rsidR="004A097A" w:rsidRDefault="004A097A" w:rsidP="00AD5094">
      <w:pPr>
        <w:pStyle w:val="EndNoteBibliography"/>
        <w:spacing w:line="360" w:lineRule="auto"/>
        <w:jc w:val="both"/>
        <w:rPr>
          <w:sz w:val="20"/>
          <w:szCs w:val="20"/>
        </w:rPr>
      </w:pPr>
    </w:p>
    <w:p w14:paraId="66BDAFF8" w14:textId="77777777" w:rsidR="00B470E7" w:rsidRDefault="00C15BAB" w:rsidP="00AD5094">
      <w:pPr>
        <w:pStyle w:val="EndNoteBibliography"/>
        <w:spacing w:line="360" w:lineRule="auto"/>
        <w:jc w:val="both"/>
      </w:pPr>
      <w:r w:rsidRPr="00C15BAB">
        <w:rPr>
          <w:sz w:val="20"/>
          <w:szCs w:val="20"/>
        </w:rPr>
        <w:t xml:space="preserve">Such arrangements highlight the extent to which responsibility for younger children could fall upon older siblings in families already strained by </w:t>
      </w:r>
      <w:r w:rsidR="005A6041">
        <w:rPr>
          <w:sz w:val="20"/>
          <w:szCs w:val="20"/>
        </w:rPr>
        <w:t>parental</w:t>
      </w:r>
      <w:r w:rsidRPr="00C15BAB">
        <w:rPr>
          <w:sz w:val="20"/>
          <w:szCs w:val="20"/>
        </w:rPr>
        <w:t xml:space="preserve"> death.</w:t>
      </w:r>
      <w:r>
        <w:rPr>
          <w:sz w:val="20"/>
          <w:szCs w:val="20"/>
        </w:rPr>
        <w:t xml:space="preserve"> A similar pattern is evident in the case of</w:t>
      </w:r>
      <w:r w:rsidR="00065960" w:rsidRPr="00065960">
        <w:rPr>
          <w:sz w:val="20"/>
          <w:szCs w:val="20"/>
        </w:rPr>
        <w:t xml:space="preserve"> brothers George (aged </w:t>
      </w:r>
      <w:r w:rsidR="00065960" w:rsidRPr="00065960">
        <w:rPr>
          <w:sz w:val="20"/>
          <w:szCs w:val="20"/>
        </w:rPr>
        <w:lastRenderedPageBreak/>
        <w:t>ten), Thomas (aged 9) and Samuel Freeman (aged seven)</w:t>
      </w:r>
      <w:r>
        <w:rPr>
          <w:sz w:val="20"/>
          <w:szCs w:val="20"/>
        </w:rPr>
        <w:t>,</w:t>
      </w:r>
      <w:r w:rsidR="00065960" w:rsidRPr="00065960">
        <w:rPr>
          <w:sz w:val="20"/>
          <w:szCs w:val="20"/>
        </w:rPr>
        <w:t xml:space="preserve"> </w:t>
      </w:r>
      <w:r>
        <w:rPr>
          <w:sz w:val="20"/>
          <w:szCs w:val="20"/>
        </w:rPr>
        <w:t xml:space="preserve">who </w:t>
      </w:r>
      <w:r w:rsidR="00065960">
        <w:rPr>
          <w:sz w:val="20"/>
          <w:szCs w:val="20"/>
        </w:rPr>
        <w:t>were admitted to the MOI by their nineteen-year-old brother, James Freeman, a cooper of Windsor.</w:t>
      </w:r>
      <w:r w:rsidR="005A6041">
        <w:rPr>
          <w:rStyle w:val="FootnoteReference"/>
          <w:szCs w:val="20"/>
        </w:rPr>
        <w:footnoteReference w:id="395"/>
      </w:r>
      <w:r w:rsidR="00065960">
        <w:rPr>
          <w:sz w:val="20"/>
          <w:szCs w:val="20"/>
        </w:rPr>
        <w:t xml:space="preserve"> </w:t>
      </w:r>
      <w:r>
        <w:rPr>
          <w:sz w:val="20"/>
          <w:szCs w:val="20"/>
        </w:rPr>
        <w:t xml:space="preserve">Their father, </w:t>
      </w:r>
      <w:r w:rsidR="00065960">
        <w:rPr>
          <w:sz w:val="20"/>
          <w:szCs w:val="20"/>
        </w:rPr>
        <w:t>William Freeman</w:t>
      </w:r>
      <w:r>
        <w:rPr>
          <w:sz w:val="20"/>
          <w:szCs w:val="20"/>
        </w:rPr>
        <w:t>,</w:t>
      </w:r>
      <w:r w:rsidR="00065960">
        <w:rPr>
          <w:sz w:val="20"/>
          <w:szCs w:val="20"/>
        </w:rPr>
        <w:t xml:space="preserve"> had arrived in the colony under a seven-year sentence in </w:t>
      </w:r>
      <w:r w:rsidR="00877AB7">
        <w:rPr>
          <w:sz w:val="20"/>
          <w:szCs w:val="20"/>
        </w:rPr>
        <w:t xml:space="preserve">1792. He </w:t>
      </w:r>
      <w:r>
        <w:rPr>
          <w:sz w:val="20"/>
          <w:szCs w:val="20"/>
        </w:rPr>
        <w:t xml:space="preserve">later </w:t>
      </w:r>
      <w:r w:rsidR="00877AB7">
        <w:rPr>
          <w:sz w:val="20"/>
          <w:szCs w:val="20"/>
        </w:rPr>
        <w:t xml:space="preserve">partnered with Elizabeth Chaffrey, </w:t>
      </w:r>
      <w:r>
        <w:rPr>
          <w:sz w:val="20"/>
          <w:szCs w:val="20"/>
        </w:rPr>
        <w:t xml:space="preserve">an Irishwoman </w:t>
      </w:r>
      <w:r w:rsidR="00877AB7">
        <w:rPr>
          <w:sz w:val="20"/>
          <w:szCs w:val="20"/>
        </w:rPr>
        <w:t>who arrived in 1796</w:t>
      </w:r>
      <w:r>
        <w:rPr>
          <w:sz w:val="20"/>
          <w:szCs w:val="20"/>
        </w:rPr>
        <w:t xml:space="preserve"> at the age of </w:t>
      </w:r>
      <w:r w:rsidR="00877AB7">
        <w:rPr>
          <w:sz w:val="20"/>
          <w:szCs w:val="20"/>
        </w:rPr>
        <w:t>sixteen, also under a seven-year sentence.</w:t>
      </w:r>
      <w:r w:rsidR="0093156D">
        <w:rPr>
          <w:rStyle w:val="FootnoteReference"/>
          <w:szCs w:val="20"/>
        </w:rPr>
        <w:footnoteReference w:id="396"/>
      </w:r>
      <w:r w:rsidR="00877AB7">
        <w:rPr>
          <w:sz w:val="20"/>
          <w:szCs w:val="20"/>
        </w:rPr>
        <w:t xml:space="preserve"> Between 1797 and 1811</w:t>
      </w:r>
      <w:r>
        <w:rPr>
          <w:sz w:val="20"/>
          <w:szCs w:val="20"/>
        </w:rPr>
        <w:t xml:space="preserve"> the couple had </w:t>
      </w:r>
      <w:r w:rsidR="00877AB7">
        <w:rPr>
          <w:sz w:val="20"/>
          <w:szCs w:val="20"/>
        </w:rPr>
        <w:t xml:space="preserve">eight children before Elizabeth’s death </w:t>
      </w:r>
      <w:r w:rsidR="00187CE9">
        <w:rPr>
          <w:sz w:val="20"/>
          <w:szCs w:val="20"/>
        </w:rPr>
        <w:t xml:space="preserve">aged thirty-six </w:t>
      </w:r>
      <w:r w:rsidR="00877AB7">
        <w:rPr>
          <w:sz w:val="20"/>
          <w:szCs w:val="20"/>
        </w:rPr>
        <w:t>in February 1816.</w:t>
      </w:r>
      <w:r w:rsidR="00187CE9">
        <w:rPr>
          <w:rStyle w:val="FootnoteReference"/>
          <w:szCs w:val="20"/>
        </w:rPr>
        <w:footnoteReference w:id="397"/>
      </w:r>
      <w:r w:rsidR="00877AB7">
        <w:rPr>
          <w:sz w:val="20"/>
          <w:szCs w:val="20"/>
        </w:rPr>
        <w:t xml:space="preserve"> As </w:t>
      </w:r>
      <w:r>
        <w:rPr>
          <w:sz w:val="20"/>
          <w:szCs w:val="20"/>
        </w:rPr>
        <w:t>in</w:t>
      </w:r>
      <w:r w:rsidR="00877AB7">
        <w:rPr>
          <w:sz w:val="20"/>
          <w:szCs w:val="20"/>
        </w:rPr>
        <w:t xml:space="preserve"> the case with the Ogden brothers, the MOI records preserve no account of the circumstances preceding the boys’ admission, failing even to specify that James Freeman was </w:t>
      </w:r>
      <w:r w:rsidR="00187CE9">
        <w:rPr>
          <w:sz w:val="20"/>
          <w:szCs w:val="20"/>
        </w:rPr>
        <w:t>their brother</w:t>
      </w:r>
      <w:r w:rsidR="00877AB7">
        <w:rPr>
          <w:sz w:val="20"/>
          <w:szCs w:val="20"/>
        </w:rPr>
        <w:t xml:space="preserve"> rather than </w:t>
      </w:r>
      <w:r>
        <w:rPr>
          <w:sz w:val="20"/>
          <w:szCs w:val="20"/>
        </w:rPr>
        <w:t xml:space="preserve">their </w:t>
      </w:r>
      <w:r w:rsidR="00877AB7">
        <w:rPr>
          <w:sz w:val="20"/>
          <w:szCs w:val="20"/>
        </w:rPr>
        <w:t xml:space="preserve">father. </w:t>
      </w:r>
      <w:r>
        <w:rPr>
          <w:sz w:val="20"/>
          <w:szCs w:val="20"/>
        </w:rPr>
        <w:t xml:space="preserve">Following Elizabeth’s death, responsibility for </w:t>
      </w:r>
      <w:r w:rsidR="00877AB7">
        <w:rPr>
          <w:sz w:val="20"/>
          <w:szCs w:val="20"/>
        </w:rPr>
        <w:t xml:space="preserve">the younger boys would </w:t>
      </w:r>
      <w:r>
        <w:rPr>
          <w:sz w:val="20"/>
          <w:szCs w:val="20"/>
        </w:rPr>
        <w:t xml:space="preserve">likely </w:t>
      </w:r>
      <w:r w:rsidR="00877AB7">
        <w:rPr>
          <w:sz w:val="20"/>
          <w:szCs w:val="20"/>
        </w:rPr>
        <w:t xml:space="preserve">have been shared between William and the </w:t>
      </w:r>
      <w:r>
        <w:rPr>
          <w:sz w:val="20"/>
          <w:szCs w:val="20"/>
        </w:rPr>
        <w:t xml:space="preserve">older </w:t>
      </w:r>
      <w:r w:rsidR="00877AB7">
        <w:rPr>
          <w:sz w:val="20"/>
          <w:szCs w:val="20"/>
        </w:rPr>
        <w:t>siblings</w:t>
      </w:r>
      <w:r>
        <w:rPr>
          <w:sz w:val="20"/>
          <w:szCs w:val="20"/>
        </w:rPr>
        <w:t>.</w:t>
      </w:r>
      <w:r w:rsidR="00877AB7">
        <w:rPr>
          <w:sz w:val="20"/>
          <w:szCs w:val="20"/>
        </w:rPr>
        <w:t xml:space="preserve"> Lucy, born in 1804, may have </w:t>
      </w:r>
      <w:r>
        <w:rPr>
          <w:sz w:val="20"/>
          <w:szCs w:val="20"/>
        </w:rPr>
        <w:t>played a particularly impor</w:t>
      </w:r>
      <w:r w:rsidR="00F72623">
        <w:rPr>
          <w:sz w:val="20"/>
          <w:szCs w:val="20"/>
        </w:rPr>
        <w:t xml:space="preserve">tant role in domestic labour as the only daughter in the household. </w:t>
      </w:r>
      <w:r w:rsidR="00877AB7">
        <w:rPr>
          <w:sz w:val="20"/>
          <w:szCs w:val="20"/>
        </w:rPr>
        <w:t xml:space="preserve">When William died in August 1820, aged fifty, </w:t>
      </w:r>
      <w:r>
        <w:rPr>
          <w:sz w:val="20"/>
          <w:szCs w:val="20"/>
        </w:rPr>
        <w:t xml:space="preserve">the family </w:t>
      </w:r>
      <w:r w:rsidR="00F72623">
        <w:rPr>
          <w:sz w:val="20"/>
          <w:szCs w:val="20"/>
        </w:rPr>
        <w:t xml:space="preserve">appears to have </w:t>
      </w:r>
      <w:r>
        <w:rPr>
          <w:sz w:val="20"/>
          <w:szCs w:val="20"/>
        </w:rPr>
        <w:t xml:space="preserve">attempted to </w:t>
      </w:r>
      <w:r w:rsidR="00F72623">
        <w:rPr>
          <w:sz w:val="20"/>
          <w:szCs w:val="20"/>
        </w:rPr>
        <w:t>maintain the household for several months before</w:t>
      </w:r>
      <w:r>
        <w:rPr>
          <w:sz w:val="20"/>
          <w:szCs w:val="20"/>
        </w:rPr>
        <w:t xml:space="preserve"> arranging </w:t>
      </w:r>
      <w:r w:rsidR="00F72623">
        <w:rPr>
          <w:sz w:val="20"/>
          <w:szCs w:val="20"/>
        </w:rPr>
        <w:t xml:space="preserve">the </w:t>
      </w:r>
      <w:r>
        <w:rPr>
          <w:sz w:val="20"/>
          <w:szCs w:val="20"/>
        </w:rPr>
        <w:t>admission</w:t>
      </w:r>
      <w:r w:rsidR="00F72623">
        <w:rPr>
          <w:sz w:val="20"/>
          <w:szCs w:val="20"/>
        </w:rPr>
        <w:t xml:space="preserve"> of the three younger boys to the MOI</w:t>
      </w:r>
      <w:r>
        <w:rPr>
          <w:sz w:val="20"/>
          <w:szCs w:val="20"/>
        </w:rPr>
        <w:t xml:space="preserve"> in January 1821.</w:t>
      </w:r>
      <w:r w:rsidR="00377F69">
        <w:rPr>
          <w:rStyle w:val="FootnoteReference"/>
          <w:szCs w:val="20"/>
        </w:rPr>
        <w:footnoteReference w:id="398"/>
      </w:r>
      <w:r>
        <w:rPr>
          <w:sz w:val="20"/>
          <w:szCs w:val="20"/>
        </w:rPr>
        <w:t xml:space="preserve"> </w:t>
      </w:r>
      <w:r w:rsidR="00F72623" w:rsidRPr="00F72623">
        <w:rPr>
          <w:sz w:val="20"/>
          <w:szCs w:val="20"/>
        </w:rPr>
        <w:t>Together, the Ogden and Freeman families demonstrate how sibling care could serve as a temporary strategy to sustain the household and delay institutionalisation, while ultimately underscoring the central role mothers played in maintaining family cohesion.</w:t>
      </w:r>
      <w:r w:rsidR="00F72623">
        <w:rPr>
          <w:sz w:val="20"/>
          <w:szCs w:val="20"/>
        </w:rPr>
        <w:t xml:space="preserve"> </w:t>
      </w:r>
    </w:p>
    <w:p w14:paraId="1614AAB7" w14:textId="77777777" w:rsidR="00B470E7" w:rsidRPr="00B470E7" w:rsidRDefault="00B470E7" w:rsidP="00AD5094">
      <w:pPr>
        <w:pStyle w:val="EndNoteBibliography"/>
        <w:spacing w:line="360" w:lineRule="auto"/>
        <w:jc w:val="both"/>
      </w:pPr>
    </w:p>
    <w:p w14:paraId="31E5FE5B" w14:textId="77777777" w:rsidR="00A6088A" w:rsidRDefault="00A12FA9" w:rsidP="00FE542F">
      <w:pPr>
        <w:pStyle w:val="EndNoteBibliography"/>
        <w:spacing w:line="360" w:lineRule="auto"/>
        <w:jc w:val="both"/>
        <w:rPr>
          <w:sz w:val="20"/>
          <w:szCs w:val="20"/>
        </w:rPr>
      </w:pPr>
      <w:r w:rsidRPr="00A12FA9">
        <w:rPr>
          <w:sz w:val="20"/>
          <w:szCs w:val="20"/>
        </w:rPr>
        <w:t xml:space="preserve">These cases illustrate how the death of a </w:t>
      </w:r>
      <w:r w:rsidR="009264E9">
        <w:rPr>
          <w:sz w:val="20"/>
          <w:szCs w:val="20"/>
        </w:rPr>
        <w:t>parent</w:t>
      </w:r>
      <w:r w:rsidRPr="00A12FA9">
        <w:rPr>
          <w:sz w:val="20"/>
          <w:szCs w:val="20"/>
        </w:rPr>
        <w:t xml:space="preserve"> frequently precipitated a cascade of economic and social consequences that fractured colonial families. In a society where male wages formed the principal foundation of household stability, </w:t>
      </w:r>
      <w:r w:rsidR="000C4380">
        <w:rPr>
          <w:sz w:val="20"/>
          <w:szCs w:val="20"/>
        </w:rPr>
        <w:t>paternal death</w:t>
      </w:r>
      <w:r w:rsidRPr="00A12FA9">
        <w:rPr>
          <w:sz w:val="20"/>
          <w:szCs w:val="20"/>
        </w:rPr>
        <w:t xml:space="preserve"> often </w:t>
      </w:r>
      <w:r w:rsidR="000C4380">
        <w:rPr>
          <w:sz w:val="20"/>
          <w:szCs w:val="20"/>
        </w:rPr>
        <w:t xml:space="preserve">plunged families into immediate financial insecurity. Maternal death, however, removed the central figure responsible for domestic care and child-rearing, creating a different but equally destabilising crisis. </w:t>
      </w:r>
      <w:r w:rsidRPr="00A12FA9">
        <w:rPr>
          <w:sz w:val="20"/>
          <w:szCs w:val="20"/>
        </w:rPr>
        <w:t xml:space="preserve">The prevalence of such cases </w:t>
      </w:r>
      <w:r w:rsidR="00B470E7">
        <w:rPr>
          <w:sz w:val="20"/>
          <w:szCs w:val="20"/>
        </w:rPr>
        <w:t>suggests</w:t>
      </w:r>
      <w:r w:rsidRPr="00A12FA9">
        <w:rPr>
          <w:sz w:val="20"/>
          <w:szCs w:val="20"/>
        </w:rPr>
        <w:t xml:space="preserve"> that the institutionalisation of children in early colonial New South Wales was </w:t>
      </w:r>
      <w:r w:rsidR="00B470E7">
        <w:rPr>
          <w:sz w:val="20"/>
          <w:szCs w:val="20"/>
        </w:rPr>
        <w:t xml:space="preserve">driven less by moral failure than by the combined effects </w:t>
      </w:r>
      <w:r w:rsidRPr="00A12FA9">
        <w:rPr>
          <w:sz w:val="20"/>
          <w:szCs w:val="20"/>
        </w:rPr>
        <w:t>of mortality</w:t>
      </w:r>
      <w:r w:rsidR="00B470E7">
        <w:rPr>
          <w:sz w:val="20"/>
          <w:szCs w:val="20"/>
        </w:rPr>
        <w:t xml:space="preserve">, </w:t>
      </w:r>
      <w:r w:rsidRPr="00A12FA9">
        <w:rPr>
          <w:sz w:val="20"/>
          <w:szCs w:val="20"/>
        </w:rPr>
        <w:t>economic vulnerability</w:t>
      </w:r>
      <w:r w:rsidR="00B470E7">
        <w:rPr>
          <w:sz w:val="20"/>
          <w:szCs w:val="20"/>
        </w:rPr>
        <w:t xml:space="preserve">, and limited avenues of familial support, realities that are only partially visible in the surviving record. </w:t>
      </w:r>
    </w:p>
    <w:p w14:paraId="7DE20FBA" w14:textId="77777777" w:rsidR="004732E4" w:rsidRPr="00FE542F" w:rsidRDefault="004732E4" w:rsidP="00FE542F">
      <w:pPr>
        <w:pStyle w:val="EndNoteBibliography"/>
        <w:spacing w:line="360" w:lineRule="auto"/>
        <w:jc w:val="both"/>
        <w:rPr>
          <w:b/>
          <w:bCs/>
          <w:color w:val="FF0000"/>
          <w:sz w:val="20"/>
          <w:szCs w:val="20"/>
        </w:rPr>
      </w:pPr>
    </w:p>
    <w:p w14:paraId="5F5BB4A9" w14:textId="77777777" w:rsidR="006D7A6E" w:rsidRPr="00BA3015" w:rsidRDefault="00805ADD" w:rsidP="00BA3015">
      <w:pPr>
        <w:pStyle w:val="NormalWeb"/>
        <w:spacing w:before="0" w:beforeAutospacing="0" w:after="0" w:afterAutospacing="0" w:line="360" w:lineRule="auto"/>
        <w:jc w:val="both"/>
        <w:rPr>
          <w:rFonts w:asciiTheme="minorHAnsi" w:hAnsiTheme="minorHAnsi" w:cstheme="minorHAnsi"/>
          <w:b/>
          <w:bCs/>
          <w:color w:val="4472C4" w:themeColor="accent1"/>
          <w:sz w:val="20"/>
          <w:szCs w:val="20"/>
        </w:rPr>
      </w:pPr>
      <w:r w:rsidRPr="00BA3015">
        <w:rPr>
          <w:rFonts w:asciiTheme="minorHAnsi" w:hAnsiTheme="minorHAnsi" w:cstheme="minorHAnsi"/>
          <w:b/>
          <w:bCs/>
          <w:color w:val="4472C4" w:themeColor="accent1"/>
          <w:sz w:val="20"/>
          <w:szCs w:val="20"/>
        </w:rPr>
        <w:t xml:space="preserve">Strategic Institutionalisation: </w:t>
      </w:r>
    </w:p>
    <w:p w14:paraId="5C2E9BCC" w14:textId="77777777" w:rsidR="00805ADD" w:rsidRDefault="00805ADD" w:rsidP="00BA3015">
      <w:pPr>
        <w:pStyle w:val="NormalWeb"/>
        <w:spacing w:before="0" w:beforeAutospacing="0" w:after="0" w:afterAutospacing="0" w:line="360" w:lineRule="auto"/>
        <w:jc w:val="both"/>
        <w:rPr>
          <w:rFonts w:asciiTheme="minorHAnsi" w:hAnsiTheme="minorHAnsi" w:cstheme="minorHAnsi"/>
          <w:color w:val="000000" w:themeColor="text1"/>
          <w:sz w:val="20"/>
          <w:szCs w:val="20"/>
        </w:rPr>
      </w:pPr>
      <w:r w:rsidRPr="00B470E7">
        <w:rPr>
          <w:rFonts w:asciiTheme="minorHAnsi" w:hAnsiTheme="minorHAnsi" w:cstheme="minorHAnsi"/>
          <w:color w:val="000000" w:themeColor="text1"/>
          <w:sz w:val="20"/>
          <w:szCs w:val="20"/>
        </w:rPr>
        <w:t>Not all boys admitted</w:t>
      </w:r>
      <w:r w:rsidR="00E54105" w:rsidRPr="00B470E7">
        <w:rPr>
          <w:rFonts w:asciiTheme="minorHAnsi" w:hAnsiTheme="minorHAnsi" w:cstheme="minorHAnsi"/>
          <w:color w:val="000000" w:themeColor="text1"/>
          <w:sz w:val="20"/>
          <w:szCs w:val="20"/>
        </w:rPr>
        <w:t xml:space="preserve"> to the MOI </w:t>
      </w:r>
      <w:r w:rsidRPr="00B470E7">
        <w:rPr>
          <w:rFonts w:asciiTheme="minorHAnsi" w:hAnsiTheme="minorHAnsi" w:cstheme="minorHAnsi"/>
          <w:color w:val="000000" w:themeColor="text1"/>
          <w:sz w:val="20"/>
          <w:szCs w:val="20"/>
        </w:rPr>
        <w:t>had lost their parents or been abandoned</w:t>
      </w:r>
      <w:r w:rsidR="00E54105" w:rsidRPr="00B470E7">
        <w:rPr>
          <w:rFonts w:asciiTheme="minorHAnsi" w:hAnsiTheme="minorHAnsi" w:cstheme="minorHAnsi"/>
          <w:color w:val="000000" w:themeColor="text1"/>
          <w:sz w:val="20"/>
          <w:szCs w:val="20"/>
        </w:rPr>
        <w:t xml:space="preserve">. </w:t>
      </w:r>
      <w:r w:rsidRPr="00B470E7">
        <w:rPr>
          <w:rFonts w:asciiTheme="minorHAnsi" w:hAnsiTheme="minorHAnsi" w:cstheme="minorHAnsi"/>
          <w:color w:val="000000" w:themeColor="text1"/>
          <w:sz w:val="20"/>
          <w:szCs w:val="20"/>
        </w:rPr>
        <w:t xml:space="preserve">In a number of cases both parents were living, yet one child was placed in institutional care while siblings remained within the household. Such admissions </w:t>
      </w:r>
      <w:r w:rsidR="00723F0C">
        <w:rPr>
          <w:rFonts w:asciiTheme="minorHAnsi" w:hAnsiTheme="minorHAnsi" w:cstheme="minorHAnsi"/>
          <w:color w:val="000000" w:themeColor="text1"/>
          <w:sz w:val="20"/>
          <w:szCs w:val="20"/>
        </w:rPr>
        <w:t>suggest</w:t>
      </w:r>
      <w:r w:rsidRPr="00B470E7">
        <w:rPr>
          <w:rFonts w:asciiTheme="minorHAnsi" w:hAnsiTheme="minorHAnsi" w:cstheme="minorHAnsi"/>
          <w:color w:val="000000" w:themeColor="text1"/>
          <w:sz w:val="20"/>
          <w:szCs w:val="20"/>
        </w:rPr>
        <w:t xml:space="preserve"> that the MOI </w:t>
      </w:r>
      <w:r w:rsidR="00723F0C">
        <w:rPr>
          <w:rFonts w:asciiTheme="minorHAnsi" w:hAnsiTheme="minorHAnsi" w:cstheme="minorHAnsi"/>
          <w:color w:val="000000" w:themeColor="text1"/>
          <w:sz w:val="20"/>
          <w:szCs w:val="20"/>
        </w:rPr>
        <w:t>could function</w:t>
      </w:r>
      <w:r w:rsidRPr="00B470E7">
        <w:rPr>
          <w:rFonts w:asciiTheme="minorHAnsi" w:hAnsiTheme="minorHAnsi" w:cstheme="minorHAnsi"/>
          <w:color w:val="000000" w:themeColor="text1"/>
          <w:sz w:val="20"/>
          <w:szCs w:val="20"/>
        </w:rPr>
        <w:t xml:space="preserve"> as a supplementary form of family support rather than solely as a refuge for destitute or parentless children. Illness, disability, economic strain, or the logistical challenges created by penal mobility could compel families to make </w:t>
      </w:r>
      <w:r w:rsidR="00723F0C">
        <w:rPr>
          <w:rFonts w:asciiTheme="minorHAnsi" w:hAnsiTheme="minorHAnsi" w:cstheme="minorHAnsi"/>
          <w:color w:val="000000" w:themeColor="text1"/>
          <w:sz w:val="20"/>
          <w:szCs w:val="20"/>
        </w:rPr>
        <w:t>calculated</w:t>
      </w:r>
      <w:r w:rsidRPr="00B470E7">
        <w:rPr>
          <w:rFonts w:asciiTheme="minorHAnsi" w:hAnsiTheme="minorHAnsi" w:cstheme="minorHAnsi"/>
          <w:color w:val="000000" w:themeColor="text1"/>
          <w:sz w:val="20"/>
          <w:szCs w:val="20"/>
        </w:rPr>
        <w:t xml:space="preserve"> decisions about the placement of individual children. These admissions illustrate the pragmatic and adaptive strategies employed by colonial families seeking to preserve household stability under conditions of acute vulnerability. </w:t>
      </w:r>
    </w:p>
    <w:p w14:paraId="031BCA3D" w14:textId="77777777" w:rsidR="007853F3" w:rsidRDefault="00E54105" w:rsidP="00723F0C">
      <w:pPr>
        <w:pStyle w:val="ListParagraph"/>
        <w:spacing w:line="360" w:lineRule="auto"/>
        <w:ind w:left="0"/>
        <w:jc w:val="both"/>
        <w:rPr>
          <w:rFonts w:cstheme="minorHAnsi"/>
          <w:sz w:val="20"/>
          <w:szCs w:val="20"/>
        </w:rPr>
      </w:pPr>
      <w:r w:rsidRPr="00B470E7">
        <w:rPr>
          <w:rFonts w:cstheme="minorHAnsi"/>
          <w:color w:val="000000" w:themeColor="text1"/>
          <w:sz w:val="20"/>
          <w:szCs w:val="20"/>
        </w:rPr>
        <w:lastRenderedPageBreak/>
        <w:t>John Andrews, for example, was admitted in April 1822.</w:t>
      </w:r>
      <w:r w:rsidRPr="00B470E7">
        <w:rPr>
          <w:rStyle w:val="FootnoteReference"/>
          <w:rFonts w:cstheme="minorHAnsi"/>
          <w:color w:val="000000" w:themeColor="text1"/>
          <w:sz w:val="20"/>
          <w:szCs w:val="20"/>
        </w:rPr>
        <w:footnoteReference w:id="399"/>
      </w:r>
      <w:r w:rsidRPr="00B470E7">
        <w:rPr>
          <w:rFonts w:cstheme="minorHAnsi"/>
          <w:color w:val="000000" w:themeColor="text1"/>
          <w:sz w:val="20"/>
          <w:szCs w:val="20"/>
        </w:rPr>
        <w:t xml:space="preserve"> </w:t>
      </w:r>
      <w:r w:rsidR="00723F0C">
        <w:rPr>
          <w:rFonts w:cstheme="minorHAnsi"/>
          <w:sz w:val="20"/>
          <w:szCs w:val="20"/>
        </w:rPr>
        <w:t xml:space="preserve">The admission record provides almost no detail beyond naming his mother, </w:t>
      </w:r>
      <w:r w:rsidRPr="00B470E7">
        <w:rPr>
          <w:rFonts w:cstheme="minorHAnsi"/>
          <w:sz w:val="20"/>
          <w:szCs w:val="20"/>
        </w:rPr>
        <w:t xml:space="preserve">Ann Andrews, </w:t>
      </w:r>
      <w:r w:rsidR="00723F0C">
        <w:rPr>
          <w:rFonts w:cstheme="minorHAnsi"/>
          <w:sz w:val="20"/>
          <w:szCs w:val="20"/>
        </w:rPr>
        <w:t>as the applicant</w:t>
      </w:r>
      <w:r w:rsidR="00723F0C" w:rsidRPr="002C1C69">
        <w:rPr>
          <w:rFonts w:cstheme="minorHAnsi"/>
          <w:sz w:val="20"/>
          <w:szCs w:val="20"/>
        </w:rPr>
        <w:t>.</w:t>
      </w:r>
      <w:r w:rsidR="002C1C69" w:rsidRPr="002C1C69">
        <w:rPr>
          <w:sz w:val="20"/>
          <w:szCs w:val="20"/>
        </w:rPr>
        <w:t xml:space="preserve"> As in many cases, the loss of the original admission petitions leaves the reasoning behind this decision only partially visible.</w:t>
      </w:r>
      <w:r w:rsidR="00723F0C">
        <w:rPr>
          <w:rFonts w:cstheme="minorHAnsi"/>
          <w:sz w:val="20"/>
          <w:szCs w:val="20"/>
        </w:rPr>
        <w:t xml:space="preserve"> </w:t>
      </w:r>
      <w:r w:rsidRPr="00B470E7">
        <w:rPr>
          <w:rFonts w:cstheme="minorHAnsi"/>
          <w:sz w:val="20"/>
          <w:szCs w:val="20"/>
        </w:rPr>
        <w:t>His father, James Andrews</w:t>
      </w:r>
      <w:r w:rsidR="00723F0C">
        <w:rPr>
          <w:rFonts w:cstheme="minorHAnsi"/>
          <w:sz w:val="20"/>
          <w:szCs w:val="20"/>
        </w:rPr>
        <w:t>—</w:t>
      </w:r>
      <w:r w:rsidRPr="00B470E7">
        <w:rPr>
          <w:rFonts w:cstheme="minorHAnsi"/>
          <w:sz w:val="20"/>
          <w:szCs w:val="20"/>
        </w:rPr>
        <w:t>who arrived in 1799</w:t>
      </w:r>
      <w:r w:rsidR="00723F0C">
        <w:rPr>
          <w:rFonts w:cstheme="minorHAnsi"/>
          <w:sz w:val="20"/>
          <w:szCs w:val="20"/>
        </w:rPr>
        <w:t>—</w:t>
      </w:r>
      <w:r w:rsidRPr="00B470E7">
        <w:rPr>
          <w:rFonts w:cstheme="minorHAnsi"/>
          <w:sz w:val="20"/>
          <w:szCs w:val="20"/>
        </w:rPr>
        <w:t xml:space="preserve">had been </w:t>
      </w:r>
      <w:r w:rsidR="00723F0C">
        <w:rPr>
          <w:rFonts w:cstheme="minorHAnsi"/>
          <w:sz w:val="20"/>
          <w:szCs w:val="20"/>
        </w:rPr>
        <w:t>convicted in March 1822</w:t>
      </w:r>
      <w:r w:rsidRPr="00B470E7">
        <w:rPr>
          <w:rFonts w:cstheme="minorHAnsi"/>
          <w:sz w:val="20"/>
          <w:szCs w:val="20"/>
        </w:rPr>
        <w:t xml:space="preserve"> of receiving stolen goods and sentenced to seven years</w:t>
      </w:r>
      <w:r w:rsidR="00723F0C">
        <w:rPr>
          <w:rFonts w:cstheme="minorHAnsi"/>
          <w:sz w:val="20"/>
          <w:szCs w:val="20"/>
        </w:rPr>
        <w:t>’</w:t>
      </w:r>
      <w:r w:rsidRPr="00B470E7">
        <w:rPr>
          <w:rFonts w:cstheme="minorHAnsi"/>
          <w:sz w:val="20"/>
          <w:szCs w:val="20"/>
        </w:rPr>
        <w:t xml:space="preserve"> transportation to Port Macquarie.</w:t>
      </w:r>
      <w:r w:rsidRPr="00B470E7">
        <w:rPr>
          <w:rStyle w:val="FootnoteReference"/>
          <w:rFonts w:cstheme="minorHAnsi"/>
          <w:sz w:val="20"/>
          <w:szCs w:val="20"/>
        </w:rPr>
        <w:footnoteReference w:id="400"/>
      </w:r>
      <w:r w:rsidRPr="00B470E7">
        <w:rPr>
          <w:rFonts w:cstheme="minorHAnsi"/>
          <w:sz w:val="20"/>
          <w:szCs w:val="20"/>
        </w:rPr>
        <w:t xml:space="preserve"> Ann Andrews </w:t>
      </w:r>
      <w:r w:rsidR="00287F87" w:rsidRPr="00B470E7">
        <w:rPr>
          <w:rFonts w:cstheme="minorHAnsi"/>
          <w:sz w:val="20"/>
          <w:szCs w:val="20"/>
        </w:rPr>
        <w:t>née</w:t>
      </w:r>
      <w:r w:rsidRPr="00B470E7">
        <w:rPr>
          <w:rFonts w:cstheme="minorHAnsi"/>
          <w:sz w:val="20"/>
          <w:szCs w:val="20"/>
        </w:rPr>
        <w:t xml:space="preserve"> Gibson, an emancipist who arrived in 1806 under a seven-year sentence, received permission in April 1822 from the Colonial Secretary’s Office to accompany her husband.</w:t>
      </w:r>
      <w:r w:rsidRPr="00B470E7">
        <w:rPr>
          <w:rStyle w:val="FootnoteReference"/>
          <w:rFonts w:cstheme="minorHAnsi"/>
          <w:sz w:val="20"/>
          <w:szCs w:val="20"/>
        </w:rPr>
        <w:footnoteReference w:id="401"/>
      </w:r>
      <w:r w:rsidRPr="00B470E7">
        <w:rPr>
          <w:rFonts w:cstheme="minorHAnsi"/>
          <w:sz w:val="20"/>
          <w:szCs w:val="20"/>
        </w:rPr>
        <w:t xml:space="preserve"> In that same month, eight-year-old John was admitted to the MOI.  John was one of three children</w:t>
      </w:r>
      <w:r w:rsidR="00723F0C">
        <w:rPr>
          <w:rFonts w:cstheme="minorHAnsi"/>
          <w:sz w:val="20"/>
          <w:szCs w:val="20"/>
        </w:rPr>
        <w:t>,</w:t>
      </w:r>
      <w:r w:rsidRPr="00B470E7">
        <w:rPr>
          <w:rFonts w:cstheme="minorHAnsi"/>
          <w:sz w:val="20"/>
          <w:szCs w:val="20"/>
        </w:rPr>
        <w:t xml:space="preserve"> and the only one </w:t>
      </w:r>
      <w:r w:rsidR="00723F0C">
        <w:rPr>
          <w:rFonts w:cstheme="minorHAnsi"/>
          <w:sz w:val="20"/>
          <w:szCs w:val="20"/>
        </w:rPr>
        <w:t>placed</w:t>
      </w:r>
      <w:r w:rsidRPr="00B470E7">
        <w:rPr>
          <w:rFonts w:cstheme="minorHAnsi"/>
          <w:sz w:val="20"/>
          <w:szCs w:val="20"/>
        </w:rPr>
        <w:t xml:space="preserve"> </w:t>
      </w:r>
      <w:r w:rsidR="00723F0C">
        <w:rPr>
          <w:rFonts w:cstheme="minorHAnsi"/>
          <w:sz w:val="20"/>
          <w:szCs w:val="20"/>
        </w:rPr>
        <w:t>in institutional care</w:t>
      </w:r>
      <w:r w:rsidRPr="00B470E7">
        <w:rPr>
          <w:rFonts w:cstheme="minorHAnsi"/>
          <w:sz w:val="20"/>
          <w:szCs w:val="20"/>
        </w:rPr>
        <w:t>. William</w:t>
      </w:r>
      <w:r w:rsidR="00723F0C">
        <w:rPr>
          <w:rFonts w:cstheme="minorHAnsi"/>
          <w:sz w:val="20"/>
          <w:szCs w:val="20"/>
        </w:rPr>
        <w:t xml:space="preserve"> (</w:t>
      </w:r>
      <w:r w:rsidRPr="00B470E7">
        <w:rPr>
          <w:rFonts w:cstheme="minorHAnsi"/>
          <w:sz w:val="20"/>
          <w:szCs w:val="20"/>
        </w:rPr>
        <w:t>aged ten</w:t>
      </w:r>
      <w:r w:rsidR="00723F0C">
        <w:rPr>
          <w:rFonts w:cstheme="minorHAnsi"/>
          <w:sz w:val="20"/>
          <w:szCs w:val="20"/>
        </w:rPr>
        <w:t>)</w:t>
      </w:r>
      <w:r w:rsidRPr="00B470E7">
        <w:rPr>
          <w:rFonts w:cstheme="minorHAnsi"/>
          <w:sz w:val="20"/>
          <w:szCs w:val="20"/>
        </w:rPr>
        <w:t xml:space="preserve"> and Charlotte </w:t>
      </w:r>
      <w:r w:rsidR="00723F0C">
        <w:rPr>
          <w:rFonts w:cstheme="minorHAnsi"/>
          <w:sz w:val="20"/>
          <w:szCs w:val="20"/>
        </w:rPr>
        <w:t>(</w:t>
      </w:r>
      <w:r w:rsidRPr="00B470E7">
        <w:rPr>
          <w:rFonts w:cstheme="minorHAnsi"/>
          <w:sz w:val="20"/>
          <w:szCs w:val="20"/>
        </w:rPr>
        <w:t>aged three</w:t>
      </w:r>
      <w:r w:rsidR="00723F0C">
        <w:rPr>
          <w:rFonts w:cstheme="minorHAnsi"/>
          <w:sz w:val="20"/>
          <w:szCs w:val="20"/>
        </w:rPr>
        <w:t>),</w:t>
      </w:r>
      <w:r w:rsidRPr="00B470E7">
        <w:rPr>
          <w:rFonts w:cstheme="minorHAnsi"/>
          <w:sz w:val="20"/>
          <w:szCs w:val="20"/>
        </w:rPr>
        <w:t xml:space="preserve"> accompanied </w:t>
      </w:r>
      <w:r w:rsidR="00723F0C">
        <w:rPr>
          <w:rFonts w:cstheme="minorHAnsi"/>
          <w:sz w:val="20"/>
          <w:szCs w:val="20"/>
        </w:rPr>
        <w:t>their parents</w:t>
      </w:r>
      <w:r w:rsidRPr="00B470E7">
        <w:rPr>
          <w:rFonts w:cstheme="minorHAnsi"/>
          <w:sz w:val="20"/>
          <w:szCs w:val="20"/>
        </w:rPr>
        <w:t xml:space="preserve"> to Port Macquarie. </w:t>
      </w:r>
    </w:p>
    <w:p w14:paraId="5C2A3391" w14:textId="77777777" w:rsidR="00826B91" w:rsidRDefault="00E54105" w:rsidP="00E54105">
      <w:pPr>
        <w:pStyle w:val="NormalWeb"/>
        <w:spacing w:line="360" w:lineRule="auto"/>
        <w:jc w:val="both"/>
        <w:rPr>
          <w:rFonts w:asciiTheme="minorHAnsi" w:hAnsiTheme="minorHAnsi" w:cstheme="minorHAnsi"/>
          <w:sz w:val="20"/>
          <w:szCs w:val="20"/>
        </w:rPr>
      </w:pPr>
      <w:r w:rsidRPr="00B470E7">
        <w:rPr>
          <w:rFonts w:asciiTheme="minorHAnsi" w:hAnsiTheme="minorHAnsi" w:cstheme="minorHAnsi"/>
          <w:sz w:val="20"/>
          <w:szCs w:val="20"/>
        </w:rPr>
        <w:t xml:space="preserve">This selective admission </w:t>
      </w:r>
      <w:r w:rsidR="00723F0C" w:rsidRPr="00B470E7">
        <w:rPr>
          <w:rFonts w:asciiTheme="minorHAnsi" w:hAnsiTheme="minorHAnsi" w:cstheme="minorHAnsi"/>
          <w:sz w:val="20"/>
          <w:szCs w:val="20"/>
        </w:rPr>
        <w:t>is</w:t>
      </w:r>
      <w:r w:rsidR="00723F0C">
        <w:rPr>
          <w:rFonts w:asciiTheme="minorHAnsi" w:hAnsiTheme="minorHAnsi" w:cstheme="minorHAnsi"/>
          <w:sz w:val="20"/>
          <w:szCs w:val="20"/>
        </w:rPr>
        <w:t xml:space="preserve"> initially </w:t>
      </w:r>
      <w:r w:rsidRPr="00B470E7">
        <w:rPr>
          <w:rFonts w:asciiTheme="minorHAnsi" w:hAnsiTheme="minorHAnsi" w:cstheme="minorHAnsi"/>
          <w:sz w:val="20"/>
          <w:szCs w:val="20"/>
        </w:rPr>
        <w:t xml:space="preserve">difficult to reconcile. It invites scrutiny </w:t>
      </w:r>
      <w:r w:rsidR="00622C57">
        <w:rPr>
          <w:rFonts w:asciiTheme="minorHAnsi" w:hAnsiTheme="minorHAnsi" w:cstheme="minorHAnsi"/>
          <w:sz w:val="20"/>
          <w:szCs w:val="20"/>
        </w:rPr>
        <w:t xml:space="preserve">not only </w:t>
      </w:r>
      <w:r w:rsidRPr="00B470E7">
        <w:rPr>
          <w:rFonts w:asciiTheme="minorHAnsi" w:hAnsiTheme="minorHAnsi" w:cstheme="minorHAnsi"/>
          <w:sz w:val="20"/>
          <w:szCs w:val="20"/>
        </w:rPr>
        <w:t xml:space="preserve">of the MOI committee’s willingness to accept John’s placement, given that </w:t>
      </w:r>
      <w:r w:rsidR="00723F0C">
        <w:rPr>
          <w:rFonts w:asciiTheme="minorHAnsi" w:hAnsiTheme="minorHAnsi" w:cstheme="minorHAnsi"/>
          <w:sz w:val="20"/>
          <w:szCs w:val="20"/>
        </w:rPr>
        <w:t>he remained part of a functioning family unit</w:t>
      </w:r>
      <w:r w:rsidR="00622C57">
        <w:rPr>
          <w:rFonts w:asciiTheme="minorHAnsi" w:hAnsiTheme="minorHAnsi" w:cstheme="minorHAnsi"/>
          <w:sz w:val="20"/>
          <w:szCs w:val="20"/>
        </w:rPr>
        <w:t>, but also of the assumptions we bring to such decisions</w:t>
      </w:r>
      <w:r w:rsidRPr="00B470E7">
        <w:rPr>
          <w:rFonts w:asciiTheme="minorHAnsi" w:hAnsiTheme="minorHAnsi" w:cstheme="minorHAnsi"/>
          <w:sz w:val="20"/>
          <w:szCs w:val="20"/>
        </w:rPr>
        <w:t xml:space="preserve">. </w:t>
      </w:r>
      <w:r w:rsidR="007853F3">
        <w:rPr>
          <w:rFonts w:asciiTheme="minorHAnsi" w:hAnsiTheme="minorHAnsi" w:cstheme="minorHAnsi"/>
          <w:sz w:val="20"/>
          <w:szCs w:val="20"/>
        </w:rPr>
        <w:t>While this study has shown that the institutionalisation</w:t>
      </w:r>
      <w:r w:rsidRPr="00B470E7">
        <w:rPr>
          <w:rFonts w:asciiTheme="minorHAnsi" w:hAnsiTheme="minorHAnsi" w:cstheme="minorHAnsi"/>
          <w:sz w:val="20"/>
          <w:szCs w:val="20"/>
        </w:rPr>
        <w:t xml:space="preserve"> of children was </w:t>
      </w:r>
      <w:r w:rsidR="00723F0C">
        <w:rPr>
          <w:rFonts w:asciiTheme="minorHAnsi" w:hAnsiTheme="minorHAnsi" w:cstheme="minorHAnsi"/>
          <w:sz w:val="20"/>
          <w:szCs w:val="20"/>
        </w:rPr>
        <w:t>often</w:t>
      </w:r>
      <w:r w:rsidRPr="00B470E7">
        <w:rPr>
          <w:rFonts w:asciiTheme="minorHAnsi" w:hAnsiTheme="minorHAnsi" w:cstheme="minorHAnsi"/>
          <w:sz w:val="20"/>
          <w:szCs w:val="20"/>
        </w:rPr>
        <w:t xml:space="preserve"> a reluctant and </w:t>
      </w:r>
      <w:r w:rsidR="00723F0C">
        <w:rPr>
          <w:rFonts w:asciiTheme="minorHAnsi" w:hAnsiTheme="minorHAnsi" w:cstheme="minorHAnsi"/>
          <w:sz w:val="20"/>
          <w:szCs w:val="20"/>
        </w:rPr>
        <w:t>calculated</w:t>
      </w:r>
      <w:r w:rsidRPr="00B470E7">
        <w:rPr>
          <w:rFonts w:asciiTheme="minorHAnsi" w:hAnsiTheme="minorHAnsi" w:cstheme="minorHAnsi"/>
          <w:sz w:val="20"/>
          <w:szCs w:val="20"/>
        </w:rPr>
        <w:t xml:space="preserve"> response to acute familial crisis</w:t>
      </w:r>
      <w:r w:rsidR="007853F3">
        <w:rPr>
          <w:rFonts w:asciiTheme="minorHAnsi" w:hAnsiTheme="minorHAnsi" w:cstheme="minorHAnsi"/>
          <w:sz w:val="20"/>
          <w:szCs w:val="20"/>
        </w:rPr>
        <w:t xml:space="preserve">, the placement of a single child within a family </w:t>
      </w:r>
      <w:r w:rsidR="004726A7">
        <w:rPr>
          <w:rFonts w:asciiTheme="minorHAnsi" w:hAnsiTheme="minorHAnsi" w:cstheme="minorHAnsi"/>
          <w:sz w:val="20"/>
          <w:szCs w:val="20"/>
        </w:rPr>
        <w:t>complicates th</w:t>
      </w:r>
      <w:r w:rsidR="007853F3">
        <w:rPr>
          <w:rFonts w:asciiTheme="minorHAnsi" w:hAnsiTheme="minorHAnsi" w:cstheme="minorHAnsi"/>
          <w:sz w:val="20"/>
          <w:szCs w:val="20"/>
        </w:rPr>
        <w:t>at</w:t>
      </w:r>
      <w:r w:rsidR="004726A7">
        <w:rPr>
          <w:rFonts w:asciiTheme="minorHAnsi" w:hAnsiTheme="minorHAnsi" w:cstheme="minorHAnsi"/>
          <w:sz w:val="20"/>
          <w:szCs w:val="20"/>
        </w:rPr>
        <w:t xml:space="preserve"> interpretation. </w:t>
      </w:r>
      <w:r w:rsidR="00826B91">
        <w:rPr>
          <w:rFonts w:asciiTheme="minorHAnsi" w:hAnsiTheme="minorHAnsi" w:cstheme="minorHAnsi"/>
          <w:sz w:val="20"/>
          <w:szCs w:val="20"/>
        </w:rPr>
        <w:t xml:space="preserve">Given the distance between Port Macquarie and Sydney, there was little realistic prospect of familial reunion. </w:t>
      </w:r>
      <w:r w:rsidRPr="00E54105">
        <w:rPr>
          <w:rFonts w:asciiTheme="minorHAnsi" w:hAnsiTheme="minorHAnsi" w:cstheme="minorHAnsi"/>
          <w:sz w:val="20"/>
          <w:szCs w:val="20"/>
        </w:rPr>
        <w:t xml:space="preserve">Although the </w:t>
      </w:r>
      <w:r w:rsidR="00826B91">
        <w:rPr>
          <w:rFonts w:asciiTheme="minorHAnsi" w:hAnsiTheme="minorHAnsi" w:cstheme="minorHAnsi"/>
          <w:sz w:val="20"/>
          <w:szCs w:val="20"/>
        </w:rPr>
        <w:t xml:space="preserve">sanctioned presence of families at such settlements suggests an </w:t>
      </w:r>
      <w:r w:rsidRPr="00E54105">
        <w:rPr>
          <w:rFonts w:asciiTheme="minorHAnsi" w:hAnsiTheme="minorHAnsi" w:cstheme="minorHAnsi"/>
          <w:sz w:val="20"/>
          <w:szCs w:val="20"/>
        </w:rPr>
        <w:t xml:space="preserve">administrative </w:t>
      </w:r>
      <w:r w:rsidR="00826B91">
        <w:rPr>
          <w:rFonts w:asciiTheme="minorHAnsi" w:hAnsiTheme="minorHAnsi" w:cstheme="minorHAnsi"/>
          <w:sz w:val="20"/>
          <w:szCs w:val="20"/>
        </w:rPr>
        <w:t xml:space="preserve">intent to preserve cohesion, John’s exclusion from that arrangement raises the possibility that his placement was not merely strategic, but may have constituted a form of abandonment. </w:t>
      </w:r>
      <w:r w:rsidRPr="00E54105">
        <w:rPr>
          <w:rFonts w:asciiTheme="minorHAnsi" w:hAnsiTheme="minorHAnsi" w:cstheme="minorHAnsi"/>
          <w:sz w:val="20"/>
          <w:szCs w:val="20"/>
        </w:rPr>
        <w:t xml:space="preserve"> </w:t>
      </w:r>
    </w:p>
    <w:p w14:paraId="5A091E5D" w14:textId="77777777" w:rsidR="006912F4" w:rsidRDefault="00826B91" w:rsidP="00E54105">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O</w:t>
      </w:r>
      <w:r w:rsidR="007853F3">
        <w:rPr>
          <w:rFonts w:asciiTheme="minorHAnsi" w:hAnsiTheme="minorHAnsi" w:cstheme="minorHAnsi"/>
          <w:color w:val="000000" w:themeColor="text1"/>
          <w:sz w:val="20"/>
          <w:szCs w:val="20"/>
        </w:rPr>
        <w:t>ther cases of selective placement</w:t>
      </w:r>
      <w:r>
        <w:rPr>
          <w:rFonts w:asciiTheme="minorHAnsi" w:hAnsiTheme="minorHAnsi" w:cstheme="minorHAnsi"/>
          <w:color w:val="000000" w:themeColor="text1"/>
          <w:sz w:val="20"/>
          <w:szCs w:val="20"/>
        </w:rPr>
        <w:t xml:space="preserve"> are less stark, and may be more readily understood within the broader context of household negotiation. D</w:t>
      </w:r>
      <w:r w:rsidR="00E54105" w:rsidRPr="00E54105">
        <w:rPr>
          <w:rFonts w:asciiTheme="minorHAnsi" w:hAnsiTheme="minorHAnsi" w:cstheme="minorHAnsi"/>
          <w:color w:val="000000" w:themeColor="text1"/>
          <w:sz w:val="20"/>
          <w:szCs w:val="20"/>
        </w:rPr>
        <w:t>ecision</w:t>
      </w:r>
      <w:r w:rsidR="007853F3">
        <w:rPr>
          <w:rFonts w:asciiTheme="minorHAnsi" w:hAnsiTheme="minorHAnsi" w:cstheme="minorHAnsi"/>
          <w:color w:val="000000" w:themeColor="text1"/>
          <w:sz w:val="20"/>
          <w:szCs w:val="20"/>
        </w:rPr>
        <w:t>s</w:t>
      </w:r>
      <w:r w:rsidR="002C1C69">
        <w:rPr>
          <w:rFonts w:asciiTheme="minorHAnsi" w:hAnsiTheme="minorHAnsi" w:cstheme="minorHAnsi"/>
          <w:color w:val="000000" w:themeColor="text1"/>
          <w:sz w:val="20"/>
          <w:szCs w:val="20"/>
        </w:rPr>
        <w:t xml:space="preserve"> about which child</w:t>
      </w:r>
      <w:r w:rsidR="00E54105" w:rsidRPr="00E54105">
        <w:rPr>
          <w:rFonts w:asciiTheme="minorHAnsi" w:hAnsiTheme="minorHAnsi" w:cstheme="minorHAnsi"/>
          <w:color w:val="000000" w:themeColor="text1"/>
          <w:sz w:val="20"/>
          <w:szCs w:val="20"/>
        </w:rPr>
        <w:t xml:space="preserve"> to admit </w:t>
      </w:r>
      <w:r w:rsidR="002C1C69">
        <w:rPr>
          <w:rFonts w:asciiTheme="minorHAnsi" w:hAnsiTheme="minorHAnsi" w:cstheme="minorHAnsi"/>
          <w:color w:val="000000" w:themeColor="text1"/>
          <w:sz w:val="20"/>
          <w:szCs w:val="20"/>
        </w:rPr>
        <w:t>were likely</w:t>
      </w:r>
      <w:r w:rsidR="00E54105" w:rsidRPr="00E54105">
        <w:rPr>
          <w:rFonts w:asciiTheme="minorHAnsi" w:hAnsiTheme="minorHAnsi" w:cstheme="minorHAnsi"/>
          <w:sz w:val="20"/>
          <w:szCs w:val="20"/>
        </w:rPr>
        <w:t xml:space="preserve"> shaped by age, gender, and perceived vulnerability</w:t>
      </w:r>
      <w:r>
        <w:rPr>
          <w:rFonts w:asciiTheme="minorHAnsi" w:hAnsiTheme="minorHAnsi" w:cstheme="minorHAnsi"/>
          <w:sz w:val="20"/>
          <w:szCs w:val="20"/>
        </w:rPr>
        <w:t>, with y</w:t>
      </w:r>
      <w:r w:rsidR="00E54105" w:rsidRPr="00E54105">
        <w:rPr>
          <w:rFonts w:asciiTheme="minorHAnsi" w:hAnsiTheme="minorHAnsi" w:cstheme="minorHAnsi"/>
          <w:sz w:val="20"/>
          <w:szCs w:val="20"/>
        </w:rPr>
        <w:t xml:space="preserve">ounger or less economically </w:t>
      </w:r>
      <w:r w:rsidR="002C1C69">
        <w:rPr>
          <w:rFonts w:asciiTheme="minorHAnsi" w:hAnsiTheme="minorHAnsi" w:cstheme="minorHAnsi"/>
          <w:sz w:val="20"/>
          <w:szCs w:val="20"/>
        </w:rPr>
        <w:t>productive</w:t>
      </w:r>
      <w:r w:rsidR="00E54105" w:rsidRPr="00E54105">
        <w:rPr>
          <w:rFonts w:asciiTheme="minorHAnsi" w:hAnsiTheme="minorHAnsi" w:cstheme="minorHAnsi"/>
          <w:sz w:val="20"/>
          <w:szCs w:val="20"/>
        </w:rPr>
        <w:t xml:space="preserve"> children were more likely to be placed, while older children contribute</w:t>
      </w:r>
      <w:r w:rsidR="00BC376D">
        <w:rPr>
          <w:rFonts w:asciiTheme="minorHAnsi" w:hAnsiTheme="minorHAnsi" w:cstheme="minorHAnsi"/>
          <w:sz w:val="20"/>
          <w:szCs w:val="20"/>
        </w:rPr>
        <w:t>d</w:t>
      </w:r>
      <w:r w:rsidR="00E54105" w:rsidRPr="00E54105">
        <w:rPr>
          <w:rFonts w:asciiTheme="minorHAnsi" w:hAnsiTheme="minorHAnsi" w:cstheme="minorHAnsi"/>
          <w:sz w:val="20"/>
          <w:szCs w:val="20"/>
        </w:rPr>
        <w:t xml:space="preserve"> </w:t>
      </w:r>
      <w:r w:rsidR="00E54105" w:rsidRPr="00E54105">
        <w:rPr>
          <w:rFonts w:asciiTheme="minorHAnsi" w:hAnsiTheme="minorHAnsi" w:cstheme="minorHAnsi"/>
          <w:color w:val="000000" w:themeColor="text1"/>
          <w:sz w:val="20"/>
          <w:szCs w:val="20"/>
        </w:rPr>
        <w:t xml:space="preserve">labour or care within the household. </w:t>
      </w:r>
      <w:r w:rsidR="00BC376D">
        <w:rPr>
          <w:rFonts w:asciiTheme="minorHAnsi" w:hAnsiTheme="minorHAnsi" w:cstheme="minorHAnsi"/>
          <w:color w:val="000000" w:themeColor="text1"/>
          <w:sz w:val="20"/>
          <w:szCs w:val="20"/>
        </w:rPr>
        <w:t xml:space="preserve">Moreover, </w:t>
      </w:r>
      <w:r w:rsidR="00E54105" w:rsidRPr="00E54105">
        <w:rPr>
          <w:rFonts w:asciiTheme="minorHAnsi" w:hAnsiTheme="minorHAnsi" w:cstheme="minorHAnsi"/>
          <w:color w:val="000000" w:themeColor="text1"/>
          <w:sz w:val="20"/>
          <w:szCs w:val="20"/>
        </w:rPr>
        <w:t xml:space="preserve">admission </w:t>
      </w:r>
      <w:r w:rsidR="002C1C69">
        <w:rPr>
          <w:rFonts w:asciiTheme="minorHAnsi" w:hAnsiTheme="minorHAnsi" w:cstheme="minorHAnsi"/>
          <w:color w:val="000000" w:themeColor="text1"/>
          <w:sz w:val="20"/>
          <w:szCs w:val="20"/>
        </w:rPr>
        <w:t xml:space="preserve">to an orphanage </w:t>
      </w:r>
      <w:r w:rsidR="00BC376D">
        <w:rPr>
          <w:rFonts w:asciiTheme="minorHAnsi" w:hAnsiTheme="minorHAnsi" w:cstheme="minorHAnsi"/>
          <w:color w:val="000000" w:themeColor="text1"/>
          <w:sz w:val="20"/>
          <w:szCs w:val="20"/>
        </w:rPr>
        <w:t xml:space="preserve">may not always have been understood as permanent separation, despite regulations to the contrary which stated </w:t>
      </w:r>
      <w:r w:rsidR="00E54105" w:rsidRPr="00E54105">
        <w:rPr>
          <w:rFonts w:asciiTheme="minorHAnsi" w:hAnsiTheme="minorHAnsi" w:cstheme="minorHAnsi"/>
          <w:color w:val="000000" w:themeColor="text1"/>
          <w:sz w:val="20"/>
          <w:szCs w:val="20"/>
        </w:rPr>
        <w:t xml:space="preserve"> that ‘once admitted …the Parents or Guardians of such Orphan are to have no Control whatever over him, nor be at liberty to remove him from thence, nor from his apprenticeship, until after he has attained his Twenty first Year.’</w:t>
      </w:r>
      <w:r w:rsidR="00E54105" w:rsidRPr="00E54105">
        <w:rPr>
          <w:rStyle w:val="FootnoteReference"/>
          <w:rFonts w:cstheme="minorHAnsi"/>
          <w:color w:val="000000" w:themeColor="text1"/>
          <w:sz w:val="20"/>
          <w:szCs w:val="20"/>
        </w:rPr>
        <w:footnoteReference w:id="402"/>
      </w:r>
      <w:r w:rsidR="00E54105" w:rsidRPr="00E54105">
        <w:rPr>
          <w:rFonts w:asciiTheme="minorHAnsi" w:hAnsiTheme="minorHAnsi" w:cstheme="minorHAnsi"/>
          <w:sz w:val="20"/>
          <w:szCs w:val="20"/>
        </w:rPr>
        <w:t xml:space="preserve"> </w:t>
      </w:r>
      <w:r w:rsidR="00E54105" w:rsidRPr="00E54105">
        <w:rPr>
          <w:rFonts w:asciiTheme="minorHAnsi" w:hAnsiTheme="minorHAnsi" w:cstheme="minorHAnsi"/>
          <w:color w:val="000000" w:themeColor="text1"/>
          <w:sz w:val="20"/>
          <w:szCs w:val="20"/>
        </w:rPr>
        <w:t xml:space="preserve">The retention of siblings within the household </w:t>
      </w:r>
      <w:r w:rsidR="002C1C69">
        <w:rPr>
          <w:rFonts w:asciiTheme="minorHAnsi" w:hAnsiTheme="minorHAnsi" w:cstheme="minorHAnsi"/>
          <w:color w:val="000000" w:themeColor="text1"/>
          <w:sz w:val="20"/>
          <w:szCs w:val="20"/>
        </w:rPr>
        <w:t>can therefore</w:t>
      </w:r>
      <w:r w:rsidR="00BC376D">
        <w:rPr>
          <w:rFonts w:asciiTheme="minorHAnsi" w:hAnsiTheme="minorHAnsi" w:cstheme="minorHAnsi"/>
          <w:color w:val="000000" w:themeColor="text1"/>
          <w:sz w:val="20"/>
          <w:szCs w:val="20"/>
        </w:rPr>
        <w:t>, in some cases,</w:t>
      </w:r>
      <w:r w:rsidR="002C1C69">
        <w:rPr>
          <w:rFonts w:asciiTheme="minorHAnsi" w:hAnsiTheme="minorHAnsi" w:cstheme="minorHAnsi"/>
          <w:color w:val="000000" w:themeColor="text1"/>
          <w:sz w:val="20"/>
          <w:szCs w:val="20"/>
        </w:rPr>
        <w:t xml:space="preserve"> </w:t>
      </w:r>
      <w:r w:rsidR="00E54105" w:rsidRPr="00E54105">
        <w:rPr>
          <w:rFonts w:asciiTheme="minorHAnsi" w:hAnsiTheme="minorHAnsi" w:cstheme="minorHAnsi"/>
          <w:color w:val="000000" w:themeColor="text1"/>
          <w:sz w:val="20"/>
          <w:szCs w:val="20"/>
        </w:rPr>
        <w:t>be read</w:t>
      </w:r>
      <w:r w:rsidR="002C1C69">
        <w:rPr>
          <w:rFonts w:asciiTheme="minorHAnsi" w:hAnsiTheme="minorHAnsi" w:cstheme="minorHAnsi"/>
          <w:color w:val="000000" w:themeColor="text1"/>
          <w:sz w:val="20"/>
          <w:szCs w:val="20"/>
        </w:rPr>
        <w:t xml:space="preserve"> as evidence of </w:t>
      </w:r>
      <w:r w:rsidR="00E54105" w:rsidRPr="00E54105">
        <w:rPr>
          <w:rFonts w:asciiTheme="minorHAnsi" w:hAnsiTheme="minorHAnsi" w:cstheme="minorHAnsi"/>
          <w:color w:val="000000" w:themeColor="text1"/>
          <w:sz w:val="20"/>
          <w:szCs w:val="20"/>
        </w:rPr>
        <w:t xml:space="preserve">continued parental attachment and responsibility. </w:t>
      </w:r>
      <w:r w:rsidR="003E3775">
        <w:rPr>
          <w:rFonts w:asciiTheme="minorHAnsi" w:hAnsiTheme="minorHAnsi" w:cstheme="minorHAnsi"/>
          <w:sz w:val="20"/>
          <w:szCs w:val="20"/>
        </w:rPr>
        <w:t>More broadly</w:t>
      </w:r>
      <w:r w:rsidR="00E54105" w:rsidRPr="00E54105">
        <w:rPr>
          <w:rFonts w:asciiTheme="minorHAnsi" w:hAnsiTheme="minorHAnsi" w:cstheme="minorHAnsi"/>
          <w:sz w:val="20"/>
          <w:szCs w:val="20"/>
        </w:rPr>
        <w:t>, such cases underscore the fragility of colonial family life</w:t>
      </w:r>
      <w:r w:rsidR="00BC376D">
        <w:rPr>
          <w:rFonts w:asciiTheme="minorHAnsi" w:hAnsiTheme="minorHAnsi" w:cstheme="minorHAnsi"/>
          <w:sz w:val="20"/>
          <w:szCs w:val="20"/>
        </w:rPr>
        <w:t xml:space="preserve">, in which </w:t>
      </w:r>
      <w:r w:rsidR="00E54105" w:rsidRPr="00E54105">
        <w:rPr>
          <w:rFonts w:asciiTheme="minorHAnsi" w:hAnsiTheme="minorHAnsi" w:cstheme="minorHAnsi"/>
          <w:sz w:val="20"/>
          <w:szCs w:val="20"/>
        </w:rPr>
        <w:t xml:space="preserve">mobility, military service, maritime employment, and penal intervention routinely </w:t>
      </w:r>
      <w:r w:rsidR="00BC376D">
        <w:rPr>
          <w:rFonts w:asciiTheme="minorHAnsi" w:hAnsiTheme="minorHAnsi" w:cstheme="minorHAnsi"/>
          <w:sz w:val="20"/>
          <w:szCs w:val="20"/>
        </w:rPr>
        <w:t>forced families into difficult and often imperfect decisions.</w:t>
      </w:r>
    </w:p>
    <w:p w14:paraId="2ADEBAB7" w14:textId="77777777" w:rsidR="000F6AE7" w:rsidRDefault="000F6AE7" w:rsidP="00A67BF5">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lastRenderedPageBreak/>
        <w:t xml:space="preserve">Grizel Eddington </w:t>
      </w:r>
      <w:r w:rsidR="003E3775">
        <w:rPr>
          <w:rFonts w:asciiTheme="minorHAnsi" w:hAnsiTheme="minorHAnsi" w:cstheme="minorHAnsi"/>
          <w:color w:val="000000" w:themeColor="text1"/>
          <w:sz w:val="20"/>
          <w:szCs w:val="20"/>
        </w:rPr>
        <w:t xml:space="preserve">was </w:t>
      </w:r>
      <w:r>
        <w:rPr>
          <w:rFonts w:asciiTheme="minorHAnsi" w:hAnsiTheme="minorHAnsi" w:cstheme="minorHAnsi"/>
          <w:color w:val="000000" w:themeColor="text1"/>
          <w:sz w:val="20"/>
          <w:szCs w:val="20"/>
        </w:rPr>
        <w:t>work</w:t>
      </w:r>
      <w:r w:rsidR="00703503">
        <w:rPr>
          <w:rFonts w:asciiTheme="minorHAnsi" w:hAnsiTheme="minorHAnsi" w:cstheme="minorHAnsi"/>
          <w:color w:val="000000" w:themeColor="text1"/>
          <w:sz w:val="20"/>
          <w:szCs w:val="20"/>
        </w:rPr>
        <w:t>ing</w:t>
      </w:r>
      <w:r>
        <w:rPr>
          <w:rFonts w:asciiTheme="minorHAnsi" w:hAnsiTheme="minorHAnsi" w:cstheme="minorHAnsi"/>
          <w:color w:val="000000" w:themeColor="text1"/>
          <w:sz w:val="20"/>
          <w:szCs w:val="20"/>
        </w:rPr>
        <w:t xml:space="preserve"> as a fisherwoman </w:t>
      </w:r>
      <w:r w:rsidR="003E3775">
        <w:rPr>
          <w:rFonts w:asciiTheme="minorHAnsi" w:hAnsiTheme="minorHAnsi" w:cstheme="minorHAnsi"/>
          <w:color w:val="000000" w:themeColor="text1"/>
          <w:sz w:val="20"/>
          <w:szCs w:val="20"/>
        </w:rPr>
        <w:t>when</w:t>
      </w:r>
      <w:r>
        <w:rPr>
          <w:rFonts w:asciiTheme="minorHAnsi" w:hAnsiTheme="minorHAnsi" w:cstheme="minorHAnsi"/>
          <w:color w:val="000000" w:themeColor="text1"/>
          <w:sz w:val="20"/>
          <w:szCs w:val="20"/>
        </w:rPr>
        <w:t xml:space="preserve"> she admitted her eldest son, John to the MOI in January 1819.</w:t>
      </w:r>
      <w:r w:rsidR="00377F69">
        <w:rPr>
          <w:rStyle w:val="FootnoteReference"/>
          <w:rFonts w:cstheme="minorHAnsi"/>
          <w:color w:val="000000" w:themeColor="text1"/>
          <w:szCs w:val="20"/>
        </w:rPr>
        <w:footnoteReference w:id="403"/>
      </w:r>
      <w:r>
        <w:rPr>
          <w:rFonts w:asciiTheme="minorHAnsi" w:hAnsiTheme="minorHAnsi" w:cstheme="minorHAnsi"/>
          <w:color w:val="000000" w:themeColor="text1"/>
          <w:sz w:val="20"/>
          <w:szCs w:val="20"/>
        </w:rPr>
        <w:t xml:space="preserve"> John—</w:t>
      </w:r>
      <w:r w:rsidR="003E3775">
        <w:rPr>
          <w:rFonts w:asciiTheme="minorHAnsi" w:hAnsiTheme="minorHAnsi" w:cstheme="minorHAnsi"/>
          <w:color w:val="000000" w:themeColor="text1"/>
          <w:sz w:val="20"/>
          <w:szCs w:val="20"/>
        </w:rPr>
        <w:t>her</w:t>
      </w:r>
      <w:r>
        <w:rPr>
          <w:rFonts w:asciiTheme="minorHAnsi" w:hAnsiTheme="minorHAnsi" w:cstheme="minorHAnsi"/>
          <w:color w:val="000000" w:themeColor="text1"/>
          <w:sz w:val="20"/>
          <w:szCs w:val="20"/>
        </w:rPr>
        <w:t xml:space="preserve"> only child to her first partner</w:t>
      </w:r>
      <w:r w:rsidR="003E3775">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Adam John Eddington</w:t>
      </w:r>
      <w:r>
        <w:rPr>
          <w:rStyle w:val="FootnoteReference"/>
          <w:rFonts w:cstheme="minorHAnsi"/>
          <w:color w:val="000000" w:themeColor="text1"/>
          <w:sz w:val="20"/>
          <w:szCs w:val="20"/>
        </w:rPr>
        <w:footnoteReference w:id="404"/>
      </w:r>
      <w:r>
        <w:rPr>
          <w:rFonts w:asciiTheme="minorHAnsi" w:hAnsiTheme="minorHAnsi" w:cstheme="minorHAnsi"/>
          <w:color w:val="000000" w:themeColor="text1"/>
          <w:sz w:val="20"/>
          <w:szCs w:val="20"/>
        </w:rPr>
        <w:t>—</w:t>
      </w:r>
      <w:r w:rsidR="003E3775">
        <w:rPr>
          <w:rFonts w:asciiTheme="minorHAnsi" w:hAnsiTheme="minorHAnsi" w:cstheme="minorHAnsi"/>
          <w:color w:val="000000" w:themeColor="text1"/>
          <w:sz w:val="20"/>
          <w:szCs w:val="20"/>
        </w:rPr>
        <w:t xml:space="preserve">was </w:t>
      </w:r>
      <w:r>
        <w:rPr>
          <w:rFonts w:asciiTheme="minorHAnsi" w:hAnsiTheme="minorHAnsi" w:cstheme="minorHAnsi"/>
          <w:color w:val="000000" w:themeColor="text1"/>
          <w:sz w:val="20"/>
          <w:szCs w:val="20"/>
        </w:rPr>
        <w:t>admitted to the orphanage</w:t>
      </w:r>
      <w:r w:rsidR="003E3775">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whil</w:t>
      </w:r>
      <w:r w:rsidR="003E3775">
        <w:rPr>
          <w:rFonts w:asciiTheme="minorHAnsi" w:hAnsiTheme="minorHAnsi" w:cstheme="minorHAnsi"/>
          <w:color w:val="000000" w:themeColor="text1"/>
          <w:sz w:val="20"/>
          <w:szCs w:val="20"/>
        </w:rPr>
        <w:t>e</w:t>
      </w:r>
      <w:r>
        <w:rPr>
          <w:rFonts w:asciiTheme="minorHAnsi" w:hAnsiTheme="minorHAnsi" w:cstheme="minorHAnsi"/>
          <w:color w:val="000000" w:themeColor="text1"/>
          <w:sz w:val="20"/>
          <w:szCs w:val="20"/>
        </w:rPr>
        <w:t xml:space="preserve"> the three children she had </w:t>
      </w:r>
      <w:r w:rsidR="003E3775">
        <w:rPr>
          <w:rFonts w:asciiTheme="minorHAnsi" w:hAnsiTheme="minorHAnsi" w:cstheme="minorHAnsi"/>
          <w:color w:val="000000" w:themeColor="text1"/>
          <w:sz w:val="20"/>
          <w:szCs w:val="20"/>
        </w:rPr>
        <w:t>with</w:t>
      </w:r>
      <w:r>
        <w:rPr>
          <w:rFonts w:asciiTheme="minorHAnsi" w:hAnsiTheme="minorHAnsi" w:cstheme="minorHAnsi"/>
          <w:color w:val="000000" w:themeColor="text1"/>
          <w:sz w:val="20"/>
          <w:szCs w:val="20"/>
        </w:rPr>
        <w:t xml:space="preserve"> John McFarlane remained with her. </w:t>
      </w:r>
      <w:r w:rsidR="003E3775">
        <w:rPr>
          <w:rFonts w:asciiTheme="minorHAnsi" w:hAnsiTheme="minorHAnsi" w:cstheme="minorHAnsi"/>
          <w:color w:val="000000" w:themeColor="text1"/>
          <w:sz w:val="20"/>
          <w:szCs w:val="20"/>
        </w:rPr>
        <w:t xml:space="preserve">The </w:t>
      </w:r>
      <w:r w:rsidR="00377F69">
        <w:rPr>
          <w:rFonts w:asciiTheme="minorHAnsi" w:hAnsiTheme="minorHAnsi" w:cstheme="minorHAnsi"/>
          <w:color w:val="000000" w:themeColor="text1"/>
          <w:sz w:val="20"/>
          <w:szCs w:val="20"/>
        </w:rPr>
        <w:t>recommendation</w:t>
      </w:r>
      <w:r>
        <w:rPr>
          <w:rFonts w:asciiTheme="minorHAnsi" w:hAnsiTheme="minorHAnsi" w:cstheme="minorHAnsi"/>
          <w:color w:val="000000" w:themeColor="text1"/>
          <w:sz w:val="20"/>
          <w:szCs w:val="20"/>
        </w:rPr>
        <w:t xml:space="preserve"> record state</w:t>
      </w:r>
      <w:r w:rsidR="003E3775">
        <w:rPr>
          <w:rFonts w:asciiTheme="minorHAnsi" w:hAnsiTheme="minorHAnsi" w:cstheme="minorHAnsi"/>
          <w:color w:val="000000" w:themeColor="text1"/>
          <w:sz w:val="20"/>
          <w:szCs w:val="20"/>
        </w:rPr>
        <w:t>s simply:</w:t>
      </w:r>
      <w:r>
        <w:rPr>
          <w:rFonts w:asciiTheme="minorHAnsi" w:hAnsiTheme="minorHAnsi" w:cstheme="minorHAnsi"/>
          <w:color w:val="000000" w:themeColor="text1"/>
          <w:sz w:val="20"/>
          <w:szCs w:val="20"/>
        </w:rPr>
        <w:t xml:space="preserve"> ‘Father dead, Mother in Sydney but extremely poor.’</w:t>
      </w:r>
      <w:r w:rsidR="00377F69">
        <w:rPr>
          <w:rStyle w:val="FootnoteReference"/>
          <w:rFonts w:cstheme="minorHAnsi"/>
          <w:color w:val="000000" w:themeColor="text1"/>
          <w:szCs w:val="20"/>
        </w:rPr>
        <w:footnoteReference w:id="405"/>
      </w:r>
      <w:r>
        <w:rPr>
          <w:rFonts w:asciiTheme="minorHAnsi" w:hAnsiTheme="minorHAnsi" w:cstheme="minorHAnsi"/>
          <w:color w:val="000000" w:themeColor="text1"/>
          <w:sz w:val="20"/>
          <w:szCs w:val="20"/>
        </w:rPr>
        <w:t xml:space="preserve"> Adam Eddington had died in 1818, </w:t>
      </w:r>
      <w:r w:rsidR="003E3775">
        <w:rPr>
          <w:rFonts w:asciiTheme="minorHAnsi" w:hAnsiTheme="minorHAnsi" w:cstheme="minorHAnsi"/>
          <w:color w:val="000000" w:themeColor="text1"/>
          <w:sz w:val="20"/>
          <w:szCs w:val="20"/>
        </w:rPr>
        <w:t>although</w:t>
      </w:r>
      <w:r>
        <w:rPr>
          <w:rFonts w:asciiTheme="minorHAnsi" w:hAnsiTheme="minorHAnsi" w:cstheme="minorHAnsi"/>
          <w:color w:val="000000" w:themeColor="text1"/>
          <w:sz w:val="20"/>
          <w:szCs w:val="20"/>
        </w:rPr>
        <w:t xml:space="preserve"> Grizel had been </w:t>
      </w:r>
      <w:r w:rsidR="003E3775">
        <w:rPr>
          <w:rFonts w:asciiTheme="minorHAnsi" w:hAnsiTheme="minorHAnsi" w:cstheme="minorHAnsi"/>
          <w:color w:val="000000" w:themeColor="text1"/>
          <w:sz w:val="20"/>
          <w:szCs w:val="20"/>
        </w:rPr>
        <w:t xml:space="preserve">in a relationship </w:t>
      </w:r>
      <w:r>
        <w:rPr>
          <w:rFonts w:asciiTheme="minorHAnsi" w:hAnsiTheme="minorHAnsi" w:cstheme="minorHAnsi"/>
          <w:color w:val="000000" w:themeColor="text1"/>
          <w:sz w:val="20"/>
          <w:szCs w:val="20"/>
        </w:rPr>
        <w:t xml:space="preserve">with John McFarlane since 1813. </w:t>
      </w:r>
      <w:r w:rsidR="00422D6B">
        <w:rPr>
          <w:rFonts w:asciiTheme="minorHAnsi" w:hAnsiTheme="minorHAnsi" w:cstheme="minorHAnsi"/>
          <w:sz w:val="20"/>
          <w:szCs w:val="20"/>
        </w:rPr>
        <w:t>Whilst t</w:t>
      </w:r>
      <w:r w:rsidR="00422D6B" w:rsidRPr="00422D6B">
        <w:rPr>
          <w:rFonts w:asciiTheme="minorHAnsi" w:hAnsiTheme="minorHAnsi" w:cstheme="minorHAnsi"/>
          <w:sz w:val="20"/>
          <w:szCs w:val="20"/>
        </w:rPr>
        <w:t>he admission record itself offers no indication of these dynamics</w:t>
      </w:r>
      <w:r w:rsidR="00422D6B">
        <w:rPr>
          <w:rFonts w:asciiTheme="minorHAnsi" w:hAnsiTheme="minorHAnsi" w:cstheme="minorHAnsi"/>
          <w:sz w:val="20"/>
          <w:szCs w:val="20"/>
        </w:rPr>
        <w:t xml:space="preserve">, it is apparent that </w:t>
      </w:r>
      <w:r w:rsidR="00703503">
        <w:rPr>
          <w:rFonts w:asciiTheme="minorHAnsi" w:hAnsiTheme="minorHAnsi" w:cstheme="minorHAnsi"/>
          <w:sz w:val="20"/>
          <w:szCs w:val="20"/>
        </w:rPr>
        <w:t>t</w:t>
      </w:r>
      <w:r w:rsidR="003E3775" w:rsidRPr="00422D6B">
        <w:rPr>
          <w:rFonts w:asciiTheme="minorHAnsi" w:hAnsiTheme="minorHAnsi" w:cstheme="minorHAnsi"/>
          <w:color w:val="000000" w:themeColor="text1"/>
          <w:sz w:val="20"/>
          <w:szCs w:val="20"/>
        </w:rPr>
        <w:t>he</w:t>
      </w:r>
      <w:r w:rsidR="003E3775">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descri</w:t>
      </w:r>
      <w:r w:rsidR="003E3775">
        <w:rPr>
          <w:rFonts w:asciiTheme="minorHAnsi" w:hAnsiTheme="minorHAnsi" w:cstheme="minorHAnsi"/>
          <w:color w:val="000000" w:themeColor="text1"/>
          <w:sz w:val="20"/>
          <w:szCs w:val="20"/>
        </w:rPr>
        <w:t xml:space="preserve">ption of </w:t>
      </w:r>
      <w:r w:rsidR="00422D6B">
        <w:rPr>
          <w:rFonts w:asciiTheme="minorHAnsi" w:hAnsiTheme="minorHAnsi" w:cstheme="minorHAnsi"/>
          <w:color w:val="000000" w:themeColor="text1"/>
          <w:sz w:val="20"/>
          <w:szCs w:val="20"/>
        </w:rPr>
        <w:t>Grizel</w:t>
      </w:r>
      <w:r>
        <w:rPr>
          <w:rFonts w:asciiTheme="minorHAnsi" w:hAnsiTheme="minorHAnsi" w:cstheme="minorHAnsi"/>
          <w:color w:val="000000" w:themeColor="text1"/>
          <w:sz w:val="20"/>
          <w:szCs w:val="20"/>
        </w:rPr>
        <w:t xml:space="preserve"> as ‘extremely poor’</w:t>
      </w:r>
      <w:r w:rsidR="003E3775">
        <w:rPr>
          <w:rFonts w:asciiTheme="minorHAnsi" w:hAnsiTheme="minorHAnsi" w:cstheme="minorHAnsi"/>
          <w:color w:val="000000" w:themeColor="text1"/>
          <w:sz w:val="20"/>
          <w:szCs w:val="20"/>
        </w:rPr>
        <w:t xml:space="preserve"> indicates that economic </w:t>
      </w:r>
      <w:r>
        <w:rPr>
          <w:rFonts w:asciiTheme="minorHAnsi" w:hAnsiTheme="minorHAnsi" w:cstheme="minorHAnsi"/>
          <w:color w:val="000000" w:themeColor="text1"/>
          <w:sz w:val="20"/>
          <w:szCs w:val="20"/>
        </w:rPr>
        <w:t xml:space="preserve">hardship was </w:t>
      </w:r>
      <w:r w:rsidR="003E3775">
        <w:rPr>
          <w:rFonts w:asciiTheme="minorHAnsi" w:hAnsiTheme="minorHAnsi" w:cstheme="minorHAnsi"/>
          <w:color w:val="000000" w:themeColor="text1"/>
          <w:sz w:val="20"/>
          <w:szCs w:val="20"/>
        </w:rPr>
        <w:t xml:space="preserve">a decisive </w:t>
      </w:r>
      <w:r>
        <w:rPr>
          <w:rFonts w:asciiTheme="minorHAnsi" w:hAnsiTheme="minorHAnsi" w:cstheme="minorHAnsi"/>
          <w:color w:val="000000" w:themeColor="text1"/>
          <w:sz w:val="20"/>
          <w:szCs w:val="20"/>
        </w:rPr>
        <w:t xml:space="preserve">factor in John’s admission. </w:t>
      </w:r>
      <w:r w:rsidR="003E3775">
        <w:rPr>
          <w:rFonts w:asciiTheme="minorHAnsi" w:hAnsiTheme="minorHAnsi" w:cstheme="minorHAnsi"/>
          <w:color w:val="000000" w:themeColor="text1"/>
          <w:sz w:val="20"/>
          <w:szCs w:val="20"/>
        </w:rPr>
        <w:t>It</w:t>
      </w:r>
      <w:r>
        <w:rPr>
          <w:rFonts w:asciiTheme="minorHAnsi" w:hAnsiTheme="minorHAnsi" w:cstheme="minorHAnsi"/>
          <w:color w:val="000000" w:themeColor="text1"/>
          <w:sz w:val="20"/>
          <w:szCs w:val="20"/>
        </w:rPr>
        <w:t xml:space="preserve"> also raise</w:t>
      </w:r>
      <w:r w:rsidR="003E3775">
        <w:rPr>
          <w:rFonts w:asciiTheme="minorHAnsi" w:hAnsiTheme="minorHAnsi" w:cstheme="minorHAnsi"/>
          <w:color w:val="000000" w:themeColor="text1"/>
          <w:sz w:val="20"/>
          <w:szCs w:val="20"/>
        </w:rPr>
        <w:t>s</w:t>
      </w:r>
      <w:r>
        <w:rPr>
          <w:rFonts w:asciiTheme="minorHAnsi" w:hAnsiTheme="minorHAnsi" w:cstheme="minorHAnsi"/>
          <w:color w:val="000000" w:themeColor="text1"/>
          <w:sz w:val="20"/>
          <w:szCs w:val="20"/>
        </w:rPr>
        <w:t xml:space="preserve"> the question of whether Adam Eddington</w:t>
      </w:r>
      <w:r w:rsidR="003E3775">
        <w:rPr>
          <w:rFonts w:asciiTheme="minorHAnsi" w:hAnsiTheme="minorHAnsi" w:cstheme="minorHAnsi"/>
          <w:color w:val="000000" w:themeColor="text1"/>
          <w:sz w:val="20"/>
          <w:szCs w:val="20"/>
        </w:rPr>
        <w:t xml:space="preserve"> had</w:t>
      </w:r>
      <w:r>
        <w:rPr>
          <w:rFonts w:asciiTheme="minorHAnsi" w:hAnsiTheme="minorHAnsi" w:cstheme="minorHAnsi"/>
          <w:color w:val="000000" w:themeColor="text1"/>
          <w:sz w:val="20"/>
          <w:szCs w:val="20"/>
        </w:rPr>
        <w:t xml:space="preserve"> contributed to the maintenance of </w:t>
      </w:r>
      <w:r w:rsidR="003E3775">
        <w:rPr>
          <w:rFonts w:asciiTheme="minorHAnsi" w:hAnsiTheme="minorHAnsi" w:cstheme="minorHAnsi"/>
          <w:color w:val="000000" w:themeColor="text1"/>
          <w:sz w:val="20"/>
          <w:szCs w:val="20"/>
        </w:rPr>
        <w:t>his son prior to his death</w:t>
      </w:r>
      <w:r>
        <w:rPr>
          <w:rFonts w:asciiTheme="minorHAnsi" w:hAnsiTheme="minorHAnsi" w:cstheme="minorHAnsi"/>
          <w:color w:val="000000" w:themeColor="text1"/>
          <w:sz w:val="20"/>
          <w:szCs w:val="20"/>
        </w:rPr>
        <w:t xml:space="preserve">. If </w:t>
      </w:r>
      <w:r w:rsidR="003E3775">
        <w:rPr>
          <w:rFonts w:asciiTheme="minorHAnsi" w:hAnsiTheme="minorHAnsi" w:cstheme="minorHAnsi"/>
          <w:color w:val="000000" w:themeColor="text1"/>
          <w:sz w:val="20"/>
          <w:szCs w:val="20"/>
        </w:rPr>
        <w:t>so</w:t>
      </w:r>
      <w:r>
        <w:rPr>
          <w:rFonts w:asciiTheme="minorHAnsi" w:hAnsiTheme="minorHAnsi" w:cstheme="minorHAnsi"/>
          <w:color w:val="000000" w:themeColor="text1"/>
          <w:sz w:val="20"/>
          <w:szCs w:val="20"/>
        </w:rPr>
        <w:t xml:space="preserve">, the loss of that </w:t>
      </w:r>
      <w:r w:rsidR="003E3775">
        <w:rPr>
          <w:rFonts w:asciiTheme="minorHAnsi" w:hAnsiTheme="minorHAnsi" w:cstheme="minorHAnsi"/>
          <w:color w:val="000000" w:themeColor="text1"/>
          <w:sz w:val="20"/>
          <w:szCs w:val="20"/>
        </w:rPr>
        <w:t>support</w:t>
      </w:r>
      <w:r>
        <w:rPr>
          <w:rFonts w:asciiTheme="minorHAnsi" w:hAnsiTheme="minorHAnsi" w:cstheme="minorHAnsi"/>
          <w:color w:val="000000" w:themeColor="text1"/>
          <w:sz w:val="20"/>
          <w:szCs w:val="20"/>
        </w:rPr>
        <w:t xml:space="preserve"> would have </w:t>
      </w:r>
      <w:r w:rsidR="003E3775">
        <w:rPr>
          <w:rFonts w:asciiTheme="minorHAnsi" w:hAnsiTheme="minorHAnsi" w:cstheme="minorHAnsi"/>
          <w:color w:val="000000" w:themeColor="text1"/>
          <w:sz w:val="20"/>
          <w:szCs w:val="20"/>
        </w:rPr>
        <w:t>further strained an already precarious household economy</w:t>
      </w:r>
      <w:r>
        <w:rPr>
          <w:rFonts w:asciiTheme="minorHAnsi" w:hAnsiTheme="minorHAnsi" w:cstheme="minorHAnsi"/>
          <w:color w:val="000000" w:themeColor="text1"/>
          <w:sz w:val="20"/>
          <w:szCs w:val="20"/>
        </w:rPr>
        <w:t xml:space="preserve">. </w:t>
      </w:r>
      <w:r w:rsidRPr="00E43A63">
        <w:rPr>
          <w:rFonts w:asciiTheme="minorHAnsi" w:hAnsiTheme="minorHAnsi" w:cstheme="minorHAnsi"/>
          <w:sz w:val="20"/>
          <w:szCs w:val="20"/>
        </w:rPr>
        <w:t xml:space="preserve">The selective admission of John Eddington </w:t>
      </w:r>
      <w:r w:rsidR="003E3775" w:rsidRPr="003E3775">
        <w:rPr>
          <w:rFonts w:asciiTheme="minorHAnsi" w:hAnsiTheme="minorHAnsi" w:cstheme="minorHAnsi"/>
          <w:sz w:val="20"/>
          <w:szCs w:val="20"/>
        </w:rPr>
        <w:t>therefore points to the significance of paternal maintenance in sustaining children outside formal marriage. Its absence—whether through death or neglect—could have immediate consequences for family stability, prompting decisions to place individual children in institutional care.</w:t>
      </w:r>
    </w:p>
    <w:p w14:paraId="3DADCBA8" w14:textId="77777777" w:rsidR="00F911E7" w:rsidRPr="00F911E7" w:rsidRDefault="000F6AE7" w:rsidP="00F911E7">
      <w:pPr>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Tina Picton Phillips’ analysis of the Bench of Magistrates documentation relating to ‘Bastards, 1810–1814’,</w:t>
      </w:r>
      <w:r>
        <w:rPr>
          <w:rStyle w:val="FootnoteReference"/>
          <w:rFonts w:cstheme="minorHAnsi"/>
          <w:color w:val="000000" w:themeColor="text1"/>
          <w:sz w:val="20"/>
          <w:szCs w:val="20"/>
        </w:rPr>
        <w:footnoteReference w:id="406"/>
      </w:r>
      <w:r>
        <w:rPr>
          <w:rFonts w:asciiTheme="minorHAnsi" w:hAnsiTheme="minorHAnsi" w:cstheme="minorHAnsi"/>
          <w:color w:val="000000" w:themeColor="text1"/>
          <w:sz w:val="20"/>
          <w:szCs w:val="20"/>
        </w:rPr>
        <w:t xml:space="preserve"> reveals that courts could enforce maintenance </w:t>
      </w:r>
      <w:r w:rsidR="007177F4">
        <w:rPr>
          <w:rFonts w:asciiTheme="minorHAnsi" w:hAnsiTheme="minorHAnsi" w:cstheme="minorHAnsi"/>
          <w:color w:val="000000" w:themeColor="text1"/>
          <w:sz w:val="20"/>
          <w:szCs w:val="20"/>
        </w:rPr>
        <w:t>payments from</w:t>
      </w:r>
      <w:r>
        <w:rPr>
          <w:rFonts w:asciiTheme="minorHAnsi" w:hAnsiTheme="minorHAnsi" w:cstheme="minorHAnsi"/>
          <w:color w:val="000000" w:themeColor="text1"/>
          <w:sz w:val="20"/>
          <w:szCs w:val="20"/>
        </w:rPr>
        <w:t xml:space="preserve"> absent fathers, </w:t>
      </w:r>
      <w:r w:rsidR="007177F4">
        <w:rPr>
          <w:rFonts w:asciiTheme="minorHAnsi" w:hAnsiTheme="minorHAnsi" w:cstheme="minorHAnsi"/>
          <w:color w:val="000000" w:themeColor="text1"/>
          <w:sz w:val="20"/>
          <w:szCs w:val="20"/>
        </w:rPr>
        <w:t>while</w:t>
      </w:r>
      <w:r>
        <w:rPr>
          <w:rFonts w:asciiTheme="minorHAnsi" w:hAnsiTheme="minorHAnsi" w:cstheme="minorHAnsi"/>
          <w:color w:val="000000" w:themeColor="text1"/>
          <w:sz w:val="20"/>
          <w:szCs w:val="20"/>
        </w:rPr>
        <w:t xml:space="preserve"> private arrangements </w:t>
      </w:r>
      <w:r w:rsidR="007177F4">
        <w:rPr>
          <w:rFonts w:asciiTheme="minorHAnsi" w:hAnsiTheme="minorHAnsi" w:cstheme="minorHAnsi"/>
          <w:color w:val="000000" w:themeColor="text1"/>
          <w:sz w:val="20"/>
          <w:szCs w:val="20"/>
        </w:rPr>
        <w:t xml:space="preserve">for </w:t>
      </w:r>
      <w:r>
        <w:rPr>
          <w:rFonts w:asciiTheme="minorHAnsi" w:hAnsiTheme="minorHAnsi" w:cstheme="minorHAnsi"/>
          <w:color w:val="000000" w:themeColor="text1"/>
          <w:sz w:val="20"/>
          <w:szCs w:val="20"/>
        </w:rPr>
        <w:t xml:space="preserve">voluntary </w:t>
      </w:r>
      <w:r w:rsidR="007177F4">
        <w:rPr>
          <w:rFonts w:asciiTheme="minorHAnsi" w:hAnsiTheme="minorHAnsi" w:cstheme="minorHAnsi"/>
          <w:color w:val="000000" w:themeColor="text1"/>
          <w:sz w:val="20"/>
          <w:szCs w:val="20"/>
        </w:rPr>
        <w:t>support also existed</w:t>
      </w:r>
      <w:r>
        <w:rPr>
          <w:rFonts w:asciiTheme="minorHAnsi" w:hAnsiTheme="minorHAnsi" w:cstheme="minorHAnsi"/>
          <w:color w:val="000000" w:themeColor="text1"/>
          <w:sz w:val="20"/>
          <w:szCs w:val="20"/>
        </w:rPr>
        <w:t>.</w:t>
      </w:r>
      <w:r>
        <w:rPr>
          <w:rStyle w:val="FootnoteReference"/>
          <w:rFonts w:cstheme="minorHAnsi"/>
          <w:color w:val="000000" w:themeColor="text1"/>
          <w:sz w:val="20"/>
          <w:szCs w:val="20"/>
        </w:rPr>
        <w:footnoteReference w:id="407"/>
      </w:r>
      <w:r>
        <w:rPr>
          <w:rFonts w:asciiTheme="minorHAnsi" w:hAnsiTheme="minorHAnsi" w:cstheme="minorHAnsi"/>
          <w:color w:val="000000" w:themeColor="text1"/>
          <w:sz w:val="20"/>
          <w:szCs w:val="20"/>
        </w:rPr>
        <w:t xml:space="preserve"> Phillips </w:t>
      </w:r>
      <w:r w:rsidR="007177F4">
        <w:rPr>
          <w:rFonts w:asciiTheme="minorHAnsi" w:hAnsiTheme="minorHAnsi" w:cstheme="minorHAnsi"/>
          <w:color w:val="000000" w:themeColor="text1"/>
          <w:sz w:val="20"/>
          <w:szCs w:val="20"/>
        </w:rPr>
        <w:t>found</w:t>
      </w:r>
      <w:r>
        <w:rPr>
          <w:rFonts w:asciiTheme="minorHAnsi" w:hAnsiTheme="minorHAnsi" w:cstheme="minorHAnsi"/>
          <w:color w:val="000000" w:themeColor="text1"/>
          <w:sz w:val="20"/>
          <w:szCs w:val="20"/>
        </w:rPr>
        <w:t xml:space="preserve"> that, in the majority of cases brought before the Bench, fathers who failed to contribute to the maintenance of their children were soldiers, mariners, seamen, merchants and ship owners, rather than convicts.</w:t>
      </w:r>
      <w:r w:rsidRPr="00A110D1">
        <w:rPr>
          <w:rStyle w:val="FootnoteReference"/>
          <w:rFonts w:cstheme="minorHAnsi"/>
          <w:color w:val="000000" w:themeColor="text1"/>
          <w:sz w:val="20"/>
          <w:szCs w:val="20"/>
        </w:rPr>
        <w:t xml:space="preserve"> </w:t>
      </w:r>
      <w:r>
        <w:rPr>
          <w:rStyle w:val="FootnoteReference"/>
          <w:rFonts w:cstheme="minorHAnsi"/>
          <w:color w:val="000000" w:themeColor="text1"/>
          <w:sz w:val="20"/>
          <w:szCs w:val="20"/>
        </w:rPr>
        <w:footnoteReference w:id="408"/>
      </w:r>
      <w:r>
        <w:rPr>
          <w:rFonts w:asciiTheme="minorHAnsi" w:hAnsiTheme="minorHAnsi" w:cstheme="minorHAnsi"/>
          <w:color w:val="000000" w:themeColor="text1"/>
          <w:sz w:val="20"/>
          <w:szCs w:val="20"/>
        </w:rPr>
        <w:t xml:space="preserve"> </w:t>
      </w:r>
      <w:r w:rsidRPr="00E43A63">
        <w:rPr>
          <w:rFonts w:asciiTheme="minorHAnsi" w:hAnsiTheme="minorHAnsi" w:cstheme="minorHAnsi"/>
          <w:sz w:val="20"/>
          <w:szCs w:val="20"/>
        </w:rPr>
        <w:t xml:space="preserve">This pattern </w:t>
      </w:r>
      <w:r w:rsidR="007177F4">
        <w:rPr>
          <w:rFonts w:asciiTheme="minorHAnsi" w:hAnsiTheme="minorHAnsi" w:cstheme="minorHAnsi"/>
          <w:sz w:val="20"/>
          <w:szCs w:val="20"/>
        </w:rPr>
        <w:t>reflects</w:t>
      </w:r>
      <w:r w:rsidRPr="00E43A63">
        <w:rPr>
          <w:rFonts w:asciiTheme="minorHAnsi" w:hAnsiTheme="minorHAnsi" w:cstheme="minorHAnsi"/>
          <w:sz w:val="20"/>
          <w:szCs w:val="20"/>
        </w:rPr>
        <w:t xml:space="preserve"> the military and maritime character of New South Wales</w:t>
      </w:r>
      <w:r w:rsidR="007177F4">
        <w:rPr>
          <w:rFonts w:asciiTheme="minorHAnsi" w:hAnsiTheme="minorHAnsi" w:cstheme="minorHAnsi"/>
          <w:sz w:val="20"/>
          <w:szCs w:val="20"/>
        </w:rPr>
        <w:t>, rather</w:t>
      </w:r>
      <w:r w:rsidRPr="00E43A63">
        <w:rPr>
          <w:rFonts w:asciiTheme="minorHAnsi" w:hAnsiTheme="minorHAnsi" w:cstheme="minorHAnsi"/>
          <w:sz w:val="20"/>
          <w:szCs w:val="20"/>
        </w:rPr>
        <w:t xml:space="preserve"> than </w:t>
      </w:r>
      <w:r w:rsidR="007177F4">
        <w:rPr>
          <w:rFonts w:asciiTheme="minorHAnsi" w:hAnsiTheme="minorHAnsi" w:cstheme="minorHAnsi"/>
          <w:sz w:val="20"/>
          <w:szCs w:val="20"/>
        </w:rPr>
        <w:t>reinforcing</w:t>
      </w:r>
      <w:r w:rsidRPr="00E43A63">
        <w:rPr>
          <w:rFonts w:asciiTheme="minorHAnsi" w:hAnsiTheme="minorHAnsi" w:cstheme="minorHAnsi"/>
          <w:sz w:val="20"/>
          <w:szCs w:val="20"/>
        </w:rPr>
        <w:t xml:space="preserve"> historiographical portrayals of convict</w:t>
      </w:r>
      <w:r w:rsidR="007177F4">
        <w:rPr>
          <w:rFonts w:asciiTheme="minorHAnsi" w:hAnsiTheme="minorHAnsi" w:cstheme="minorHAnsi"/>
          <w:sz w:val="20"/>
          <w:szCs w:val="20"/>
        </w:rPr>
        <w:t xml:space="preserve"> men</w:t>
      </w:r>
      <w:r w:rsidRPr="00E43A63">
        <w:rPr>
          <w:rFonts w:asciiTheme="minorHAnsi" w:hAnsiTheme="minorHAnsi" w:cstheme="minorHAnsi"/>
          <w:sz w:val="20"/>
          <w:szCs w:val="20"/>
        </w:rPr>
        <w:t xml:space="preserve"> as ‘rotten partners and irresponsible fathers’.</w:t>
      </w:r>
      <w:r w:rsidRPr="00E43A63">
        <w:rPr>
          <w:rStyle w:val="FootnoteReference"/>
          <w:rFonts w:cstheme="minorHAnsi"/>
          <w:color w:val="000000" w:themeColor="text1"/>
          <w:sz w:val="20"/>
          <w:szCs w:val="20"/>
        </w:rPr>
        <w:t xml:space="preserve"> </w:t>
      </w:r>
      <w:r>
        <w:rPr>
          <w:rStyle w:val="FootnoteReference"/>
          <w:rFonts w:cstheme="minorHAnsi"/>
          <w:color w:val="000000" w:themeColor="text1"/>
          <w:sz w:val="20"/>
          <w:szCs w:val="20"/>
        </w:rPr>
        <w:footnoteReference w:id="409"/>
      </w:r>
      <w:r>
        <w:rPr>
          <w:rFonts w:asciiTheme="minorHAnsi" w:hAnsiTheme="minorHAnsi" w:cstheme="minorHAnsi"/>
          <w:sz w:val="20"/>
          <w:szCs w:val="20"/>
        </w:rPr>
        <w:t xml:space="preserve">   </w:t>
      </w:r>
    </w:p>
    <w:p w14:paraId="4F6AC951" w14:textId="77777777" w:rsidR="007177F4" w:rsidRDefault="007177F4" w:rsidP="000F6AE7">
      <w:pPr>
        <w:spacing w:line="360" w:lineRule="auto"/>
        <w:jc w:val="both"/>
        <w:rPr>
          <w:rFonts w:asciiTheme="minorHAnsi" w:hAnsiTheme="minorHAnsi" w:cstheme="minorHAnsi"/>
          <w:color w:val="000000" w:themeColor="text1"/>
          <w:sz w:val="20"/>
          <w:szCs w:val="20"/>
        </w:rPr>
      </w:pPr>
    </w:p>
    <w:p w14:paraId="51C792EF" w14:textId="2A7A1A46" w:rsidR="00D42564" w:rsidRDefault="000F6AE7" w:rsidP="00E54105">
      <w:pPr>
        <w:spacing w:line="360" w:lineRule="auto"/>
        <w:jc w:val="both"/>
        <w:rPr>
          <w:rFonts w:asciiTheme="minorHAnsi" w:hAnsiTheme="minorHAnsi" w:cstheme="minorHAnsi"/>
          <w:sz w:val="20"/>
          <w:szCs w:val="20"/>
        </w:rPr>
      </w:pPr>
      <w:r w:rsidRPr="000A12A3">
        <w:rPr>
          <w:rFonts w:asciiTheme="minorHAnsi" w:hAnsiTheme="minorHAnsi" w:cstheme="minorHAnsi"/>
          <w:sz w:val="20"/>
          <w:szCs w:val="20"/>
        </w:rPr>
        <w:t xml:space="preserve">Phillips </w:t>
      </w:r>
      <w:r w:rsidR="00F911E7">
        <w:rPr>
          <w:rFonts w:asciiTheme="minorHAnsi" w:hAnsiTheme="minorHAnsi" w:cstheme="minorHAnsi"/>
          <w:sz w:val="20"/>
          <w:szCs w:val="20"/>
        </w:rPr>
        <w:t xml:space="preserve">also </w:t>
      </w:r>
      <w:r w:rsidR="007177F4">
        <w:rPr>
          <w:rFonts w:asciiTheme="minorHAnsi" w:hAnsiTheme="minorHAnsi" w:cstheme="minorHAnsi"/>
          <w:sz w:val="20"/>
          <w:szCs w:val="20"/>
        </w:rPr>
        <w:t>observed</w:t>
      </w:r>
      <w:r w:rsidRPr="000A12A3">
        <w:rPr>
          <w:rFonts w:asciiTheme="minorHAnsi" w:hAnsiTheme="minorHAnsi" w:cstheme="minorHAnsi"/>
          <w:sz w:val="20"/>
          <w:szCs w:val="20"/>
        </w:rPr>
        <w:t xml:space="preserve"> that, in the absence of paternal </w:t>
      </w:r>
      <w:r w:rsidR="007177F4">
        <w:rPr>
          <w:rFonts w:asciiTheme="minorHAnsi" w:hAnsiTheme="minorHAnsi" w:cstheme="minorHAnsi"/>
          <w:sz w:val="20"/>
          <w:szCs w:val="20"/>
        </w:rPr>
        <w:t>support</w:t>
      </w:r>
      <w:r w:rsidRPr="000A12A3">
        <w:rPr>
          <w:rFonts w:asciiTheme="minorHAnsi" w:hAnsiTheme="minorHAnsi" w:cstheme="minorHAnsi"/>
          <w:sz w:val="20"/>
          <w:szCs w:val="20"/>
        </w:rPr>
        <w:t xml:space="preserve">, women </w:t>
      </w:r>
      <w:r w:rsidR="00F911E7">
        <w:rPr>
          <w:rFonts w:asciiTheme="minorHAnsi" w:hAnsiTheme="minorHAnsi" w:cstheme="minorHAnsi"/>
          <w:sz w:val="20"/>
          <w:szCs w:val="20"/>
        </w:rPr>
        <w:t>could apply</w:t>
      </w:r>
      <w:r w:rsidRPr="000A12A3">
        <w:rPr>
          <w:rFonts w:asciiTheme="minorHAnsi" w:hAnsiTheme="minorHAnsi" w:cstheme="minorHAnsi"/>
          <w:sz w:val="20"/>
          <w:szCs w:val="20"/>
        </w:rPr>
        <w:t xml:space="preserve"> to have their child</w:t>
      </w:r>
      <w:r w:rsidR="007177F4">
        <w:rPr>
          <w:rFonts w:asciiTheme="minorHAnsi" w:hAnsiTheme="minorHAnsi" w:cstheme="minorHAnsi"/>
          <w:sz w:val="20"/>
          <w:szCs w:val="20"/>
        </w:rPr>
        <w:t>ren</w:t>
      </w:r>
      <w:r w:rsidRPr="000A12A3">
        <w:rPr>
          <w:rFonts w:asciiTheme="minorHAnsi" w:hAnsiTheme="minorHAnsi" w:cstheme="minorHAnsi"/>
          <w:sz w:val="20"/>
          <w:szCs w:val="20"/>
        </w:rPr>
        <w:t xml:space="preserve"> </w:t>
      </w:r>
      <w:r w:rsidR="007177F4">
        <w:rPr>
          <w:rFonts w:asciiTheme="minorHAnsi" w:hAnsiTheme="minorHAnsi" w:cstheme="minorHAnsi"/>
          <w:sz w:val="20"/>
          <w:szCs w:val="20"/>
        </w:rPr>
        <w:t>placed</w:t>
      </w:r>
      <w:r w:rsidRPr="000A12A3">
        <w:rPr>
          <w:rFonts w:asciiTheme="minorHAnsi" w:hAnsiTheme="minorHAnsi" w:cstheme="minorHAnsi"/>
          <w:sz w:val="20"/>
          <w:szCs w:val="20"/>
        </w:rPr>
        <w:t xml:space="preserve"> 'on the stores'</w:t>
      </w:r>
      <w:r w:rsidR="00F911E7">
        <w:rPr>
          <w:rFonts w:asciiTheme="minorHAnsi" w:hAnsiTheme="minorHAnsi" w:cstheme="minorHAnsi"/>
          <w:sz w:val="20"/>
          <w:szCs w:val="20"/>
        </w:rPr>
        <w:t>, providing a form of public relief</w:t>
      </w:r>
      <w:r w:rsidRPr="000A12A3">
        <w:rPr>
          <w:rFonts w:asciiTheme="minorHAnsi" w:hAnsiTheme="minorHAnsi" w:cstheme="minorHAnsi"/>
          <w:sz w:val="20"/>
          <w:szCs w:val="20"/>
        </w:rPr>
        <w:t xml:space="preserve">. </w:t>
      </w:r>
      <w:r w:rsidR="007177F4">
        <w:rPr>
          <w:rFonts w:asciiTheme="minorHAnsi" w:hAnsiTheme="minorHAnsi" w:cstheme="minorHAnsi"/>
          <w:sz w:val="20"/>
          <w:szCs w:val="20"/>
        </w:rPr>
        <w:t>At the same time, she concluded</w:t>
      </w:r>
      <w:r w:rsidRPr="000A12A3">
        <w:rPr>
          <w:rFonts w:asciiTheme="minorHAnsi" w:hAnsiTheme="minorHAnsi" w:cstheme="minorHAnsi"/>
          <w:sz w:val="20"/>
          <w:szCs w:val="20"/>
        </w:rPr>
        <w:t xml:space="preserve"> that </w:t>
      </w:r>
      <w:r w:rsidR="007177F4">
        <w:rPr>
          <w:rFonts w:asciiTheme="minorHAnsi" w:hAnsiTheme="minorHAnsi" w:cstheme="minorHAnsi"/>
          <w:sz w:val="20"/>
          <w:szCs w:val="20"/>
        </w:rPr>
        <w:t>most</w:t>
      </w:r>
      <w:r w:rsidRPr="000A12A3">
        <w:rPr>
          <w:rFonts w:asciiTheme="minorHAnsi" w:hAnsiTheme="minorHAnsi" w:cstheme="minorHAnsi"/>
          <w:sz w:val="20"/>
          <w:szCs w:val="20"/>
        </w:rPr>
        <w:t xml:space="preserve"> children </w:t>
      </w:r>
      <w:r w:rsidR="007177F4">
        <w:rPr>
          <w:rFonts w:asciiTheme="minorHAnsi" w:hAnsiTheme="minorHAnsi" w:cstheme="minorHAnsi"/>
          <w:sz w:val="20"/>
          <w:szCs w:val="20"/>
        </w:rPr>
        <w:t>in her study</w:t>
      </w:r>
      <w:r w:rsidRPr="000A12A3">
        <w:rPr>
          <w:rFonts w:asciiTheme="minorHAnsi" w:hAnsiTheme="minorHAnsi" w:cstheme="minorHAnsi"/>
          <w:sz w:val="20"/>
          <w:szCs w:val="20"/>
        </w:rPr>
        <w:t xml:space="preserve"> ‘were in no </w:t>
      </w:r>
      <w:r w:rsidR="00287F87">
        <w:rPr>
          <w:rFonts w:asciiTheme="minorHAnsi" w:hAnsiTheme="minorHAnsi" w:cstheme="minorHAnsi"/>
          <w:sz w:val="20"/>
          <w:szCs w:val="20"/>
        </w:rPr>
        <w:t>n</w:t>
      </w:r>
      <w:r w:rsidR="007177F4">
        <w:rPr>
          <w:rFonts w:asciiTheme="minorHAnsi" w:hAnsiTheme="minorHAnsi" w:cstheme="minorHAnsi"/>
          <w:sz w:val="20"/>
          <w:szCs w:val="20"/>
        </w:rPr>
        <w:t>e</w:t>
      </w:r>
      <w:r w:rsidR="00287F87">
        <w:rPr>
          <w:rFonts w:asciiTheme="minorHAnsi" w:hAnsiTheme="minorHAnsi" w:cstheme="minorHAnsi"/>
          <w:sz w:val="20"/>
          <w:szCs w:val="20"/>
        </w:rPr>
        <w:t>e</w:t>
      </w:r>
      <w:r w:rsidRPr="000A12A3">
        <w:rPr>
          <w:rFonts w:asciiTheme="minorHAnsi" w:hAnsiTheme="minorHAnsi" w:cstheme="minorHAnsi"/>
          <w:sz w:val="20"/>
          <w:szCs w:val="20"/>
        </w:rPr>
        <w:t>d of public support’</w:t>
      </w:r>
      <w:r w:rsidR="007177F4">
        <w:rPr>
          <w:rFonts w:asciiTheme="minorHAnsi" w:hAnsiTheme="minorHAnsi" w:cstheme="minorHAnsi"/>
          <w:sz w:val="20"/>
          <w:szCs w:val="20"/>
        </w:rPr>
        <w:t>,</w:t>
      </w:r>
      <w:r w:rsidRPr="000A12A3">
        <w:rPr>
          <w:rFonts w:asciiTheme="minorHAnsi" w:hAnsiTheme="minorHAnsi" w:cstheme="minorHAnsi"/>
          <w:sz w:val="20"/>
          <w:szCs w:val="20"/>
        </w:rPr>
        <w:t xml:space="preserve"> </w:t>
      </w:r>
      <w:r w:rsidR="007177F4">
        <w:rPr>
          <w:rFonts w:asciiTheme="minorHAnsi" w:hAnsiTheme="minorHAnsi" w:cstheme="minorHAnsi"/>
          <w:sz w:val="20"/>
          <w:szCs w:val="20"/>
        </w:rPr>
        <w:t>as</w:t>
      </w:r>
      <w:r w:rsidRPr="000A12A3">
        <w:rPr>
          <w:rFonts w:asciiTheme="minorHAnsi" w:hAnsiTheme="minorHAnsi" w:cstheme="minorHAnsi"/>
          <w:sz w:val="20"/>
          <w:szCs w:val="20"/>
        </w:rPr>
        <w:t xml:space="preserve"> ‘their </w:t>
      </w:r>
      <w:r w:rsidR="00287F87">
        <w:rPr>
          <w:rFonts w:asciiTheme="minorHAnsi" w:hAnsiTheme="minorHAnsi" w:cstheme="minorHAnsi"/>
          <w:sz w:val="20"/>
          <w:szCs w:val="20"/>
        </w:rPr>
        <w:t>n</w:t>
      </w:r>
      <w:r w:rsidR="007177F4">
        <w:rPr>
          <w:rFonts w:asciiTheme="minorHAnsi" w:hAnsiTheme="minorHAnsi" w:cstheme="minorHAnsi"/>
          <w:sz w:val="20"/>
          <w:szCs w:val="20"/>
        </w:rPr>
        <w:t>e</w:t>
      </w:r>
      <w:r w:rsidR="00287F87">
        <w:rPr>
          <w:rFonts w:asciiTheme="minorHAnsi" w:hAnsiTheme="minorHAnsi" w:cstheme="minorHAnsi"/>
          <w:sz w:val="20"/>
          <w:szCs w:val="20"/>
        </w:rPr>
        <w:t>e</w:t>
      </w:r>
      <w:r w:rsidRPr="000A12A3">
        <w:rPr>
          <w:rFonts w:asciiTheme="minorHAnsi" w:hAnsiTheme="minorHAnsi" w:cstheme="minorHAnsi"/>
          <w:sz w:val="20"/>
          <w:szCs w:val="20"/>
        </w:rPr>
        <w:t xml:space="preserve">ds were </w:t>
      </w:r>
      <w:r w:rsidR="00F911E7">
        <w:rPr>
          <w:rFonts w:asciiTheme="minorHAnsi" w:hAnsiTheme="minorHAnsi" w:cstheme="minorHAnsi"/>
          <w:sz w:val="20"/>
          <w:szCs w:val="20"/>
        </w:rPr>
        <w:t>typically</w:t>
      </w:r>
      <w:r w:rsidRPr="000A12A3">
        <w:rPr>
          <w:rFonts w:asciiTheme="minorHAnsi" w:hAnsiTheme="minorHAnsi" w:cstheme="minorHAnsi"/>
          <w:sz w:val="20"/>
          <w:szCs w:val="20"/>
        </w:rPr>
        <w:t xml:space="preserve"> met</w:t>
      </w:r>
      <w:r w:rsidR="007177F4">
        <w:rPr>
          <w:rFonts w:asciiTheme="minorHAnsi" w:hAnsiTheme="minorHAnsi" w:cstheme="minorHAnsi"/>
          <w:sz w:val="20"/>
          <w:szCs w:val="20"/>
        </w:rPr>
        <w:t>—</w:t>
      </w:r>
      <w:r w:rsidRPr="000A12A3">
        <w:rPr>
          <w:rFonts w:asciiTheme="minorHAnsi" w:hAnsiTheme="minorHAnsi" w:cstheme="minorHAnsi"/>
          <w:sz w:val="20"/>
          <w:szCs w:val="20"/>
        </w:rPr>
        <w:t xml:space="preserve">possibly by their natural fathers’ or, as Karskens </w:t>
      </w:r>
      <w:r w:rsidR="007177F4">
        <w:rPr>
          <w:rFonts w:asciiTheme="minorHAnsi" w:hAnsiTheme="minorHAnsi" w:cstheme="minorHAnsi"/>
          <w:sz w:val="20"/>
          <w:szCs w:val="20"/>
        </w:rPr>
        <w:t xml:space="preserve">suggests, through the </w:t>
      </w:r>
      <w:r w:rsidRPr="000A12A3">
        <w:rPr>
          <w:rFonts w:asciiTheme="minorHAnsi" w:hAnsiTheme="minorHAnsi" w:cstheme="minorHAnsi"/>
          <w:sz w:val="20"/>
          <w:szCs w:val="20"/>
        </w:rPr>
        <w:t xml:space="preserve">‘blending’ </w:t>
      </w:r>
      <w:r w:rsidR="007177F4">
        <w:rPr>
          <w:rFonts w:asciiTheme="minorHAnsi" w:hAnsiTheme="minorHAnsi" w:cstheme="minorHAnsi"/>
          <w:sz w:val="20"/>
          <w:szCs w:val="20"/>
        </w:rPr>
        <w:t xml:space="preserve">of </w:t>
      </w:r>
      <w:r w:rsidRPr="000A12A3">
        <w:rPr>
          <w:rFonts w:asciiTheme="minorHAnsi" w:hAnsiTheme="minorHAnsi" w:cstheme="minorHAnsi"/>
          <w:sz w:val="20"/>
          <w:szCs w:val="20"/>
        </w:rPr>
        <w:t xml:space="preserve">children into a new household </w:t>
      </w:r>
      <w:r w:rsidR="007177F4">
        <w:rPr>
          <w:rFonts w:asciiTheme="minorHAnsi" w:hAnsiTheme="minorHAnsi" w:cstheme="minorHAnsi"/>
          <w:sz w:val="20"/>
          <w:szCs w:val="20"/>
        </w:rPr>
        <w:t>following</w:t>
      </w:r>
      <w:r w:rsidRPr="000A12A3">
        <w:rPr>
          <w:rFonts w:asciiTheme="minorHAnsi" w:hAnsiTheme="minorHAnsi" w:cstheme="minorHAnsi"/>
          <w:sz w:val="20"/>
          <w:szCs w:val="20"/>
        </w:rPr>
        <w:t xml:space="preserve"> re-partnering.</w:t>
      </w:r>
      <w:r>
        <w:rPr>
          <w:rStyle w:val="FootnoteReference"/>
          <w:rFonts w:cstheme="minorHAnsi"/>
          <w:sz w:val="20"/>
          <w:szCs w:val="20"/>
        </w:rPr>
        <w:footnoteReference w:id="410"/>
      </w:r>
      <w:r>
        <w:rPr>
          <w:rFonts w:asciiTheme="minorHAnsi" w:hAnsiTheme="minorHAnsi" w:cstheme="minorHAnsi"/>
          <w:sz w:val="20"/>
          <w:szCs w:val="20"/>
        </w:rPr>
        <w:t xml:space="preserve">  </w:t>
      </w:r>
      <w:r w:rsidR="00F911E7">
        <w:rPr>
          <w:rFonts w:asciiTheme="minorHAnsi" w:hAnsiTheme="minorHAnsi" w:cstheme="minorHAnsi"/>
          <w:sz w:val="20"/>
          <w:szCs w:val="20"/>
        </w:rPr>
        <w:t>Such arrangements, however, did not guarantee security for all children. Within</w:t>
      </w:r>
      <w:r w:rsidR="007177F4">
        <w:rPr>
          <w:rFonts w:asciiTheme="minorHAnsi" w:hAnsiTheme="minorHAnsi" w:cstheme="minorHAnsi"/>
          <w:sz w:val="20"/>
          <w:szCs w:val="20"/>
        </w:rPr>
        <w:t xml:space="preserve"> </w:t>
      </w:r>
      <w:r w:rsidRPr="00E43A63">
        <w:rPr>
          <w:rFonts w:asciiTheme="minorHAnsi" w:hAnsiTheme="minorHAnsi" w:cstheme="minorHAnsi"/>
          <w:sz w:val="20"/>
          <w:szCs w:val="20"/>
        </w:rPr>
        <w:t>blended households</w:t>
      </w:r>
      <w:r w:rsidR="007177F4">
        <w:rPr>
          <w:rFonts w:asciiTheme="minorHAnsi" w:hAnsiTheme="minorHAnsi" w:cstheme="minorHAnsi"/>
          <w:sz w:val="20"/>
          <w:szCs w:val="20"/>
        </w:rPr>
        <w:t xml:space="preserve">, children from earlier relationships </w:t>
      </w:r>
      <w:r w:rsidR="007177F4" w:rsidRPr="00E43A63">
        <w:rPr>
          <w:rFonts w:asciiTheme="minorHAnsi" w:hAnsiTheme="minorHAnsi" w:cstheme="minorHAnsi"/>
          <w:sz w:val="20"/>
          <w:szCs w:val="20"/>
        </w:rPr>
        <w:t>may</w:t>
      </w:r>
      <w:r w:rsidRPr="00E43A63">
        <w:rPr>
          <w:rFonts w:asciiTheme="minorHAnsi" w:hAnsiTheme="minorHAnsi" w:cstheme="minorHAnsi"/>
          <w:sz w:val="20"/>
          <w:szCs w:val="20"/>
        </w:rPr>
        <w:t xml:space="preserve"> have occupied a more precarious position within the domestic economy. The death of Adam Eddington therefore removed not only a biological father but </w:t>
      </w:r>
      <w:r w:rsidR="007177F4">
        <w:rPr>
          <w:rFonts w:asciiTheme="minorHAnsi" w:hAnsiTheme="minorHAnsi" w:cstheme="minorHAnsi"/>
          <w:sz w:val="20"/>
          <w:szCs w:val="20"/>
        </w:rPr>
        <w:t xml:space="preserve">also a </w:t>
      </w:r>
      <w:r w:rsidRPr="00E43A63">
        <w:rPr>
          <w:rFonts w:asciiTheme="minorHAnsi" w:hAnsiTheme="minorHAnsi" w:cstheme="minorHAnsi"/>
          <w:sz w:val="20"/>
          <w:szCs w:val="20"/>
        </w:rPr>
        <w:t xml:space="preserve">potential source of financial </w:t>
      </w:r>
      <w:r w:rsidR="007177F4">
        <w:rPr>
          <w:rFonts w:asciiTheme="minorHAnsi" w:hAnsiTheme="minorHAnsi" w:cstheme="minorHAnsi"/>
          <w:sz w:val="20"/>
          <w:szCs w:val="20"/>
        </w:rPr>
        <w:t>support</w:t>
      </w:r>
      <w:r w:rsidRPr="00E43A63">
        <w:rPr>
          <w:rFonts w:asciiTheme="minorHAnsi" w:hAnsiTheme="minorHAnsi" w:cstheme="minorHAnsi"/>
          <w:sz w:val="20"/>
          <w:szCs w:val="20"/>
        </w:rPr>
        <w:t xml:space="preserve"> specifically associated with John</w:t>
      </w:r>
      <w:r>
        <w:rPr>
          <w:rFonts w:asciiTheme="minorHAnsi" w:hAnsiTheme="minorHAnsi" w:cstheme="minorHAnsi"/>
          <w:sz w:val="20"/>
          <w:szCs w:val="20"/>
        </w:rPr>
        <w:t>, leaving him more vulnerable within the reconstituted household.</w:t>
      </w:r>
    </w:p>
    <w:p w14:paraId="705CBA48" w14:textId="77777777" w:rsidR="00E54105" w:rsidRDefault="00E54105" w:rsidP="00E5410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lastRenderedPageBreak/>
        <w:t xml:space="preserve">Other families </w:t>
      </w:r>
      <w:r w:rsidR="00422D6B">
        <w:rPr>
          <w:rFonts w:asciiTheme="minorHAnsi" w:hAnsiTheme="minorHAnsi" w:cstheme="minorHAnsi"/>
          <w:color w:val="000000" w:themeColor="text1"/>
          <w:sz w:val="20"/>
          <w:szCs w:val="20"/>
        </w:rPr>
        <w:t>faced</w:t>
      </w:r>
      <w:r>
        <w:rPr>
          <w:rFonts w:asciiTheme="minorHAnsi" w:hAnsiTheme="minorHAnsi" w:cstheme="minorHAnsi"/>
          <w:color w:val="000000" w:themeColor="text1"/>
          <w:sz w:val="20"/>
          <w:szCs w:val="20"/>
        </w:rPr>
        <w:t xml:space="preserve"> challenges not of their choosing</w:t>
      </w:r>
      <w:r w:rsidR="00422D6B">
        <w:rPr>
          <w:rFonts w:asciiTheme="minorHAnsi" w:hAnsiTheme="minorHAnsi" w:cstheme="minorHAnsi"/>
          <w:color w:val="000000" w:themeColor="text1"/>
          <w:sz w:val="20"/>
          <w:szCs w:val="20"/>
        </w:rPr>
        <w:t>—particularly illness, disability, and the competing demands of labour—that could necessitate</w:t>
      </w:r>
      <w:r>
        <w:rPr>
          <w:rFonts w:asciiTheme="minorHAnsi" w:hAnsiTheme="minorHAnsi" w:cstheme="minorHAnsi"/>
          <w:color w:val="000000" w:themeColor="text1"/>
          <w:sz w:val="20"/>
          <w:szCs w:val="20"/>
        </w:rPr>
        <w:t xml:space="preserve"> selective placement of children into the MOI.  Nine-year-old William Davis junior was admitted in January 1819.</w:t>
      </w:r>
      <w:r w:rsidR="001677E0">
        <w:rPr>
          <w:rStyle w:val="FootnoteReference"/>
          <w:rFonts w:cstheme="minorHAnsi"/>
          <w:color w:val="000000" w:themeColor="text1"/>
          <w:szCs w:val="20"/>
        </w:rPr>
        <w:footnoteReference w:id="411"/>
      </w:r>
      <w:r>
        <w:rPr>
          <w:rFonts w:asciiTheme="minorHAnsi" w:hAnsiTheme="minorHAnsi" w:cstheme="minorHAnsi"/>
          <w:color w:val="000000" w:themeColor="text1"/>
          <w:sz w:val="20"/>
          <w:szCs w:val="20"/>
        </w:rPr>
        <w:t xml:space="preserve"> The recommendation for admission states: </w:t>
      </w:r>
    </w:p>
    <w:p w14:paraId="306345BB" w14:textId="77777777" w:rsidR="00E54105" w:rsidRDefault="00E54105" w:rsidP="00E54105">
      <w:pPr>
        <w:spacing w:line="360" w:lineRule="auto"/>
        <w:ind w:left="720"/>
        <w:jc w:val="both"/>
        <w:rPr>
          <w:rFonts w:asciiTheme="minorHAnsi" w:hAnsiTheme="minorHAnsi" w:cstheme="minorHAnsi"/>
          <w:color w:val="000000" w:themeColor="text1"/>
          <w:sz w:val="20"/>
          <w:szCs w:val="20"/>
        </w:rPr>
      </w:pPr>
      <w:r w:rsidRPr="003E3632">
        <w:rPr>
          <w:rFonts w:asciiTheme="minorHAnsi" w:hAnsiTheme="minorHAnsi" w:cstheme="minorHAnsi"/>
          <w:color w:val="000000" w:themeColor="text1"/>
          <w:sz w:val="20"/>
          <w:szCs w:val="20"/>
        </w:rPr>
        <w:t>William Davis, aged 9, Father living but blind. Mother living. William Davis</w:t>
      </w:r>
      <w:r>
        <w:rPr>
          <w:rFonts w:asciiTheme="minorHAnsi" w:hAnsiTheme="minorHAnsi" w:cstheme="minorHAnsi"/>
          <w:color w:val="000000" w:themeColor="text1"/>
          <w:sz w:val="20"/>
          <w:szCs w:val="20"/>
        </w:rPr>
        <w:t xml:space="preserve"> (senior)</w:t>
      </w:r>
      <w:r w:rsidRPr="003E3632">
        <w:rPr>
          <w:rFonts w:asciiTheme="minorHAnsi" w:hAnsiTheme="minorHAnsi" w:cstheme="minorHAnsi"/>
          <w:color w:val="000000" w:themeColor="text1"/>
          <w:sz w:val="20"/>
          <w:szCs w:val="20"/>
        </w:rPr>
        <w:t>, South Creek. A sad subject of charity &amp; can read. The father has 7 children three of whom are younger than this (all off the Store)</w:t>
      </w:r>
      <w:r>
        <w:rPr>
          <w:rFonts w:asciiTheme="minorHAnsi" w:hAnsiTheme="minorHAnsi" w:cstheme="minorHAnsi"/>
          <w:color w:val="000000" w:themeColor="text1"/>
          <w:sz w:val="20"/>
          <w:szCs w:val="20"/>
        </w:rPr>
        <w:t>.</w:t>
      </w:r>
      <w:r>
        <w:rPr>
          <w:rStyle w:val="FootnoteReference"/>
          <w:rFonts w:cstheme="minorHAnsi"/>
          <w:color w:val="000000" w:themeColor="text1"/>
          <w:sz w:val="20"/>
          <w:szCs w:val="20"/>
        </w:rPr>
        <w:footnoteReference w:id="412"/>
      </w:r>
    </w:p>
    <w:p w14:paraId="6B76EE39" w14:textId="77777777" w:rsidR="00E54105" w:rsidRDefault="00E54105" w:rsidP="00E54105">
      <w:pPr>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At this time, the youngest of the Davis children was two, </w:t>
      </w:r>
      <w:r w:rsidR="00422D6B">
        <w:rPr>
          <w:rFonts w:asciiTheme="minorHAnsi" w:hAnsiTheme="minorHAnsi" w:cstheme="minorHAnsi"/>
          <w:color w:val="000000" w:themeColor="text1"/>
          <w:sz w:val="20"/>
          <w:szCs w:val="20"/>
        </w:rPr>
        <w:t>although</w:t>
      </w:r>
      <w:r>
        <w:rPr>
          <w:rFonts w:asciiTheme="minorHAnsi" w:hAnsiTheme="minorHAnsi" w:cstheme="minorHAnsi"/>
          <w:color w:val="000000" w:themeColor="text1"/>
          <w:sz w:val="20"/>
          <w:szCs w:val="20"/>
        </w:rPr>
        <w:t xml:space="preserve"> two </w:t>
      </w:r>
      <w:r w:rsidR="00422D6B">
        <w:rPr>
          <w:rFonts w:asciiTheme="minorHAnsi" w:hAnsiTheme="minorHAnsi" w:cstheme="minorHAnsi"/>
          <w:color w:val="000000" w:themeColor="text1"/>
          <w:sz w:val="20"/>
          <w:szCs w:val="20"/>
        </w:rPr>
        <w:t>more</w:t>
      </w:r>
      <w:r>
        <w:rPr>
          <w:rFonts w:asciiTheme="minorHAnsi" w:hAnsiTheme="minorHAnsi" w:cstheme="minorHAnsi"/>
          <w:color w:val="000000" w:themeColor="text1"/>
          <w:sz w:val="20"/>
          <w:szCs w:val="20"/>
        </w:rPr>
        <w:t xml:space="preserve"> children were </w:t>
      </w:r>
      <w:r w:rsidR="00422D6B">
        <w:rPr>
          <w:rFonts w:asciiTheme="minorHAnsi" w:hAnsiTheme="minorHAnsi" w:cstheme="minorHAnsi"/>
          <w:color w:val="000000" w:themeColor="text1"/>
          <w:sz w:val="20"/>
          <w:szCs w:val="20"/>
        </w:rPr>
        <w:t>subsequently</w:t>
      </w:r>
      <w:r>
        <w:rPr>
          <w:rFonts w:asciiTheme="minorHAnsi" w:hAnsiTheme="minorHAnsi" w:cstheme="minorHAnsi"/>
          <w:color w:val="000000" w:themeColor="text1"/>
          <w:sz w:val="20"/>
          <w:szCs w:val="20"/>
        </w:rPr>
        <w:t xml:space="preserve"> born</w:t>
      </w:r>
      <w:r w:rsidR="00422D6B">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one in the year </w:t>
      </w:r>
      <w:r w:rsidR="00422D6B">
        <w:rPr>
          <w:rFonts w:asciiTheme="minorHAnsi" w:hAnsiTheme="minorHAnsi" w:cstheme="minorHAnsi"/>
          <w:color w:val="000000" w:themeColor="text1"/>
          <w:sz w:val="20"/>
          <w:szCs w:val="20"/>
        </w:rPr>
        <w:t xml:space="preserve">of </w:t>
      </w:r>
      <w:r>
        <w:rPr>
          <w:rFonts w:asciiTheme="minorHAnsi" w:hAnsiTheme="minorHAnsi" w:cstheme="minorHAnsi"/>
          <w:color w:val="000000" w:themeColor="text1"/>
          <w:sz w:val="20"/>
          <w:szCs w:val="20"/>
        </w:rPr>
        <w:t xml:space="preserve">William’s admission and another in 1820. William Davis senior </w:t>
      </w:r>
      <w:r w:rsidR="0080339B">
        <w:rPr>
          <w:rFonts w:asciiTheme="minorHAnsi" w:hAnsiTheme="minorHAnsi" w:cstheme="minorHAnsi"/>
          <w:color w:val="000000" w:themeColor="text1"/>
          <w:sz w:val="20"/>
          <w:szCs w:val="20"/>
        </w:rPr>
        <w:t xml:space="preserve">had </w:t>
      </w:r>
      <w:r>
        <w:rPr>
          <w:rFonts w:asciiTheme="minorHAnsi" w:hAnsiTheme="minorHAnsi" w:cstheme="minorHAnsi"/>
          <w:color w:val="000000" w:themeColor="text1"/>
          <w:sz w:val="20"/>
          <w:szCs w:val="20"/>
        </w:rPr>
        <w:t>arrived in the colony in 1799</w:t>
      </w:r>
      <w:r w:rsidR="0080339B">
        <w:rPr>
          <w:rFonts w:asciiTheme="minorHAnsi" w:hAnsiTheme="minorHAnsi" w:cstheme="minorHAnsi"/>
          <w:color w:val="000000" w:themeColor="text1"/>
          <w:sz w:val="20"/>
          <w:szCs w:val="20"/>
        </w:rPr>
        <w:t xml:space="preserve"> under a</w:t>
      </w:r>
      <w:r>
        <w:rPr>
          <w:rFonts w:asciiTheme="minorHAnsi" w:hAnsiTheme="minorHAnsi" w:cstheme="minorHAnsi"/>
          <w:color w:val="000000" w:themeColor="text1"/>
          <w:sz w:val="20"/>
          <w:szCs w:val="20"/>
        </w:rPr>
        <w:t xml:space="preserve"> seven-year sentence for a felony committed when aged </w:t>
      </w:r>
      <w:r w:rsidR="0080339B">
        <w:rPr>
          <w:rFonts w:asciiTheme="minorHAnsi" w:hAnsiTheme="minorHAnsi" w:cstheme="minorHAnsi"/>
          <w:color w:val="000000" w:themeColor="text1"/>
          <w:sz w:val="20"/>
          <w:szCs w:val="20"/>
        </w:rPr>
        <w:t>sixteen</w:t>
      </w:r>
      <w:r>
        <w:rPr>
          <w:rFonts w:asciiTheme="minorHAnsi" w:hAnsiTheme="minorHAnsi" w:cstheme="minorHAnsi"/>
          <w:color w:val="000000" w:themeColor="text1"/>
          <w:sz w:val="20"/>
          <w:szCs w:val="20"/>
        </w:rPr>
        <w:t>. His partner, Margaret Malone/y, arrived in 1800</w:t>
      </w:r>
      <w:r w:rsidR="0080339B">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and the couple appear to have </w:t>
      </w:r>
      <w:r w:rsidR="00F911E7">
        <w:rPr>
          <w:rFonts w:asciiTheme="minorHAnsi" w:hAnsiTheme="minorHAnsi" w:cstheme="minorHAnsi"/>
          <w:color w:val="000000" w:themeColor="text1"/>
          <w:sz w:val="20"/>
          <w:szCs w:val="20"/>
        </w:rPr>
        <w:t>maintained a</w:t>
      </w:r>
      <w:r>
        <w:rPr>
          <w:rFonts w:asciiTheme="minorHAnsi" w:hAnsiTheme="minorHAnsi" w:cstheme="minorHAnsi"/>
          <w:color w:val="000000" w:themeColor="text1"/>
          <w:sz w:val="20"/>
          <w:szCs w:val="20"/>
        </w:rPr>
        <w:t xml:space="preserve"> stable relationship despite the </w:t>
      </w:r>
      <w:r w:rsidR="0080339B">
        <w:rPr>
          <w:rFonts w:asciiTheme="minorHAnsi" w:hAnsiTheme="minorHAnsi" w:cstheme="minorHAnsi"/>
          <w:color w:val="000000" w:themeColor="text1"/>
          <w:sz w:val="20"/>
          <w:szCs w:val="20"/>
        </w:rPr>
        <w:t>considerable strain</w:t>
      </w:r>
      <w:r>
        <w:rPr>
          <w:rFonts w:asciiTheme="minorHAnsi" w:hAnsiTheme="minorHAnsi" w:cstheme="minorHAnsi"/>
          <w:color w:val="000000" w:themeColor="text1"/>
          <w:sz w:val="20"/>
          <w:szCs w:val="20"/>
        </w:rPr>
        <w:t xml:space="preserve"> </w:t>
      </w:r>
      <w:r w:rsidR="0080339B">
        <w:rPr>
          <w:rFonts w:asciiTheme="minorHAnsi" w:hAnsiTheme="minorHAnsi" w:cstheme="minorHAnsi"/>
          <w:color w:val="000000" w:themeColor="text1"/>
          <w:sz w:val="20"/>
          <w:szCs w:val="20"/>
        </w:rPr>
        <w:t>that</w:t>
      </w:r>
      <w:r>
        <w:rPr>
          <w:rFonts w:asciiTheme="minorHAnsi" w:hAnsiTheme="minorHAnsi" w:cstheme="minorHAnsi"/>
          <w:color w:val="000000" w:themeColor="text1"/>
          <w:sz w:val="20"/>
          <w:szCs w:val="20"/>
        </w:rPr>
        <w:t xml:space="preserve"> William’s blindness </w:t>
      </w:r>
      <w:r w:rsidR="0080339B">
        <w:rPr>
          <w:rFonts w:asciiTheme="minorHAnsi" w:hAnsiTheme="minorHAnsi" w:cstheme="minorHAnsi"/>
          <w:color w:val="000000" w:themeColor="text1"/>
          <w:sz w:val="20"/>
          <w:szCs w:val="20"/>
        </w:rPr>
        <w:t>placed on a</w:t>
      </w:r>
      <w:r>
        <w:rPr>
          <w:rFonts w:asciiTheme="minorHAnsi" w:hAnsiTheme="minorHAnsi" w:cstheme="minorHAnsi"/>
          <w:color w:val="000000" w:themeColor="text1"/>
          <w:sz w:val="20"/>
          <w:szCs w:val="20"/>
        </w:rPr>
        <w:t xml:space="preserve"> large </w:t>
      </w:r>
      <w:r w:rsidR="0080339B">
        <w:rPr>
          <w:rFonts w:asciiTheme="minorHAnsi" w:hAnsiTheme="minorHAnsi" w:cstheme="minorHAnsi"/>
          <w:color w:val="000000" w:themeColor="text1"/>
          <w:sz w:val="20"/>
          <w:szCs w:val="20"/>
        </w:rPr>
        <w:t xml:space="preserve">and growing </w:t>
      </w:r>
      <w:r>
        <w:rPr>
          <w:rFonts w:asciiTheme="minorHAnsi" w:hAnsiTheme="minorHAnsi" w:cstheme="minorHAnsi"/>
          <w:color w:val="000000" w:themeColor="text1"/>
          <w:sz w:val="20"/>
          <w:szCs w:val="20"/>
        </w:rPr>
        <w:t xml:space="preserve">family. </w:t>
      </w:r>
      <w:r w:rsidR="0080339B">
        <w:rPr>
          <w:rFonts w:asciiTheme="minorHAnsi" w:hAnsiTheme="minorHAnsi" w:cstheme="minorHAnsi"/>
          <w:color w:val="000000" w:themeColor="text1"/>
          <w:sz w:val="20"/>
          <w:szCs w:val="20"/>
        </w:rPr>
        <w:t xml:space="preserve">Similar pressures shaped other admissions. </w:t>
      </w:r>
      <w:r>
        <w:rPr>
          <w:rFonts w:asciiTheme="minorHAnsi" w:hAnsiTheme="minorHAnsi" w:cstheme="minorHAnsi"/>
          <w:color w:val="000000" w:themeColor="text1"/>
          <w:sz w:val="20"/>
          <w:szCs w:val="20"/>
        </w:rPr>
        <w:t xml:space="preserve">John Cloudesly Price was admitted to the MOI </w:t>
      </w:r>
      <w:r w:rsidR="0080339B">
        <w:rPr>
          <w:rFonts w:asciiTheme="minorHAnsi" w:hAnsiTheme="minorHAnsi" w:cstheme="minorHAnsi"/>
          <w:color w:val="000000" w:themeColor="text1"/>
          <w:sz w:val="20"/>
          <w:szCs w:val="20"/>
        </w:rPr>
        <w:t xml:space="preserve">in </w:t>
      </w:r>
      <w:r>
        <w:rPr>
          <w:rFonts w:asciiTheme="minorHAnsi" w:hAnsiTheme="minorHAnsi" w:cstheme="minorHAnsi"/>
          <w:color w:val="000000" w:themeColor="text1"/>
          <w:sz w:val="20"/>
          <w:szCs w:val="20"/>
        </w:rPr>
        <w:t>1822</w:t>
      </w:r>
      <w:r w:rsidR="0080339B">
        <w:rPr>
          <w:rFonts w:asciiTheme="minorHAnsi" w:hAnsiTheme="minorHAnsi" w:cstheme="minorHAnsi"/>
          <w:color w:val="000000" w:themeColor="text1"/>
          <w:sz w:val="20"/>
          <w:szCs w:val="20"/>
        </w:rPr>
        <w:t xml:space="preserve"> while</w:t>
      </w:r>
      <w:r>
        <w:rPr>
          <w:rFonts w:asciiTheme="minorHAnsi" w:hAnsiTheme="minorHAnsi" w:cstheme="minorHAnsi"/>
          <w:color w:val="000000" w:themeColor="text1"/>
          <w:sz w:val="20"/>
          <w:szCs w:val="20"/>
        </w:rPr>
        <w:t xml:space="preserve"> his mother was </w:t>
      </w:r>
      <w:r w:rsidR="0080339B">
        <w:rPr>
          <w:rFonts w:asciiTheme="minorHAnsi" w:hAnsiTheme="minorHAnsi" w:cstheme="minorHAnsi"/>
          <w:color w:val="000000" w:themeColor="text1"/>
          <w:sz w:val="20"/>
          <w:szCs w:val="20"/>
        </w:rPr>
        <w:t>confined in</w:t>
      </w:r>
      <w:r>
        <w:rPr>
          <w:rFonts w:asciiTheme="minorHAnsi" w:hAnsiTheme="minorHAnsi" w:cstheme="minorHAnsi"/>
          <w:color w:val="000000" w:themeColor="text1"/>
          <w:sz w:val="20"/>
          <w:szCs w:val="20"/>
        </w:rPr>
        <w:t xml:space="preserve"> the Female Factory, </w:t>
      </w:r>
      <w:r w:rsidR="0080339B">
        <w:rPr>
          <w:rFonts w:asciiTheme="minorHAnsi" w:hAnsiTheme="minorHAnsi" w:cstheme="minorHAnsi"/>
          <w:color w:val="000000" w:themeColor="text1"/>
          <w:sz w:val="20"/>
          <w:szCs w:val="20"/>
        </w:rPr>
        <w:t>leaving</w:t>
      </w:r>
      <w:r>
        <w:rPr>
          <w:rFonts w:asciiTheme="minorHAnsi" w:hAnsiTheme="minorHAnsi" w:cstheme="minorHAnsi"/>
          <w:color w:val="000000" w:themeColor="text1"/>
          <w:sz w:val="20"/>
          <w:szCs w:val="20"/>
        </w:rPr>
        <w:t xml:space="preserve"> his father unable </w:t>
      </w:r>
      <w:r w:rsidR="0080339B">
        <w:rPr>
          <w:rFonts w:asciiTheme="minorHAnsi" w:hAnsiTheme="minorHAnsi" w:cstheme="minorHAnsi"/>
          <w:color w:val="000000" w:themeColor="text1"/>
          <w:sz w:val="20"/>
          <w:szCs w:val="20"/>
        </w:rPr>
        <w:t xml:space="preserve">both </w:t>
      </w:r>
      <w:r>
        <w:rPr>
          <w:rFonts w:asciiTheme="minorHAnsi" w:hAnsiTheme="minorHAnsi" w:cstheme="minorHAnsi"/>
          <w:color w:val="000000" w:themeColor="text1"/>
          <w:sz w:val="20"/>
          <w:szCs w:val="20"/>
        </w:rPr>
        <w:t>to maintain his employment as a servant for Major Antill at Liverpool</w:t>
      </w:r>
      <w:r w:rsidR="0080339B">
        <w:rPr>
          <w:rFonts w:asciiTheme="minorHAnsi" w:hAnsiTheme="minorHAnsi" w:cstheme="minorHAnsi"/>
          <w:color w:val="000000" w:themeColor="text1"/>
          <w:sz w:val="20"/>
          <w:szCs w:val="20"/>
        </w:rPr>
        <w:t xml:space="preserve"> and to care for his children</w:t>
      </w:r>
      <w:r>
        <w:rPr>
          <w:rFonts w:asciiTheme="minorHAnsi" w:hAnsiTheme="minorHAnsi" w:cstheme="minorHAnsi"/>
          <w:color w:val="000000" w:themeColor="text1"/>
          <w:sz w:val="20"/>
          <w:szCs w:val="20"/>
        </w:rPr>
        <w:t>.</w:t>
      </w:r>
      <w:r>
        <w:rPr>
          <w:rStyle w:val="FootnoteReference"/>
          <w:rFonts w:cstheme="minorHAnsi"/>
          <w:color w:val="000000" w:themeColor="text1"/>
          <w:sz w:val="20"/>
          <w:szCs w:val="20"/>
        </w:rPr>
        <w:footnoteReference w:id="413"/>
      </w:r>
      <w:r>
        <w:rPr>
          <w:rFonts w:asciiTheme="minorHAnsi" w:hAnsiTheme="minorHAnsi" w:cstheme="minorHAnsi"/>
          <w:color w:val="000000" w:themeColor="text1"/>
          <w:sz w:val="20"/>
          <w:szCs w:val="20"/>
        </w:rPr>
        <w:t xml:space="preserve"> Eight-year-old James Quigley was admitted in 1823 </w:t>
      </w:r>
      <w:r w:rsidR="0080339B">
        <w:rPr>
          <w:rFonts w:asciiTheme="minorHAnsi" w:hAnsiTheme="minorHAnsi" w:cstheme="minorHAnsi"/>
          <w:color w:val="000000" w:themeColor="text1"/>
          <w:sz w:val="20"/>
          <w:szCs w:val="20"/>
        </w:rPr>
        <w:t xml:space="preserve">after </w:t>
      </w:r>
      <w:r>
        <w:rPr>
          <w:rFonts w:asciiTheme="minorHAnsi" w:hAnsiTheme="minorHAnsi" w:cstheme="minorHAnsi"/>
          <w:color w:val="000000" w:themeColor="text1"/>
          <w:sz w:val="20"/>
          <w:szCs w:val="20"/>
        </w:rPr>
        <w:t xml:space="preserve">his father </w:t>
      </w:r>
      <w:r w:rsidR="0080339B">
        <w:rPr>
          <w:rFonts w:asciiTheme="minorHAnsi" w:hAnsiTheme="minorHAnsi" w:cstheme="minorHAnsi"/>
          <w:color w:val="000000" w:themeColor="text1"/>
          <w:sz w:val="20"/>
          <w:szCs w:val="20"/>
        </w:rPr>
        <w:t>became</w:t>
      </w:r>
      <w:r>
        <w:rPr>
          <w:rFonts w:asciiTheme="minorHAnsi" w:hAnsiTheme="minorHAnsi" w:cstheme="minorHAnsi"/>
          <w:color w:val="000000" w:themeColor="text1"/>
          <w:sz w:val="20"/>
          <w:szCs w:val="20"/>
        </w:rPr>
        <w:t xml:space="preserve"> bedridden.</w:t>
      </w:r>
      <w:r w:rsidR="002E4709">
        <w:rPr>
          <w:rStyle w:val="FootnoteReference"/>
          <w:rFonts w:cstheme="minorHAnsi"/>
          <w:color w:val="000000" w:themeColor="text1"/>
          <w:szCs w:val="20"/>
        </w:rPr>
        <w:footnoteReference w:id="414"/>
      </w:r>
      <w:r>
        <w:rPr>
          <w:rFonts w:asciiTheme="minorHAnsi" w:hAnsiTheme="minorHAnsi" w:cstheme="minorHAnsi"/>
          <w:color w:val="000000" w:themeColor="text1"/>
          <w:sz w:val="20"/>
          <w:szCs w:val="20"/>
        </w:rPr>
        <w:t xml:space="preserve"> William Quigley, an Irish weaver aged </w:t>
      </w:r>
      <w:r w:rsidR="0080339B">
        <w:rPr>
          <w:rFonts w:asciiTheme="minorHAnsi" w:hAnsiTheme="minorHAnsi" w:cstheme="minorHAnsi"/>
          <w:color w:val="000000" w:themeColor="text1"/>
          <w:sz w:val="20"/>
          <w:szCs w:val="20"/>
        </w:rPr>
        <w:t>thirty</w:t>
      </w:r>
      <w:r>
        <w:rPr>
          <w:rFonts w:asciiTheme="minorHAnsi" w:hAnsiTheme="minorHAnsi" w:cstheme="minorHAnsi"/>
          <w:color w:val="000000" w:themeColor="text1"/>
          <w:sz w:val="20"/>
          <w:szCs w:val="20"/>
        </w:rPr>
        <w:t xml:space="preserve">, </w:t>
      </w:r>
      <w:r w:rsidR="0080339B">
        <w:rPr>
          <w:rFonts w:asciiTheme="minorHAnsi" w:hAnsiTheme="minorHAnsi" w:cstheme="minorHAnsi"/>
          <w:color w:val="000000" w:themeColor="text1"/>
          <w:sz w:val="20"/>
          <w:szCs w:val="20"/>
        </w:rPr>
        <w:t xml:space="preserve">had </w:t>
      </w:r>
      <w:r>
        <w:rPr>
          <w:rFonts w:asciiTheme="minorHAnsi" w:hAnsiTheme="minorHAnsi" w:cstheme="minorHAnsi"/>
          <w:color w:val="000000" w:themeColor="text1"/>
          <w:sz w:val="20"/>
          <w:szCs w:val="20"/>
        </w:rPr>
        <w:t xml:space="preserve">arrived in 1800 under a seven-year sentence. By 1814 he was listed as being on charity, and </w:t>
      </w:r>
      <w:r w:rsidR="0080339B">
        <w:rPr>
          <w:rFonts w:asciiTheme="minorHAnsi" w:hAnsiTheme="minorHAnsi" w:cstheme="minorHAnsi"/>
          <w:color w:val="000000" w:themeColor="text1"/>
          <w:sz w:val="20"/>
          <w:szCs w:val="20"/>
        </w:rPr>
        <w:t>by</w:t>
      </w:r>
      <w:r>
        <w:rPr>
          <w:rFonts w:asciiTheme="minorHAnsi" w:hAnsiTheme="minorHAnsi" w:cstheme="minorHAnsi"/>
          <w:color w:val="000000" w:themeColor="text1"/>
          <w:sz w:val="20"/>
          <w:szCs w:val="20"/>
        </w:rPr>
        <w:t xml:space="preserve"> 1822 as an invalid</w:t>
      </w:r>
      <w:r w:rsidRPr="00056400">
        <w:rPr>
          <w:rFonts w:asciiTheme="minorHAnsi" w:hAnsiTheme="minorHAnsi" w:cstheme="minorHAnsi"/>
          <w:color w:val="000000" w:themeColor="text1"/>
          <w:sz w:val="20"/>
          <w:szCs w:val="20"/>
        </w:rPr>
        <w:t>.</w:t>
      </w:r>
      <w:r w:rsidR="002E4709">
        <w:rPr>
          <w:rStyle w:val="FootnoteReference"/>
          <w:rFonts w:cstheme="minorHAnsi"/>
          <w:color w:val="000000" w:themeColor="text1"/>
          <w:szCs w:val="20"/>
        </w:rPr>
        <w:footnoteReference w:id="415"/>
      </w:r>
      <w:r w:rsidRPr="00056400">
        <w:rPr>
          <w:rFonts w:asciiTheme="minorHAnsi" w:hAnsiTheme="minorHAnsi" w:cstheme="minorHAnsi"/>
          <w:color w:val="000000" w:themeColor="text1"/>
          <w:sz w:val="20"/>
          <w:szCs w:val="20"/>
        </w:rPr>
        <w:t xml:space="preserve"> </w:t>
      </w:r>
      <w:r w:rsidRPr="00056400">
        <w:rPr>
          <w:rFonts w:asciiTheme="minorHAnsi" w:hAnsiTheme="minorHAnsi" w:cstheme="minorHAnsi"/>
          <w:sz w:val="20"/>
          <w:szCs w:val="20"/>
        </w:rPr>
        <w:t xml:space="preserve">James’s mother, Mary Murray, </w:t>
      </w:r>
      <w:r w:rsidR="0080339B">
        <w:rPr>
          <w:rFonts w:asciiTheme="minorHAnsi" w:hAnsiTheme="minorHAnsi" w:cstheme="minorHAnsi"/>
          <w:sz w:val="20"/>
          <w:szCs w:val="20"/>
        </w:rPr>
        <w:t xml:space="preserve">who </w:t>
      </w:r>
      <w:r w:rsidRPr="00056400">
        <w:rPr>
          <w:rFonts w:asciiTheme="minorHAnsi" w:hAnsiTheme="minorHAnsi" w:cstheme="minorHAnsi"/>
          <w:sz w:val="20"/>
          <w:szCs w:val="20"/>
        </w:rPr>
        <w:t>arrived in 1810 under a seven-year sentence</w:t>
      </w:r>
      <w:r w:rsidR="0080339B">
        <w:rPr>
          <w:rFonts w:asciiTheme="minorHAnsi" w:hAnsiTheme="minorHAnsi" w:cstheme="minorHAnsi"/>
          <w:sz w:val="20"/>
          <w:szCs w:val="20"/>
        </w:rPr>
        <w:t>, worked as a servant in order to support the family and was therefore unable to provide full-time care for her children</w:t>
      </w:r>
      <w:r>
        <w:rPr>
          <w:rFonts w:asciiTheme="minorHAnsi" w:hAnsiTheme="minorHAnsi" w:cstheme="minorHAnsi"/>
          <w:sz w:val="20"/>
          <w:szCs w:val="20"/>
        </w:rPr>
        <w:t>.</w:t>
      </w:r>
      <w:r>
        <w:rPr>
          <w:rStyle w:val="FootnoteReference"/>
          <w:rFonts w:cstheme="minorHAnsi"/>
          <w:sz w:val="20"/>
          <w:szCs w:val="20"/>
        </w:rPr>
        <w:footnoteReference w:id="416"/>
      </w:r>
      <w:r>
        <w:rPr>
          <w:rFonts w:asciiTheme="minorHAnsi" w:hAnsiTheme="minorHAnsi" w:cstheme="minorHAnsi"/>
          <w:sz w:val="20"/>
          <w:szCs w:val="20"/>
        </w:rPr>
        <w:t xml:space="preserve"> </w:t>
      </w:r>
      <w:r w:rsidR="00D42564">
        <w:rPr>
          <w:rFonts w:asciiTheme="minorHAnsi" w:hAnsiTheme="minorHAnsi" w:cstheme="minorHAnsi"/>
          <w:sz w:val="20"/>
          <w:szCs w:val="20"/>
        </w:rPr>
        <w:t xml:space="preserve">In such cases, </w:t>
      </w:r>
      <w:r w:rsidR="00A17A2B" w:rsidRPr="00A17A2B">
        <w:rPr>
          <w:rFonts w:asciiTheme="minorHAnsi" w:hAnsiTheme="minorHAnsi" w:cstheme="minorHAnsi"/>
          <w:sz w:val="20"/>
          <w:szCs w:val="20"/>
        </w:rPr>
        <w:t>admission to the MOI function</w:t>
      </w:r>
      <w:r w:rsidR="00D42564">
        <w:rPr>
          <w:rFonts w:asciiTheme="minorHAnsi" w:hAnsiTheme="minorHAnsi" w:cstheme="minorHAnsi"/>
          <w:sz w:val="20"/>
          <w:szCs w:val="20"/>
        </w:rPr>
        <w:t>ed</w:t>
      </w:r>
      <w:r w:rsidR="00A17A2B" w:rsidRPr="00A17A2B">
        <w:rPr>
          <w:rFonts w:asciiTheme="minorHAnsi" w:hAnsiTheme="minorHAnsi" w:cstheme="minorHAnsi"/>
          <w:sz w:val="20"/>
          <w:szCs w:val="20"/>
        </w:rPr>
        <w:t xml:space="preserve"> as a </w:t>
      </w:r>
      <w:r w:rsidR="00D42564">
        <w:rPr>
          <w:rFonts w:asciiTheme="minorHAnsi" w:hAnsiTheme="minorHAnsi" w:cstheme="minorHAnsi"/>
          <w:sz w:val="20"/>
          <w:szCs w:val="20"/>
        </w:rPr>
        <w:t xml:space="preserve">pragmatic response </w:t>
      </w:r>
      <w:r w:rsidR="00B47AA4">
        <w:rPr>
          <w:rFonts w:asciiTheme="minorHAnsi" w:hAnsiTheme="minorHAnsi" w:cstheme="minorHAnsi"/>
          <w:sz w:val="20"/>
          <w:szCs w:val="20"/>
        </w:rPr>
        <w:t xml:space="preserve">to </w:t>
      </w:r>
      <w:r w:rsidR="00B47AA4" w:rsidRPr="00A17A2B">
        <w:rPr>
          <w:rFonts w:asciiTheme="minorHAnsi" w:hAnsiTheme="minorHAnsi" w:cstheme="minorHAnsi"/>
          <w:sz w:val="20"/>
          <w:szCs w:val="20"/>
        </w:rPr>
        <w:t>working</w:t>
      </w:r>
      <w:r w:rsidR="00A17A2B" w:rsidRPr="00A17A2B">
        <w:rPr>
          <w:rFonts w:asciiTheme="minorHAnsi" w:hAnsiTheme="minorHAnsi" w:cstheme="minorHAnsi"/>
          <w:sz w:val="20"/>
          <w:szCs w:val="20"/>
        </w:rPr>
        <w:t xml:space="preserve"> and living arrangements </w:t>
      </w:r>
      <w:r w:rsidR="00D42564">
        <w:rPr>
          <w:rFonts w:asciiTheme="minorHAnsi" w:hAnsiTheme="minorHAnsi" w:cstheme="minorHAnsi"/>
          <w:sz w:val="20"/>
          <w:szCs w:val="20"/>
        </w:rPr>
        <w:t>that rendered the care</w:t>
      </w:r>
      <w:r w:rsidR="00A17A2B" w:rsidRPr="00A17A2B">
        <w:rPr>
          <w:rFonts w:asciiTheme="minorHAnsi" w:hAnsiTheme="minorHAnsi" w:cstheme="minorHAnsi"/>
          <w:sz w:val="20"/>
          <w:szCs w:val="20"/>
        </w:rPr>
        <w:t xml:space="preserve"> of children impracticable.</w:t>
      </w:r>
    </w:p>
    <w:p w14:paraId="4C9DF200" w14:textId="77777777" w:rsidR="00B47AA4" w:rsidRDefault="00B47AA4" w:rsidP="00E54105">
      <w:pPr>
        <w:spacing w:line="360" w:lineRule="auto"/>
        <w:jc w:val="both"/>
        <w:rPr>
          <w:rFonts w:asciiTheme="minorHAnsi" w:hAnsiTheme="minorHAnsi" w:cstheme="minorHAnsi"/>
          <w:sz w:val="20"/>
          <w:szCs w:val="20"/>
        </w:rPr>
      </w:pPr>
    </w:p>
    <w:p w14:paraId="6259B60D" w14:textId="77777777" w:rsidR="00D42564" w:rsidRDefault="00B47AA4" w:rsidP="00D42564">
      <w:pPr>
        <w:pStyle w:val="EndNoteBibliography"/>
        <w:spacing w:line="360" w:lineRule="auto"/>
        <w:jc w:val="both"/>
        <w:rPr>
          <w:color w:val="000000" w:themeColor="text1"/>
          <w:sz w:val="20"/>
          <w:szCs w:val="20"/>
        </w:rPr>
      </w:pPr>
      <w:r>
        <w:rPr>
          <w:color w:val="000000" w:themeColor="text1"/>
          <w:sz w:val="20"/>
          <w:szCs w:val="20"/>
        </w:rPr>
        <w:t>A similar pattern is evident in</w:t>
      </w:r>
      <w:r w:rsidR="00D42564">
        <w:rPr>
          <w:color w:val="000000" w:themeColor="text1"/>
          <w:sz w:val="20"/>
          <w:szCs w:val="20"/>
        </w:rPr>
        <w:t xml:space="preserve"> the admission of </w:t>
      </w:r>
      <w:r>
        <w:rPr>
          <w:color w:val="000000" w:themeColor="text1"/>
          <w:sz w:val="20"/>
          <w:szCs w:val="20"/>
        </w:rPr>
        <w:t xml:space="preserve">nine-year-old </w:t>
      </w:r>
      <w:r w:rsidR="00D42564">
        <w:rPr>
          <w:color w:val="000000" w:themeColor="text1"/>
          <w:sz w:val="20"/>
          <w:szCs w:val="20"/>
        </w:rPr>
        <w:t>Patrick Cosgrove, who arrived with his convicted father, David Cosgrove, in March 1822.</w:t>
      </w:r>
      <w:r w:rsidR="00D42564">
        <w:rPr>
          <w:rStyle w:val="FootnoteReference"/>
          <w:color w:val="000000" w:themeColor="text1"/>
          <w:szCs w:val="20"/>
        </w:rPr>
        <w:footnoteReference w:id="417"/>
      </w:r>
      <w:r w:rsidR="00D42564">
        <w:rPr>
          <w:color w:val="000000" w:themeColor="text1"/>
          <w:sz w:val="20"/>
          <w:szCs w:val="20"/>
        </w:rPr>
        <w:t xml:space="preserve"> His mother, Celia, travelled separately as a free woman, but did not arrive until the following year.</w:t>
      </w:r>
      <w:r w:rsidR="00D42564">
        <w:rPr>
          <w:rStyle w:val="FootnoteReference"/>
          <w:color w:val="000000" w:themeColor="text1"/>
          <w:szCs w:val="20"/>
        </w:rPr>
        <w:footnoteReference w:id="418"/>
      </w:r>
      <w:r w:rsidR="00D42564">
        <w:rPr>
          <w:color w:val="000000" w:themeColor="text1"/>
          <w:sz w:val="20"/>
          <w:szCs w:val="20"/>
        </w:rPr>
        <w:t xml:space="preserve"> The admission records list David as the admitting parent and give his address as Carters Barracks</w:t>
      </w:r>
      <w:r>
        <w:rPr>
          <w:color w:val="000000" w:themeColor="text1"/>
          <w:sz w:val="20"/>
          <w:szCs w:val="20"/>
        </w:rPr>
        <w:t xml:space="preserve"> </w:t>
      </w:r>
      <w:r w:rsidR="00D42564">
        <w:rPr>
          <w:color w:val="000000" w:themeColor="text1"/>
          <w:sz w:val="20"/>
          <w:szCs w:val="20"/>
        </w:rPr>
        <w:t xml:space="preserve">on Pitt Street, </w:t>
      </w:r>
      <w:r>
        <w:rPr>
          <w:color w:val="000000" w:themeColor="text1"/>
          <w:sz w:val="20"/>
          <w:szCs w:val="20"/>
        </w:rPr>
        <w:t>which</w:t>
      </w:r>
      <w:r w:rsidR="00D42564">
        <w:rPr>
          <w:color w:val="000000" w:themeColor="text1"/>
          <w:sz w:val="20"/>
          <w:szCs w:val="20"/>
        </w:rPr>
        <w:t xml:space="preserve"> housed convict gangs employed as carters on the brickfields.</w:t>
      </w:r>
      <w:r w:rsidRPr="00B47AA4">
        <w:rPr>
          <w:rStyle w:val="FootnoteReference"/>
          <w:color w:val="000000" w:themeColor="text1"/>
          <w:sz w:val="20"/>
          <w:szCs w:val="20"/>
        </w:rPr>
        <w:t xml:space="preserve"> </w:t>
      </w:r>
      <w:r>
        <w:rPr>
          <w:rStyle w:val="FootnoteReference"/>
          <w:color w:val="000000" w:themeColor="text1"/>
          <w:sz w:val="20"/>
          <w:szCs w:val="20"/>
        </w:rPr>
        <w:footnoteReference w:id="419"/>
      </w:r>
      <w:r w:rsidR="00D42564">
        <w:rPr>
          <w:color w:val="000000" w:themeColor="text1"/>
          <w:sz w:val="20"/>
          <w:szCs w:val="20"/>
        </w:rPr>
        <w:t xml:space="preserve"> Neither </w:t>
      </w:r>
      <w:r>
        <w:rPr>
          <w:color w:val="000000" w:themeColor="text1"/>
          <w:sz w:val="20"/>
          <w:szCs w:val="20"/>
        </w:rPr>
        <w:t xml:space="preserve">the nature of </w:t>
      </w:r>
      <w:r w:rsidR="00D42564">
        <w:rPr>
          <w:color w:val="000000" w:themeColor="text1"/>
          <w:sz w:val="20"/>
          <w:szCs w:val="20"/>
        </w:rPr>
        <w:t xml:space="preserve">David’s work nor </w:t>
      </w:r>
      <w:r>
        <w:rPr>
          <w:color w:val="000000" w:themeColor="text1"/>
          <w:sz w:val="20"/>
          <w:szCs w:val="20"/>
        </w:rPr>
        <w:t>the conditions of</w:t>
      </w:r>
      <w:r w:rsidR="00D42564">
        <w:rPr>
          <w:color w:val="000000" w:themeColor="text1"/>
          <w:sz w:val="20"/>
          <w:szCs w:val="20"/>
        </w:rPr>
        <w:t xml:space="preserve"> barracks accommodation </w:t>
      </w:r>
      <w:r>
        <w:rPr>
          <w:color w:val="000000" w:themeColor="text1"/>
          <w:sz w:val="20"/>
          <w:szCs w:val="20"/>
        </w:rPr>
        <w:t>permitted</w:t>
      </w:r>
      <w:r w:rsidR="00D42564">
        <w:rPr>
          <w:color w:val="000000" w:themeColor="text1"/>
          <w:sz w:val="20"/>
          <w:szCs w:val="20"/>
        </w:rPr>
        <w:t xml:space="preserve"> the presence of </w:t>
      </w:r>
      <w:r>
        <w:rPr>
          <w:color w:val="000000" w:themeColor="text1"/>
          <w:sz w:val="20"/>
          <w:szCs w:val="20"/>
        </w:rPr>
        <w:t>a child</w:t>
      </w:r>
      <w:r w:rsidR="00D42564">
        <w:rPr>
          <w:color w:val="000000" w:themeColor="text1"/>
          <w:sz w:val="20"/>
          <w:szCs w:val="20"/>
        </w:rPr>
        <w:t>, and Patrick was admitted to the MOI in April 1822 as a matter of practical necessity. By early 1823</w:t>
      </w:r>
      <w:r>
        <w:rPr>
          <w:color w:val="000000" w:themeColor="text1"/>
          <w:sz w:val="20"/>
          <w:szCs w:val="20"/>
        </w:rPr>
        <w:t>,</w:t>
      </w:r>
      <w:r w:rsidR="00D42564">
        <w:rPr>
          <w:color w:val="000000" w:themeColor="text1"/>
          <w:sz w:val="20"/>
          <w:szCs w:val="20"/>
        </w:rPr>
        <w:t xml:space="preserve"> David had become a watchman at the barracks, suggesting increased trust and stability, and by July 1825 he had been assigned to </w:t>
      </w:r>
      <w:r w:rsidR="00D42564">
        <w:rPr>
          <w:color w:val="000000" w:themeColor="text1"/>
          <w:sz w:val="20"/>
          <w:szCs w:val="20"/>
        </w:rPr>
        <w:lastRenderedPageBreak/>
        <w:t>his wife at their home at the Brickfields.</w:t>
      </w:r>
      <w:r w:rsidR="00D42564">
        <w:rPr>
          <w:rStyle w:val="FootnoteReference"/>
          <w:color w:val="000000" w:themeColor="text1"/>
          <w:sz w:val="20"/>
          <w:szCs w:val="20"/>
        </w:rPr>
        <w:footnoteReference w:id="420"/>
      </w:r>
      <w:r w:rsidR="00D42564">
        <w:rPr>
          <w:color w:val="000000" w:themeColor="text1"/>
          <w:sz w:val="20"/>
          <w:szCs w:val="20"/>
        </w:rPr>
        <w:t xml:space="preserve"> In 1826, Patrick was released from the institution and returned to his father as an apprentice. </w:t>
      </w:r>
      <w:r>
        <w:rPr>
          <w:color w:val="000000" w:themeColor="text1"/>
          <w:sz w:val="20"/>
          <w:szCs w:val="20"/>
        </w:rPr>
        <w:t>His</w:t>
      </w:r>
      <w:r w:rsidR="00D42564">
        <w:rPr>
          <w:color w:val="000000" w:themeColor="text1"/>
          <w:sz w:val="20"/>
          <w:szCs w:val="20"/>
        </w:rPr>
        <w:t xml:space="preserve"> four</w:t>
      </w:r>
      <w:r>
        <w:rPr>
          <w:color w:val="000000" w:themeColor="text1"/>
          <w:sz w:val="20"/>
          <w:szCs w:val="20"/>
        </w:rPr>
        <w:t>-</w:t>
      </w:r>
      <w:r w:rsidR="00D42564">
        <w:rPr>
          <w:color w:val="000000" w:themeColor="text1"/>
          <w:sz w:val="20"/>
          <w:szCs w:val="20"/>
        </w:rPr>
        <w:t xml:space="preserve">year period in the MOI </w:t>
      </w:r>
      <w:r>
        <w:rPr>
          <w:color w:val="000000" w:themeColor="text1"/>
          <w:sz w:val="20"/>
          <w:szCs w:val="20"/>
        </w:rPr>
        <w:t xml:space="preserve">reflects a temporary and strategic adjustment, enabling the family to accommodate the constraints of convict labour and housing until circumstances allowed for reunification. </w:t>
      </w:r>
    </w:p>
    <w:p w14:paraId="26A9F893" w14:textId="77777777" w:rsidR="00EC600C" w:rsidRDefault="00EC600C" w:rsidP="005E0B14">
      <w:pPr>
        <w:pStyle w:val="EndNoteBibliography"/>
        <w:spacing w:line="360" w:lineRule="auto"/>
        <w:jc w:val="both"/>
        <w:rPr>
          <w:rFonts w:asciiTheme="minorHAnsi" w:hAnsiTheme="minorHAnsi" w:cstheme="minorHAnsi"/>
          <w:color w:val="000000" w:themeColor="text1"/>
          <w:sz w:val="20"/>
          <w:szCs w:val="20"/>
        </w:rPr>
      </w:pPr>
    </w:p>
    <w:p w14:paraId="61B1EFCC" w14:textId="77777777" w:rsidR="00B47AA4" w:rsidRDefault="00B47AA4" w:rsidP="00B47AA4">
      <w:pPr>
        <w:pStyle w:val="EndNoteBibliography"/>
        <w:spacing w:line="360" w:lineRule="auto"/>
        <w:jc w:val="both"/>
        <w:rPr>
          <w:sz w:val="20"/>
          <w:szCs w:val="20"/>
        </w:rPr>
      </w:pPr>
      <w:r w:rsidRPr="004E51E9">
        <w:rPr>
          <w:sz w:val="20"/>
          <w:szCs w:val="20"/>
        </w:rPr>
        <w:t>Like Patrick Cosgrove, George Sladen was institutionalised because colonial labour arrangements made family care impossible.</w:t>
      </w:r>
      <w:r>
        <w:rPr>
          <w:color w:val="000000" w:themeColor="text1"/>
          <w:sz w:val="20"/>
          <w:szCs w:val="20"/>
        </w:rPr>
        <w:t xml:space="preserve"> He was admitted to the MOI in November 1821, his separation from his mother resulting from Rachel’s assignment into domestic service.</w:t>
      </w:r>
      <w:r>
        <w:rPr>
          <w:rStyle w:val="FootnoteReference"/>
          <w:color w:val="000000" w:themeColor="text1"/>
          <w:sz w:val="20"/>
          <w:szCs w:val="20"/>
        </w:rPr>
        <w:footnoteReference w:id="421"/>
      </w:r>
      <w:r>
        <w:rPr>
          <w:color w:val="000000" w:themeColor="text1"/>
          <w:sz w:val="20"/>
          <w:szCs w:val="20"/>
        </w:rPr>
        <w:t xml:space="preserve"> </w:t>
      </w:r>
      <w:r w:rsidRPr="005A5651">
        <w:rPr>
          <w:sz w:val="20"/>
          <w:szCs w:val="20"/>
        </w:rPr>
        <w:t>The admission record itself provides no explanation for this separation</w:t>
      </w:r>
      <w:r>
        <w:rPr>
          <w:sz w:val="20"/>
          <w:szCs w:val="20"/>
        </w:rPr>
        <w:t xml:space="preserve">, leaving the circumstances to be reconstructed from </w:t>
      </w:r>
      <w:r>
        <w:rPr>
          <w:color w:val="000000" w:themeColor="text1"/>
          <w:sz w:val="20"/>
          <w:szCs w:val="20"/>
        </w:rPr>
        <w:t>a later petition in which Rachel sought a Ticket of Leave. This reveals that soon after her arrival in 1815 she had spent time in the Female Factory with her sons, Robert and George, before being assigned to Simeon Lord. By the time of George’s admission she was ‘in the employ of Deputy Commissary General, Frederick Drennan Esq.’</w:t>
      </w:r>
      <w:r>
        <w:rPr>
          <w:rStyle w:val="FootnoteReference"/>
          <w:color w:val="000000" w:themeColor="text1"/>
          <w:sz w:val="20"/>
          <w:szCs w:val="20"/>
        </w:rPr>
        <w:footnoteReference w:id="422"/>
      </w:r>
      <w:r>
        <w:rPr>
          <w:color w:val="000000" w:themeColor="text1"/>
          <w:sz w:val="20"/>
          <w:szCs w:val="20"/>
        </w:rPr>
        <w:t xml:space="preserve"> As Kirsty Reid has observed, the children of convicts in service were ‘increasingly viewed as problematic’, with employers reluctant to accept female servants accompanied by children.</w:t>
      </w:r>
      <w:r>
        <w:rPr>
          <w:rStyle w:val="FootnoteReference"/>
          <w:color w:val="000000" w:themeColor="text1"/>
          <w:sz w:val="20"/>
          <w:szCs w:val="20"/>
        </w:rPr>
        <w:footnoteReference w:id="423"/>
      </w:r>
      <w:r>
        <w:rPr>
          <w:color w:val="000000" w:themeColor="text1"/>
          <w:sz w:val="20"/>
          <w:szCs w:val="20"/>
        </w:rPr>
        <w:t xml:space="preserve"> </w:t>
      </w:r>
      <w:r w:rsidRPr="004E51E9">
        <w:rPr>
          <w:sz w:val="20"/>
          <w:szCs w:val="20"/>
        </w:rPr>
        <w:t xml:space="preserve">Rachel’s circumstances illustrate </w:t>
      </w:r>
      <w:r>
        <w:rPr>
          <w:sz w:val="20"/>
          <w:szCs w:val="20"/>
        </w:rPr>
        <w:t>how</w:t>
      </w:r>
      <w:r w:rsidRPr="004E51E9">
        <w:rPr>
          <w:sz w:val="20"/>
          <w:szCs w:val="20"/>
        </w:rPr>
        <w:t xml:space="preserve"> the penal system itself generated institutionalisation: maternal assignment created conditions in which child</w:t>
      </w:r>
      <w:r>
        <w:rPr>
          <w:sz w:val="20"/>
          <w:szCs w:val="20"/>
        </w:rPr>
        <w:t>ren</w:t>
      </w:r>
      <w:r w:rsidRPr="004E51E9">
        <w:rPr>
          <w:sz w:val="20"/>
          <w:szCs w:val="20"/>
        </w:rPr>
        <w:t xml:space="preserve"> could not be accommodated within a servant household, leaving institutional care as the only viable solution.</w:t>
      </w:r>
    </w:p>
    <w:p w14:paraId="0249617F" w14:textId="77777777" w:rsidR="00B47AA4" w:rsidRDefault="00B47AA4" w:rsidP="005E0B14">
      <w:pPr>
        <w:pStyle w:val="EndNoteBibliography"/>
        <w:spacing w:line="360" w:lineRule="auto"/>
        <w:jc w:val="both"/>
        <w:rPr>
          <w:rFonts w:asciiTheme="minorHAnsi" w:hAnsiTheme="minorHAnsi" w:cstheme="minorHAnsi"/>
          <w:color w:val="000000" w:themeColor="text1"/>
          <w:sz w:val="20"/>
          <w:szCs w:val="20"/>
        </w:rPr>
      </w:pPr>
    </w:p>
    <w:p w14:paraId="542DE654" w14:textId="77777777" w:rsidR="00955829" w:rsidRDefault="00C30BCF" w:rsidP="005E0B14">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William King’s </w:t>
      </w:r>
      <w:r w:rsidR="00526633">
        <w:rPr>
          <w:rFonts w:asciiTheme="minorHAnsi" w:hAnsiTheme="minorHAnsi" w:cstheme="minorHAnsi"/>
          <w:color w:val="000000" w:themeColor="text1"/>
          <w:sz w:val="20"/>
          <w:szCs w:val="20"/>
        </w:rPr>
        <w:t>admission</w:t>
      </w:r>
      <w:r w:rsidR="00B47AA4">
        <w:rPr>
          <w:rFonts w:asciiTheme="minorHAnsi" w:hAnsiTheme="minorHAnsi" w:cstheme="minorHAnsi"/>
          <w:color w:val="000000" w:themeColor="text1"/>
          <w:sz w:val="20"/>
          <w:szCs w:val="20"/>
        </w:rPr>
        <w:t xml:space="preserve"> on </w:t>
      </w:r>
      <w:r w:rsidR="00CA6D39">
        <w:rPr>
          <w:rFonts w:asciiTheme="minorHAnsi" w:hAnsiTheme="minorHAnsi" w:cstheme="minorHAnsi"/>
          <w:color w:val="000000" w:themeColor="text1"/>
          <w:sz w:val="20"/>
          <w:szCs w:val="20"/>
        </w:rPr>
        <w:t>18 September 1820</w:t>
      </w:r>
      <w:r w:rsidR="00985D6D">
        <w:rPr>
          <w:rFonts w:asciiTheme="minorHAnsi" w:hAnsiTheme="minorHAnsi" w:cstheme="minorHAnsi"/>
          <w:color w:val="000000" w:themeColor="text1"/>
          <w:sz w:val="20"/>
          <w:szCs w:val="20"/>
        </w:rPr>
        <w:t>,</w:t>
      </w:r>
      <w:r w:rsidR="00CA6D39">
        <w:rPr>
          <w:rFonts w:asciiTheme="minorHAnsi" w:hAnsiTheme="minorHAnsi" w:cstheme="minorHAnsi"/>
          <w:color w:val="000000" w:themeColor="text1"/>
          <w:sz w:val="20"/>
          <w:szCs w:val="20"/>
        </w:rPr>
        <w:t xml:space="preserve"> </w:t>
      </w:r>
      <w:r w:rsidR="00985D6D">
        <w:rPr>
          <w:rFonts w:asciiTheme="minorHAnsi" w:hAnsiTheme="minorHAnsi" w:cstheme="minorHAnsi"/>
          <w:color w:val="000000" w:themeColor="text1"/>
          <w:sz w:val="20"/>
          <w:szCs w:val="20"/>
        </w:rPr>
        <w:t>records</w:t>
      </w:r>
      <w:r w:rsidR="00CA6D39">
        <w:rPr>
          <w:rFonts w:asciiTheme="minorHAnsi" w:hAnsiTheme="minorHAnsi" w:cstheme="minorHAnsi"/>
          <w:color w:val="000000" w:themeColor="text1"/>
          <w:sz w:val="20"/>
          <w:szCs w:val="20"/>
        </w:rPr>
        <w:t xml:space="preserve"> </w:t>
      </w:r>
      <w:r w:rsidR="00C31D40">
        <w:rPr>
          <w:rFonts w:asciiTheme="minorHAnsi" w:hAnsiTheme="minorHAnsi" w:cstheme="minorHAnsi"/>
          <w:color w:val="000000" w:themeColor="text1"/>
          <w:sz w:val="20"/>
          <w:szCs w:val="20"/>
        </w:rPr>
        <w:t>h</w:t>
      </w:r>
      <w:r w:rsidR="00CA6D39">
        <w:rPr>
          <w:rFonts w:asciiTheme="minorHAnsi" w:hAnsiTheme="minorHAnsi" w:cstheme="minorHAnsi"/>
          <w:color w:val="000000" w:themeColor="text1"/>
          <w:sz w:val="20"/>
          <w:szCs w:val="20"/>
        </w:rPr>
        <w:t xml:space="preserve">is mother </w:t>
      </w:r>
      <w:r w:rsidR="00985D6D">
        <w:rPr>
          <w:rFonts w:asciiTheme="minorHAnsi" w:hAnsiTheme="minorHAnsi" w:cstheme="minorHAnsi"/>
          <w:color w:val="000000" w:themeColor="text1"/>
          <w:sz w:val="20"/>
          <w:szCs w:val="20"/>
        </w:rPr>
        <w:t>a</w:t>
      </w:r>
      <w:r w:rsidR="00CA6D39">
        <w:rPr>
          <w:rFonts w:asciiTheme="minorHAnsi" w:hAnsiTheme="minorHAnsi" w:cstheme="minorHAnsi"/>
          <w:color w:val="000000" w:themeColor="text1"/>
          <w:sz w:val="20"/>
          <w:szCs w:val="20"/>
        </w:rPr>
        <w:t xml:space="preserve">s Eliza King, a washerwoman </w:t>
      </w:r>
      <w:r w:rsidR="00985D6D">
        <w:rPr>
          <w:rFonts w:asciiTheme="minorHAnsi" w:hAnsiTheme="minorHAnsi" w:cstheme="minorHAnsi"/>
          <w:color w:val="000000" w:themeColor="text1"/>
          <w:sz w:val="20"/>
          <w:szCs w:val="20"/>
        </w:rPr>
        <w:t>of</w:t>
      </w:r>
      <w:r w:rsidR="00CA6D39">
        <w:rPr>
          <w:rFonts w:asciiTheme="minorHAnsi" w:hAnsiTheme="minorHAnsi" w:cstheme="minorHAnsi"/>
          <w:color w:val="000000" w:themeColor="text1"/>
          <w:sz w:val="20"/>
          <w:szCs w:val="20"/>
        </w:rPr>
        <w:t xml:space="preserve"> the Rocks.</w:t>
      </w:r>
      <w:r w:rsidR="00C31D40">
        <w:rPr>
          <w:rStyle w:val="FootnoteReference"/>
          <w:rFonts w:cstheme="minorHAnsi"/>
          <w:color w:val="000000" w:themeColor="text1"/>
          <w:szCs w:val="20"/>
        </w:rPr>
        <w:footnoteReference w:id="424"/>
      </w:r>
      <w:r w:rsidR="00C31D40">
        <w:rPr>
          <w:rFonts w:asciiTheme="minorHAnsi" w:hAnsiTheme="minorHAnsi" w:cstheme="minorHAnsi"/>
          <w:color w:val="000000" w:themeColor="text1"/>
          <w:sz w:val="20"/>
          <w:szCs w:val="20"/>
        </w:rPr>
        <w:t xml:space="preserve"> </w:t>
      </w:r>
      <w:r w:rsidR="00EC600C">
        <w:rPr>
          <w:rFonts w:asciiTheme="minorHAnsi" w:hAnsiTheme="minorHAnsi" w:cstheme="minorHAnsi"/>
          <w:color w:val="000000" w:themeColor="text1"/>
          <w:sz w:val="20"/>
          <w:szCs w:val="20"/>
        </w:rPr>
        <w:t xml:space="preserve">The minutes of the MOI committee for </w:t>
      </w:r>
      <w:r w:rsidR="00985D6D">
        <w:rPr>
          <w:rFonts w:asciiTheme="minorHAnsi" w:hAnsiTheme="minorHAnsi" w:cstheme="minorHAnsi"/>
          <w:color w:val="000000" w:themeColor="text1"/>
          <w:sz w:val="20"/>
          <w:szCs w:val="20"/>
        </w:rPr>
        <w:t>October of that year</w:t>
      </w:r>
      <w:r w:rsidR="00EC600C">
        <w:rPr>
          <w:rFonts w:asciiTheme="minorHAnsi" w:hAnsiTheme="minorHAnsi" w:cstheme="minorHAnsi"/>
          <w:color w:val="000000" w:themeColor="text1"/>
          <w:sz w:val="20"/>
          <w:szCs w:val="20"/>
        </w:rPr>
        <w:t xml:space="preserve"> </w:t>
      </w:r>
      <w:r w:rsidR="00985D6D">
        <w:rPr>
          <w:rFonts w:asciiTheme="minorHAnsi" w:hAnsiTheme="minorHAnsi" w:cstheme="minorHAnsi"/>
          <w:color w:val="000000" w:themeColor="text1"/>
          <w:sz w:val="20"/>
          <w:szCs w:val="20"/>
        </w:rPr>
        <w:t xml:space="preserve">note that his was considered </w:t>
      </w:r>
      <w:r w:rsidR="00EC600C">
        <w:rPr>
          <w:rFonts w:asciiTheme="minorHAnsi" w:hAnsiTheme="minorHAnsi" w:cstheme="minorHAnsi"/>
          <w:color w:val="000000" w:themeColor="text1"/>
          <w:sz w:val="20"/>
          <w:szCs w:val="20"/>
        </w:rPr>
        <w:t>an urgent case ‘recommended by the General Committee of the Female Institution</w:t>
      </w:r>
      <w:r w:rsidR="00985D6D">
        <w:rPr>
          <w:rFonts w:asciiTheme="minorHAnsi" w:hAnsiTheme="minorHAnsi" w:cstheme="minorHAnsi"/>
          <w:color w:val="000000" w:themeColor="text1"/>
          <w:sz w:val="20"/>
          <w:szCs w:val="20"/>
        </w:rPr>
        <w:t>’,</w:t>
      </w:r>
      <w:r w:rsidR="00EC600C">
        <w:rPr>
          <w:rFonts w:asciiTheme="minorHAnsi" w:hAnsiTheme="minorHAnsi" w:cstheme="minorHAnsi"/>
          <w:color w:val="000000" w:themeColor="text1"/>
          <w:sz w:val="20"/>
          <w:szCs w:val="20"/>
        </w:rPr>
        <w:t xml:space="preserve"> arising from </w:t>
      </w:r>
      <w:r w:rsidR="00985D6D">
        <w:rPr>
          <w:rFonts w:asciiTheme="minorHAnsi" w:hAnsiTheme="minorHAnsi" w:cstheme="minorHAnsi"/>
          <w:color w:val="000000" w:themeColor="text1"/>
          <w:sz w:val="20"/>
          <w:szCs w:val="20"/>
        </w:rPr>
        <w:t>‘</w:t>
      </w:r>
      <w:r w:rsidR="00EC600C">
        <w:rPr>
          <w:rFonts w:asciiTheme="minorHAnsi" w:hAnsiTheme="minorHAnsi" w:cstheme="minorHAnsi"/>
          <w:color w:val="000000" w:themeColor="text1"/>
          <w:sz w:val="20"/>
          <w:szCs w:val="20"/>
        </w:rPr>
        <w:t>the</w:t>
      </w:r>
      <w:r w:rsidR="00D63A79">
        <w:rPr>
          <w:rFonts w:asciiTheme="minorHAnsi" w:hAnsiTheme="minorHAnsi" w:cstheme="minorHAnsi"/>
          <w:color w:val="000000" w:themeColor="text1"/>
          <w:sz w:val="20"/>
          <w:szCs w:val="20"/>
        </w:rPr>
        <w:t xml:space="preserve"> Sickness of the Mother, Eliza King, who has three children.’</w:t>
      </w:r>
      <w:r w:rsidR="00EC600C">
        <w:rPr>
          <w:rFonts w:asciiTheme="minorHAnsi" w:hAnsiTheme="minorHAnsi" w:cstheme="minorHAnsi"/>
          <w:color w:val="000000" w:themeColor="text1"/>
          <w:sz w:val="20"/>
          <w:szCs w:val="20"/>
        </w:rPr>
        <w:t xml:space="preserve"> </w:t>
      </w:r>
      <w:r w:rsidR="00EC600C">
        <w:rPr>
          <w:rStyle w:val="FootnoteReference"/>
          <w:rFonts w:cstheme="minorHAnsi"/>
          <w:color w:val="000000" w:themeColor="text1"/>
          <w:szCs w:val="20"/>
        </w:rPr>
        <w:footnoteReference w:id="425"/>
      </w:r>
      <w:r w:rsidR="00EC600C">
        <w:rPr>
          <w:rFonts w:asciiTheme="minorHAnsi" w:hAnsiTheme="minorHAnsi" w:cstheme="minorHAnsi"/>
          <w:color w:val="000000" w:themeColor="text1"/>
          <w:sz w:val="20"/>
          <w:szCs w:val="20"/>
        </w:rPr>
        <w:t xml:space="preserve">  </w:t>
      </w:r>
      <w:r w:rsidR="00C31D40">
        <w:rPr>
          <w:rFonts w:asciiTheme="minorHAnsi" w:hAnsiTheme="minorHAnsi" w:cstheme="minorHAnsi"/>
          <w:color w:val="000000" w:themeColor="text1"/>
          <w:sz w:val="20"/>
          <w:szCs w:val="20"/>
        </w:rPr>
        <w:t>A</w:t>
      </w:r>
      <w:r w:rsidR="00985D6D">
        <w:rPr>
          <w:rFonts w:asciiTheme="minorHAnsi" w:hAnsiTheme="minorHAnsi" w:cstheme="minorHAnsi"/>
          <w:color w:val="000000" w:themeColor="text1"/>
          <w:sz w:val="20"/>
          <w:szCs w:val="20"/>
        </w:rPr>
        <w:t xml:space="preserve"> later annotation in</w:t>
      </w:r>
      <w:r w:rsidR="00C31D40">
        <w:rPr>
          <w:rFonts w:asciiTheme="minorHAnsi" w:hAnsiTheme="minorHAnsi" w:cstheme="minorHAnsi"/>
          <w:color w:val="000000" w:themeColor="text1"/>
          <w:sz w:val="20"/>
          <w:szCs w:val="20"/>
        </w:rPr>
        <w:t xml:space="preserve"> the orphan school roll book</w:t>
      </w:r>
      <w:r w:rsidR="00985D6D">
        <w:rPr>
          <w:rFonts w:asciiTheme="minorHAnsi" w:hAnsiTheme="minorHAnsi" w:cstheme="minorHAnsi"/>
          <w:color w:val="000000" w:themeColor="text1"/>
          <w:sz w:val="20"/>
          <w:szCs w:val="20"/>
        </w:rPr>
        <w:t>,</w:t>
      </w:r>
      <w:r w:rsidR="00C31D40">
        <w:rPr>
          <w:rFonts w:asciiTheme="minorHAnsi" w:hAnsiTheme="minorHAnsi" w:cstheme="minorHAnsi"/>
          <w:color w:val="000000" w:themeColor="text1"/>
          <w:sz w:val="20"/>
          <w:szCs w:val="20"/>
        </w:rPr>
        <w:t xml:space="preserve"> </w:t>
      </w:r>
      <w:r w:rsidR="00985D6D">
        <w:rPr>
          <w:rFonts w:asciiTheme="minorHAnsi" w:hAnsiTheme="minorHAnsi" w:cstheme="minorHAnsi"/>
          <w:color w:val="000000" w:themeColor="text1"/>
          <w:sz w:val="20"/>
          <w:szCs w:val="20"/>
        </w:rPr>
        <w:t xml:space="preserve">recording </w:t>
      </w:r>
      <w:r w:rsidR="00D63A79">
        <w:rPr>
          <w:rFonts w:asciiTheme="minorHAnsi" w:hAnsiTheme="minorHAnsi" w:cstheme="minorHAnsi"/>
          <w:color w:val="000000" w:themeColor="text1"/>
          <w:sz w:val="20"/>
          <w:szCs w:val="20"/>
        </w:rPr>
        <w:t>William’s</w:t>
      </w:r>
      <w:r w:rsidR="00C31D40">
        <w:rPr>
          <w:rFonts w:asciiTheme="minorHAnsi" w:hAnsiTheme="minorHAnsi" w:cstheme="minorHAnsi"/>
          <w:color w:val="000000" w:themeColor="text1"/>
          <w:sz w:val="20"/>
          <w:szCs w:val="20"/>
        </w:rPr>
        <w:t xml:space="preserve"> apprenticeship in 1827</w:t>
      </w:r>
      <w:r w:rsidR="00985D6D">
        <w:rPr>
          <w:rFonts w:asciiTheme="minorHAnsi" w:hAnsiTheme="minorHAnsi" w:cstheme="minorHAnsi"/>
          <w:color w:val="000000" w:themeColor="text1"/>
          <w:sz w:val="20"/>
          <w:szCs w:val="20"/>
        </w:rPr>
        <w:t>,</w:t>
      </w:r>
      <w:r w:rsidR="00C31D40">
        <w:rPr>
          <w:rFonts w:asciiTheme="minorHAnsi" w:hAnsiTheme="minorHAnsi" w:cstheme="minorHAnsi"/>
          <w:color w:val="000000" w:themeColor="text1"/>
          <w:sz w:val="20"/>
          <w:szCs w:val="20"/>
        </w:rPr>
        <w:t xml:space="preserve"> </w:t>
      </w:r>
      <w:r w:rsidR="00985D6D">
        <w:rPr>
          <w:rFonts w:asciiTheme="minorHAnsi" w:hAnsiTheme="minorHAnsi" w:cstheme="minorHAnsi"/>
          <w:color w:val="000000" w:themeColor="text1"/>
          <w:sz w:val="20"/>
          <w:szCs w:val="20"/>
        </w:rPr>
        <w:t>lists</w:t>
      </w:r>
      <w:r w:rsidR="00C31D40">
        <w:rPr>
          <w:rFonts w:asciiTheme="minorHAnsi" w:hAnsiTheme="minorHAnsi" w:cstheme="minorHAnsi"/>
          <w:color w:val="000000" w:themeColor="text1"/>
          <w:sz w:val="20"/>
          <w:szCs w:val="20"/>
        </w:rPr>
        <w:t xml:space="preserve"> his parent’ </w:t>
      </w:r>
      <w:r w:rsidR="00985D6D">
        <w:rPr>
          <w:rFonts w:asciiTheme="minorHAnsi" w:hAnsiTheme="minorHAnsi" w:cstheme="minorHAnsi"/>
          <w:color w:val="000000" w:themeColor="text1"/>
          <w:sz w:val="20"/>
          <w:szCs w:val="20"/>
        </w:rPr>
        <w:t>as</w:t>
      </w:r>
      <w:r w:rsidR="00C31D40">
        <w:rPr>
          <w:rFonts w:asciiTheme="minorHAnsi" w:hAnsiTheme="minorHAnsi" w:cstheme="minorHAnsi"/>
          <w:color w:val="000000" w:themeColor="text1"/>
          <w:sz w:val="20"/>
          <w:szCs w:val="20"/>
        </w:rPr>
        <w:t xml:space="preserve"> George and Mary</w:t>
      </w:r>
      <w:r w:rsidR="00985D6D">
        <w:rPr>
          <w:rFonts w:asciiTheme="minorHAnsi" w:hAnsiTheme="minorHAnsi" w:cstheme="minorHAnsi"/>
          <w:color w:val="000000" w:themeColor="text1"/>
          <w:sz w:val="20"/>
          <w:szCs w:val="20"/>
        </w:rPr>
        <w:t xml:space="preserve"> King</w:t>
      </w:r>
      <w:r w:rsidR="00C31D40">
        <w:rPr>
          <w:rFonts w:asciiTheme="minorHAnsi" w:hAnsiTheme="minorHAnsi" w:cstheme="minorHAnsi"/>
          <w:color w:val="000000" w:themeColor="text1"/>
          <w:sz w:val="20"/>
          <w:szCs w:val="20"/>
        </w:rPr>
        <w:t xml:space="preserve"> </w:t>
      </w:r>
      <w:r w:rsidR="00985D6D">
        <w:rPr>
          <w:rFonts w:asciiTheme="minorHAnsi" w:hAnsiTheme="minorHAnsi" w:cstheme="minorHAnsi"/>
          <w:color w:val="000000" w:themeColor="text1"/>
          <w:sz w:val="20"/>
          <w:szCs w:val="20"/>
        </w:rPr>
        <w:t xml:space="preserve">a </w:t>
      </w:r>
      <w:r w:rsidR="00C31D40">
        <w:rPr>
          <w:rFonts w:asciiTheme="minorHAnsi" w:hAnsiTheme="minorHAnsi" w:cstheme="minorHAnsi"/>
          <w:color w:val="000000" w:themeColor="text1"/>
          <w:sz w:val="20"/>
          <w:szCs w:val="20"/>
        </w:rPr>
        <w:t xml:space="preserve">washerwoman of the Rocks. This </w:t>
      </w:r>
      <w:r w:rsidR="00985D6D">
        <w:rPr>
          <w:rFonts w:asciiTheme="minorHAnsi" w:hAnsiTheme="minorHAnsi" w:cstheme="minorHAnsi"/>
          <w:color w:val="000000" w:themeColor="text1"/>
          <w:sz w:val="20"/>
          <w:szCs w:val="20"/>
        </w:rPr>
        <w:t>apparent inconsistency suggests either a clerical error or the use of interchangeable names, but in either case reinforces that the family’s economic survival depended on the labour of William’s mother</w:t>
      </w:r>
      <w:r w:rsidR="00C76696">
        <w:rPr>
          <w:rFonts w:asciiTheme="minorHAnsi" w:hAnsiTheme="minorHAnsi" w:cstheme="minorHAnsi"/>
          <w:color w:val="000000" w:themeColor="text1"/>
          <w:sz w:val="20"/>
          <w:szCs w:val="20"/>
        </w:rPr>
        <w:t xml:space="preserve"> well into the 1820s. </w:t>
      </w:r>
      <w:r w:rsidR="00C31D40">
        <w:rPr>
          <w:rFonts w:asciiTheme="minorHAnsi" w:hAnsiTheme="minorHAnsi" w:cstheme="minorHAnsi"/>
          <w:color w:val="000000" w:themeColor="text1"/>
          <w:sz w:val="20"/>
          <w:szCs w:val="20"/>
        </w:rPr>
        <w:t xml:space="preserve"> </w:t>
      </w:r>
    </w:p>
    <w:p w14:paraId="7FEA1043" w14:textId="77777777" w:rsidR="00D63A79" w:rsidRDefault="00EC600C" w:rsidP="00B47AA4">
      <w:pPr>
        <w:pStyle w:val="EndNoteBibliography"/>
        <w:keepNext/>
        <w:spacing w:line="360" w:lineRule="auto"/>
        <w:jc w:val="center"/>
      </w:pPr>
      <w:r>
        <w:rPr>
          <w:rFonts w:asciiTheme="minorHAnsi" w:hAnsiTheme="minorHAnsi" w:cstheme="minorHAnsi"/>
          <w:noProof/>
          <w:color w:val="000000" w:themeColor="text1"/>
          <w:sz w:val="20"/>
          <w:szCs w:val="20"/>
        </w:rPr>
        <w:lastRenderedPageBreak/>
        <w:drawing>
          <wp:inline distT="0" distB="0" distL="0" distR="0" wp14:anchorId="5BE5D6CC" wp14:editId="1B6E2C33">
            <wp:extent cx="4384110" cy="1567003"/>
            <wp:effectExtent l="0" t="0" r="0" b="0"/>
            <wp:docPr id="21361789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178990" name="Picture 2136178990"/>
                    <pic:cNvPicPr/>
                  </pic:nvPicPr>
                  <pic:blipFill>
                    <a:blip r:embed="rId18">
                      <a:extLst>
                        <a:ext uri="{28A0092B-C50C-407E-A947-70E740481C1C}">
                          <a14:useLocalDpi xmlns:a14="http://schemas.microsoft.com/office/drawing/2010/main" val="0"/>
                        </a:ext>
                      </a:extLst>
                    </a:blip>
                    <a:stretch>
                      <a:fillRect/>
                    </a:stretch>
                  </pic:blipFill>
                  <pic:spPr>
                    <a:xfrm>
                      <a:off x="0" y="0"/>
                      <a:ext cx="4399816" cy="1572617"/>
                    </a:xfrm>
                    <a:prstGeom prst="rect">
                      <a:avLst/>
                    </a:prstGeom>
                  </pic:spPr>
                </pic:pic>
              </a:graphicData>
            </a:graphic>
          </wp:inline>
        </w:drawing>
      </w:r>
    </w:p>
    <w:p w14:paraId="517ED2D3" w14:textId="77777777" w:rsidR="00955829" w:rsidRDefault="00D63A79" w:rsidP="00D63A79">
      <w:pPr>
        <w:pStyle w:val="Caption"/>
        <w:jc w:val="center"/>
        <w:rPr>
          <w:rFonts w:cstheme="minorHAnsi"/>
          <w:color w:val="000000" w:themeColor="text1"/>
          <w:sz w:val="20"/>
          <w:szCs w:val="20"/>
        </w:rPr>
      </w:pPr>
      <w:r>
        <w:t xml:space="preserve">Image:  </w:t>
      </w:r>
      <w:fldSimple w:instr=" SEQ Image:_ \* ARABIC ">
        <w:r w:rsidR="000E4CD3">
          <w:rPr>
            <w:noProof/>
          </w:rPr>
          <w:t>4</w:t>
        </w:r>
      </w:fldSimple>
      <w:r>
        <w:t xml:space="preserve"> Entry in the MOI Minute Book of 11 October 1820 regarding the urgent admission of William King.</w:t>
      </w:r>
      <w:r>
        <w:rPr>
          <w:rStyle w:val="FootnoteReference"/>
        </w:rPr>
        <w:footnoteReference w:id="426"/>
      </w:r>
    </w:p>
    <w:p w14:paraId="096AC57E" w14:textId="77777777" w:rsidR="00955829" w:rsidRDefault="00955829" w:rsidP="005E0B14">
      <w:pPr>
        <w:pStyle w:val="EndNoteBibliography"/>
        <w:spacing w:line="360" w:lineRule="auto"/>
        <w:jc w:val="both"/>
        <w:rPr>
          <w:rFonts w:asciiTheme="minorHAnsi" w:hAnsiTheme="minorHAnsi" w:cstheme="minorHAnsi"/>
          <w:color w:val="000000" w:themeColor="text1"/>
          <w:sz w:val="20"/>
          <w:szCs w:val="20"/>
        </w:rPr>
      </w:pPr>
    </w:p>
    <w:p w14:paraId="60272845" w14:textId="77777777" w:rsidR="00D63A79" w:rsidRDefault="00955829" w:rsidP="00B47AA4">
      <w:pPr>
        <w:pStyle w:val="EndNoteBibliography"/>
        <w:keepNext/>
        <w:spacing w:line="360" w:lineRule="auto"/>
        <w:jc w:val="center"/>
      </w:pPr>
      <w:r>
        <w:rPr>
          <w:rFonts w:asciiTheme="minorHAnsi" w:hAnsiTheme="minorHAnsi" w:cstheme="minorHAnsi"/>
          <w:noProof/>
          <w:color w:val="000000" w:themeColor="text1"/>
          <w:sz w:val="20"/>
          <w:szCs w:val="20"/>
        </w:rPr>
        <w:drawing>
          <wp:inline distT="0" distB="0" distL="0" distR="0" wp14:anchorId="6CA25D11" wp14:editId="2BD94C63">
            <wp:extent cx="3751545" cy="1694018"/>
            <wp:effectExtent l="0" t="0" r="0" b="0"/>
            <wp:docPr id="1918821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821458" name="Picture 191882145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768476" cy="1701663"/>
                    </a:xfrm>
                    <a:prstGeom prst="rect">
                      <a:avLst/>
                    </a:prstGeom>
                  </pic:spPr>
                </pic:pic>
              </a:graphicData>
            </a:graphic>
          </wp:inline>
        </w:drawing>
      </w:r>
    </w:p>
    <w:p w14:paraId="5940D36E" w14:textId="77777777" w:rsidR="00955829" w:rsidRDefault="00D63A79" w:rsidP="00D63A79">
      <w:pPr>
        <w:pStyle w:val="Caption"/>
        <w:jc w:val="center"/>
        <w:rPr>
          <w:rFonts w:cstheme="minorHAnsi"/>
          <w:color w:val="000000" w:themeColor="text1"/>
          <w:sz w:val="20"/>
          <w:szCs w:val="20"/>
        </w:rPr>
      </w:pPr>
      <w:r>
        <w:t xml:space="preserve">Image </w:t>
      </w:r>
      <w:fldSimple w:instr=" SEQ Image:_ \* ARABIC ">
        <w:r w:rsidR="000E4CD3">
          <w:rPr>
            <w:noProof/>
          </w:rPr>
          <w:t>5</w:t>
        </w:r>
      </w:fldSimple>
      <w:r>
        <w:t>: Notation at the back of the MOI Roll Book regarding William King.</w:t>
      </w:r>
      <w:r>
        <w:rPr>
          <w:rStyle w:val="FootnoteReference"/>
        </w:rPr>
        <w:footnoteReference w:id="427"/>
      </w:r>
    </w:p>
    <w:p w14:paraId="26FC002C" w14:textId="77777777" w:rsidR="00234E5E" w:rsidRPr="00B47AA4" w:rsidRDefault="000F4817" w:rsidP="00B47AA4">
      <w:pPr>
        <w:pStyle w:val="NormalWeb"/>
        <w:spacing w:line="360" w:lineRule="auto"/>
        <w:jc w:val="both"/>
        <w:rPr>
          <w:rFonts w:asciiTheme="minorHAnsi" w:hAnsiTheme="minorHAnsi" w:cstheme="minorHAnsi"/>
          <w:sz w:val="20"/>
          <w:szCs w:val="20"/>
        </w:rPr>
      </w:pPr>
      <w:r w:rsidRPr="0013421D">
        <w:rPr>
          <w:rFonts w:asciiTheme="minorHAnsi" w:hAnsiTheme="minorHAnsi" w:cstheme="minorHAnsi"/>
          <w:color w:val="000000" w:themeColor="text1"/>
          <w:sz w:val="20"/>
          <w:szCs w:val="20"/>
        </w:rPr>
        <w:t>William</w:t>
      </w:r>
      <w:r w:rsidR="00C76696" w:rsidRPr="0013421D">
        <w:rPr>
          <w:rFonts w:asciiTheme="minorHAnsi" w:hAnsiTheme="minorHAnsi" w:cstheme="minorHAnsi"/>
          <w:color w:val="000000" w:themeColor="text1"/>
          <w:sz w:val="20"/>
          <w:szCs w:val="20"/>
        </w:rPr>
        <w:t xml:space="preserve">, </w:t>
      </w:r>
      <w:r w:rsidRPr="0013421D">
        <w:rPr>
          <w:rFonts w:asciiTheme="minorHAnsi" w:hAnsiTheme="minorHAnsi" w:cstheme="minorHAnsi"/>
          <w:color w:val="000000" w:themeColor="text1"/>
          <w:sz w:val="20"/>
          <w:szCs w:val="20"/>
        </w:rPr>
        <w:t xml:space="preserve">born </w:t>
      </w:r>
      <w:r w:rsidR="00C76696" w:rsidRPr="0013421D">
        <w:rPr>
          <w:rFonts w:asciiTheme="minorHAnsi" w:hAnsiTheme="minorHAnsi" w:cstheme="minorHAnsi"/>
          <w:color w:val="000000" w:themeColor="text1"/>
          <w:sz w:val="20"/>
          <w:szCs w:val="20"/>
        </w:rPr>
        <w:t>circa</w:t>
      </w:r>
      <w:r w:rsidRPr="0013421D">
        <w:rPr>
          <w:rFonts w:asciiTheme="minorHAnsi" w:hAnsiTheme="minorHAnsi" w:cstheme="minorHAnsi"/>
          <w:color w:val="000000" w:themeColor="text1"/>
          <w:sz w:val="20"/>
          <w:szCs w:val="20"/>
        </w:rPr>
        <w:t xml:space="preserve"> 1815, </w:t>
      </w:r>
      <w:r w:rsidR="00C76696" w:rsidRPr="0013421D">
        <w:rPr>
          <w:rFonts w:asciiTheme="minorHAnsi" w:hAnsiTheme="minorHAnsi" w:cstheme="minorHAnsi"/>
          <w:color w:val="000000" w:themeColor="text1"/>
          <w:sz w:val="20"/>
          <w:szCs w:val="20"/>
        </w:rPr>
        <w:t xml:space="preserve">was </w:t>
      </w:r>
      <w:r w:rsidRPr="0013421D">
        <w:rPr>
          <w:rFonts w:asciiTheme="minorHAnsi" w:hAnsiTheme="minorHAnsi" w:cstheme="minorHAnsi"/>
          <w:color w:val="000000" w:themeColor="text1"/>
          <w:sz w:val="20"/>
          <w:szCs w:val="20"/>
        </w:rPr>
        <w:t>the son of George King</w:t>
      </w:r>
      <w:r w:rsidR="00C76696" w:rsidRPr="0013421D">
        <w:rPr>
          <w:rFonts w:asciiTheme="minorHAnsi" w:hAnsiTheme="minorHAnsi" w:cstheme="minorHAnsi"/>
          <w:color w:val="000000" w:themeColor="text1"/>
          <w:sz w:val="20"/>
          <w:szCs w:val="20"/>
        </w:rPr>
        <w:t xml:space="preserve">, </w:t>
      </w:r>
      <w:r w:rsidRPr="0013421D">
        <w:rPr>
          <w:rFonts w:asciiTheme="minorHAnsi" w:hAnsiTheme="minorHAnsi" w:cstheme="minorHAnsi"/>
          <w:color w:val="000000" w:themeColor="text1"/>
          <w:sz w:val="20"/>
          <w:szCs w:val="20"/>
        </w:rPr>
        <w:t xml:space="preserve">who arrived in </w:t>
      </w:r>
      <w:r w:rsidR="00C76696" w:rsidRPr="0013421D">
        <w:rPr>
          <w:rFonts w:asciiTheme="minorHAnsi" w:hAnsiTheme="minorHAnsi" w:cstheme="minorHAnsi"/>
          <w:color w:val="000000" w:themeColor="text1"/>
          <w:sz w:val="20"/>
          <w:szCs w:val="20"/>
        </w:rPr>
        <w:t xml:space="preserve">the colony in </w:t>
      </w:r>
      <w:r w:rsidRPr="0013421D">
        <w:rPr>
          <w:rFonts w:asciiTheme="minorHAnsi" w:hAnsiTheme="minorHAnsi" w:cstheme="minorHAnsi"/>
          <w:color w:val="000000" w:themeColor="text1"/>
          <w:sz w:val="20"/>
          <w:szCs w:val="20"/>
        </w:rPr>
        <w:t>1811 under a life sentence</w:t>
      </w:r>
      <w:r w:rsidR="00C76696" w:rsidRPr="0013421D">
        <w:rPr>
          <w:rFonts w:asciiTheme="minorHAnsi" w:hAnsiTheme="minorHAnsi" w:cstheme="minorHAnsi"/>
          <w:color w:val="000000" w:themeColor="text1"/>
          <w:sz w:val="20"/>
          <w:szCs w:val="20"/>
        </w:rPr>
        <w:t xml:space="preserve">, </w:t>
      </w:r>
      <w:r w:rsidRPr="0013421D">
        <w:rPr>
          <w:rFonts w:asciiTheme="minorHAnsi" w:hAnsiTheme="minorHAnsi" w:cstheme="minorHAnsi"/>
          <w:color w:val="000000" w:themeColor="text1"/>
          <w:sz w:val="20"/>
          <w:szCs w:val="20"/>
        </w:rPr>
        <w:t xml:space="preserve">and </w:t>
      </w:r>
      <w:r w:rsidR="00A52CDA" w:rsidRPr="0013421D">
        <w:rPr>
          <w:rFonts w:asciiTheme="minorHAnsi" w:hAnsiTheme="minorHAnsi" w:cstheme="minorHAnsi"/>
          <w:color w:val="000000" w:themeColor="text1"/>
          <w:sz w:val="20"/>
          <w:szCs w:val="20"/>
        </w:rPr>
        <w:t>Eliza</w:t>
      </w:r>
      <w:r w:rsidR="00C76696" w:rsidRPr="0013421D">
        <w:rPr>
          <w:rFonts w:asciiTheme="minorHAnsi" w:hAnsiTheme="minorHAnsi" w:cstheme="minorHAnsi"/>
          <w:color w:val="000000" w:themeColor="text1"/>
          <w:sz w:val="20"/>
          <w:szCs w:val="20"/>
        </w:rPr>
        <w:t xml:space="preserve"> or Mary</w:t>
      </w:r>
      <w:r w:rsidR="00A52CDA" w:rsidRPr="0013421D">
        <w:rPr>
          <w:rFonts w:asciiTheme="minorHAnsi" w:hAnsiTheme="minorHAnsi" w:cstheme="minorHAnsi"/>
          <w:color w:val="000000" w:themeColor="text1"/>
          <w:sz w:val="20"/>
          <w:szCs w:val="20"/>
        </w:rPr>
        <w:t xml:space="preserve">, who appears to have been his de facto partner. </w:t>
      </w:r>
      <w:r w:rsidR="00C76696" w:rsidRPr="0013421D">
        <w:rPr>
          <w:rFonts w:asciiTheme="minorHAnsi" w:hAnsiTheme="minorHAnsi" w:cstheme="minorHAnsi"/>
          <w:color w:val="000000" w:themeColor="text1"/>
          <w:sz w:val="20"/>
          <w:szCs w:val="20"/>
        </w:rPr>
        <w:t xml:space="preserve">George’s intermittent presence—evidenced by his participation in </w:t>
      </w:r>
      <w:r w:rsidR="00A52CDA" w:rsidRPr="0013421D">
        <w:rPr>
          <w:rFonts w:asciiTheme="minorHAnsi" w:hAnsiTheme="minorHAnsi" w:cstheme="minorHAnsi"/>
          <w:color w:val="000000" w:themeColor="text1"/>
          <w:sz w:val="20"/>
          <w:szCs w:val="20"/>
        </w:rPr>
        <w:t>John Oxley’s explorat</w:t>
      </w:r>
      <w:r w:rsidR="00C76696" w:rsidRPr="0013421D">
        <w:rPr>
          <w:rFonts w:asciiTheme="minorHAnsi" w:hAnsiTheme="minorHAnsi" w:cstheme="minorHAnsi"/>
          <w:color w:val="000000" w:themeColor="text1"/>
          <w:sz w:val="20"/>
          <w:szCs w:val="20"/>
        </w:rPr>
        <w:t>ory expeditions in 1817 and 1819—likely limited his capacity to provide consistent support</w:t>
      </w:r>
      <w:r w:rsidR="00A52CDA" w:rsidRPr="0013421D">
        <w:rPr>
          <w:rFonts w:asciiTheme="minorHAnsi" w:hAnsiTheme="minorHAnsi" w:cstheme="minorHAnsi"/>
          <w:color w:val="000000" w:themeColor="text1"/>
          <w:sz w:val="20"/>
          <w:szCs w:val="20"/>
        </w:rPr>
        <w:t>.</w:t>
      </w:r>
      <w:r w:rsidR="00A52CDA" w:rsidRPr="0013421D">
        <w:rPr>
          <w:rStyle w:val="FootnoteReference"/>
          <w:rFonts w:cstheme="minorHAnsi"/>
          <w:color w:val="000000" w:themeColor="text1"/>
          <w:szCs w:val="20"/>
        </w:rPr>
        <w:footnoteReference w:id="428"/>
      </w:r>
      <w:r w:rsidR="00A52CDA" w:rsidRPr="0013421D">
        <w:rPr>
          <w:rFonts w:asciiTheme="minorHAnsi" w:hAnsiTheme="minorHAnsi" w:cstheme="minorHAnsi"/>
          <w:color w:val="000000" w:themeColor="text1"/>
          <w:sz w:val="20"/>
          <w:szCs w:val="20"/>
        </w:rPr>
        <w:t xml:space="preserve">  </w:t>
      </w:r>
      <w:r w:rsidR="00C76696" w:rsidRPr="0013421D">
        <w:rPr>
          <w:rFonts w:asciiTheme="minorHAnsi" w:hAnsiTheme="minorHAnsi" w:cstheme="minorHAnsi"/>
          <w:color w:val="000000" w:themeColor="text1"/>
          <w:sz w:val="20"/>
          <w:szCs w:val="20"/>
        </w:rPr>
        <w:t xml:space="preserve">In this context, Eliza’s illness assumed crucial significance. </w:t>
      </w:r>
      <w:r w:rsidR="00C76696" w:rsidRPr="0013421D">
        <w:rPr>
          <w:rFonts w:asciiTheme="minorHAnsi" w:hAnsiTheme="minorHAnsi" w:cstheme="minorHAnsi"/>
          <w:sz w:val="20"/>
          <w:szCs w:val="20"/>
        </w:rPr>
        <w:t xml:space="preserve">With the household reliant on her earnings as a washerwoman, her incapacity would have immediately undermined the family’s ability to sustain itself. William’s admission therefore reflects a strategic response to acute maternal illness within a fragile domestic economy, in which the temporary loss of a </w:t>
      </w:r>
      <w:r w:rsidR="00D42564">
        <w:rPr>
          <w:rFonts w:asciiTheme="minorHAnsi" w:hAnsiTheme="minorHAnsi" w:cstheme="minorHAnsi"/>
          <w:sz w:val="20"/>
          <w:szCs w:val="20"/>
        </w:rPr>
        <w:t>significant</w:t>
      </w:r>
      <w:r w:rsidR="00C76696" w:rsidRPr="0013421D">
        <w:rPr>
          <w:rFonts w:asciiTheme="minorHAnsi" w:hAnsiTheme="minorHAnsi" w:cstheme="minorHAnsi"/>
          <w:sz w:val="20"/>
          <w:szCs w:val="20"/>
        </w:rPr>
        <w:t xml:space="preserve"> income earner necessitated recourse to institutional care.</w:t>
      </w:r>
    </w:p>
    <w:p w14:paraId="2C9F7054" w14:textId="77777777" w:rsidR="00D106DD" w:rsidRDefault="00D106DD" w:rsidP="00D106DD">
      <w:pPr>
        <w:pStyle w:val="NormalWeb"/>
        <w:spacing w:line="360" w:lineRule="auto"/>
        <w:jc w:val="both"/>
        <w:rPr>
          <w:rFonts w:asciiTheme="minorHAnsi" w:hAnsiTheme="minorHAnsi" w:cstheme="minorHAnsi"/>
          <w:sz w:val="20"/>
          <w:szCs w:val="20"/>
        </w:rPr>
      </w:pPr>
      <w:r w:rsidRPr="00834325">
        <w:rPr>
          <w:rFonts w:asciiTheme="minorHAnsi" w:hAnsiTheme="minorHAnsi" w:cstheme="minorHAnsi"/>
          <w:sz w:val="20"/>
          <w:szCs w:val="20"/>
        </w:rPr>
        <w:t>Simon Watling’s admission in January 1819 appears to have been shaped by the demands placed upon his single mother, Ann Watling, who was required to balance childcare with the operation of a small shoemaking business.</w:t>
      </w:r>
      <w:r>
        <w:rPr>
          <w:rStyle w:val="FootnoteReference"/>
          <w:rFonts w:cstheme="minorHAnsi"/>
          <w:szCs w:val="20"/>
        </w:rPr>
        <w:footnoteReference w:id="429"/>
      </w:r>
      <w:r w:rsidRPr="00834325">
        <w:rPr>
          <w:rFonts w:asciiTheme="minorHAnsi" w:hAnsiTheme="minorHAnsi" w:cstheme="minorHAnsi"/>
          <w:sz w:val="20"/>
          <w:szCs w:val="20"/>
        </w:rPr>
        <w:t xml:space="preserve"> Arriving in the colony in June 1815 under a seven-year sentence, Ann came as a single mother with a four-year-old child and no evident support network.</w:t>
      </w:r>
      <w:r>
        <w:rPr>
          <w:rStyle w:val="FootnoteReference"/>
          <w:rFonts w:cs="Calibri"/>
          <w:szCs w:val="20"/>
        </w:rPr>
        <w:footnoteReference w:id="430"/>
      </w:r>
      <w:r w:rsidRPr="00834325">
        <w:rPr>
          <w:rFonts w:asciiTheme="minorHAnsi" w:hAnsiTheme="minorHAnsi" w:cstheme="minorHAnsi"/>
          <w:sz w:val="20"/>
          <w:szCs w:val="20"/>
        </w:rPr>
        <w:t xml:space="preserve"> Initially sent to the old Female Factory, Simon remained with her until she later established her</w:t>
      </w:r>
      <w:r>
        <w:rPr>
          <w:rFonts w:asciiTheme="minorHAnsi" w:hAnsiTheme="minorHAnsi" w:cstheme="minorHAnsi"/>
          <w:sz w:val="20"/>
          <w:szCs w:val="20"/>
        </w:rPr>
        <w:t xml:space="preserve"> home and business</w:t>
      </w:r>
      <w:r w:rsidRPr="00834325">
        <w:rPr>
          <w:rFonts w:asciiTheme="minorHAnsi" w:hAnsiTheme="minorHAnsi" w:cstheme="minorHAnsi"/>
          <w:sz w:val="20"/>
          <w:szCs w:val="20"/>
        </w:rPr>
        <w:t xml:space="preserve"> in George Street.</w:t>
      </w:r>
      <w:r>
        <w:rPr>
          <w:rFonts w:asciiTheme="minorHAnsi" w:hAnsiTheme="minorHAnsi" w:cstheme="minorHAnsi"/>
          <w:sz w:val="20"/>
          <w:szCs w:val="20"/>
        </w:rPr>
        <w:t xml:space="preserve"> </w:t>
      </w:r>
      <w:r w:rsidRPr="00834325">
        <w:rPr>
          <w:rFonts w:asciiTheme="minorHAnsi" w:hAnsiTheme="minorHAnsi" w:cstheme="minorHAnsi"/>
          <w:sz w:val="20"/>
          <w:szCs w:val="20"/>
        </w:rPr>
        <w:t xml:space="preserve">While this transition suggests a </w:t>
      </w:r>
      <w:r w:rsidRPr="00834325">
        <w:rPr>
          <w:rFonts w:asciiTheme="minorHAnsi" w:hAnsiTheme="minorHAnsi" w:cstheme="minorHAnsi"/>
          <w:sz w:val="20"/>
          <w:szCs w:val="20"/>
        </w:rPr>
        <w:lastRenderedPageBreak/>
        <w:t>degree of economic initiative, it also likely imposed significant pressures. The need to maintain a business, combined with the uncertain and often limited returns of such labour, would have made it difficult to provide both income and care. In this context, Simon’s admission can be understood as a strategic adjustment to the competing demands of survival, in which institutional care offered a means of stabilising the household while enabling his mother’s continued economic activity.</w:t>
      </w:r>
    </w:p>
    <w:p w14:paraId="7BA4FFE8" w14:textId="77777777" w:rsidR="005657BA" w:rsidRDefault="005657BA" w:rsidP="00B47AA4">
      <w:pPr>
        <w:pStyle w:val="NormalWeb"/>
        <w:spacing w:line="360" w:lineRule="auto"/>
        <w:jc w:val="both"/>
        <w:rPr>
          <w:rFonts w:asciiTheme="minorHAnsi" w:hAnsiTheme="minorHAnsi" w:cstheme="minorHAnsi"/>
          <w:sz w:val="20"/>
          <w:szCs w:val="20"/>
        </w:rPr>
      </w:pPr>
      <w:r w:rsidRPr="00403C4F">
        <w:rPr>
          <w:rFonts w:asciiTheme="minorHAnsi" w:hAnsiTheme="minorHAnsi" w:cstheme="minorHAnsi"/>
          <w:sz w:val="20"/>
          <w:szCs w:val="20"/>
        </w:rPr>
        <w:t xml:space="preserve">Henry Brown’s admission in January 1819 appears to have </w:t>
      </w:r>
      <w:r w:rsidR="00B47AA4">
        <w:rPr>
          <w:rFonts w:asciiTheme="minorHAnsi" w:hAnsiTheme="minorHAnsi" w:cstheme="minorHAnsi"/>
          <w:sz w:val="20"/>
          <w:szCs w:val="20"/>
        </w:rPr>
        <w:t xml:space="preserve">resulted from overlapping domestic and economic pressures, including his mother’s unstable relationship and the demands of her employment. </w:t>
      </w:r>
      <w:r w:rsidRPr="00403C4F">
        <w:rPr>
          <w:rFonts w:asciiTheme="minorHAnsi" w:hAnsiTheme="minorHAnsi" w:cstheme="minorHAnsi"/>
          <w:sz w:val="20"/>
          <w:szCs w:val="20"/>
        </w:rPr>
        <w:t>At the time of his admission, Eliza Brown was working as a servant at Kerry Lodge in the Nepean district, a form of labour that likely limited her capacity to care for a young child.</w:t>
      </w:r>
      <w:r w:rsidR="00403C4F">
        <w:rPr>
          <w:rStyle w:val="FootnoteReference"/>
          <w:rFonts w:cstheme="minorHAnsi"/>
          <w:szCs w:val="20"/>
        </w:rPr>
        <w:footnoteReference w:id="431"/>
      </w:r>
      <w:r w:rsidRPr="00403C4F">
        <w:rPr>
          <w:rFonts w:asciiTheme="minorHAnsi" w:hAnsiTheme="minorHAnsi" w:cstheme="minorHAnsi"/>
          <w:sz w:val="20"/>
          <w:szCs w:val="20"/>
        </w:rPr>
        <w:t xml:space="preserve"> Eliza, a prostitute at the time of her arrest for pickpocketing in December 1810, was transported to the colony in 1811, giving birth to Henry aboard the transport </w:t>
      </w:r>
      <w:r w:rsidRPr="00403C4F">
        <w:rPr>
          <w:rStyle w:val="Emphasis"/>
          <w:rFonts w:asciiTheme="minorHAnsi" w:hAnsiTheme="minorHAnsi" w:cstheme="minorHAnsi"/>
          <w:sz w:val="20"/>
          <w:szCs w:val="20"/>
        </w:rPr>
        <w:t>Friends</w:t>
      </w:r>
      <w:r w:rsidRPr="00403C4F">
        <w:rPr>
          <w:rFonts w:asciiTheme="minorHAnsi" w:hAnsiTheme="minorHAnsi" w:cstheme="minorHAnsi"/>
          <w:sz w:val="20"/>
          <w:szCs w:val="20"/>
        </w:rPr>
        <w:t xml:space="preserve"> en route.</w:t>
      </w:r>
      <w:r w:rsidR="00403C4F">
        <w:rPr>
          <w:rStyle w:val="FootnoteReference"/>
          <w:rFonts w:cstheme="minorHAnsi"/>
          <w:szCs w:val="20"/>
        </w:rPr>
        <w:footnoteReference w:id="432"/>
      </w:r>
      <w:r w:rsidRPr="00403C4F">
        <w:rPr>
          <w:rFonts w:asciiTheme="minorHAnsi" w:hAnsiTheme="minorHAnsi" w:cstheme="minorHAnsi"/>
          <w:sz w:val="20"/>
          <w:szCs w:val="20"/>
        </w:rPr>
        <w:t xml:space="preserve"> Within weeks of arrival, she entered into a strategic marriage with Elias Ingram.</w:t>
      </w:r>
      <w:r w:rsidR="00B274F8">
        <w:rPr>
          <w:rStyle w:val="FootnoteReference"/>
          <w:rFonts w:cstheme="minorHAnsi"/>
          <w:szCs w:val="20"/>
        </w:rPr>
        <w:footnoteReference w:id="433"/>
      </w:r>
      <w:r w:rsidRPr="00403C4F">
        <w:rPr>
          <w:rFonts w:asciiTheme="minorHAnsi" w:hAnsiTheme="minorHAnsi" w:cstheme="minorHAnsi"/>
          <w:sz w:val="20"/>
          <w:szCs w:val="20"/>
        </w:rPr>
        <w:t xml:space="preserve"> Although this union appears to have endured formally, the couple were living apart by 1819, with Elias in Sydney and Eliza in Nepean.</w:t>
      </w:r>
      <w:r w:rsidR="00403C4F" w:rsidRPr="00403C4F">
        <w:rPr>
          <w:rFonts w:asciiTheme="minorHAnsi" w:hAnsiTheme="minorHAnsi" w:cstheme="minorHAnsi"/>
          <w:sz w:val="20"/>
          <w:szCs w:val="20"/>
        </w:rPr>
        <w:t xml:space="preserve"> </w:t>
      </w:r>
      <w:r w:rsidRPr="00403C4F">
        <w:rPr>
          <w:rFonts w:asciiTheme="minorHAnsi" w:hAnsiTheme="minorHAnsi" w:cstheme="minorHAnsi"/>
          <w:sz w:val="20"/>
          <w:szCs w:val="20"/>
        </w:rPr>
        <w:t>In 1818, Elias petitioned for a Ticket of Leave to enable him to cultivate his land grant at Hunters Hill, framing the request in terms of supporting ‘himself &amp; wife’.</w:t>
      </w:r>
      <w:r w:rsidR="00B274F8">
        <w:rPr>
          <w:rStyle w:val="FootnoteReference"/>
          <w:rFonts w:cstheme="minorHAnsi"/>
          <w:szCs w:val="20"/>
        </w:rPr>
        <w:footnoteReference w:id="434"/>
      </w:r>
      <w:r w:rsidRPr="00403C4F">
        <w:rPr>
          <w:rFonts w:asciiTheme="minorHAnsi" w:hAnsiTheme="minorHAnsi" w:cstheme="minorHAnsi"/>
          <w:sz w:val="20"/>
          <w:szCs w:val="20"/>
        </w:rPr>
        <w:t xml:space="preserve"> Notably</w:t>
      </w:r>
      <w:r w:rsidR="00B47AA4">
        <w:rPr>
          <w:rFonts w:asciiTheme="minorHAnsi" w:hAnsiTheme="minorHAnsi" w:cstheme="minorHAnsi"/>
          <w:sz w:val="20"/>
          <w:szCs w:val="20"/>
        </w:rPr>
        <w:t>, no mention is made to Henry in the petition, a silence that is striking given that his inclusion may</w:t>
      </w:r>
      <w:r w:rsidRPr="00403C4F">
        <w:rPr>
          <w:rFonts w:asciiTheme="minorHAnsi" w:hAnsiTheme="minorHAnsi" w:cstheme="minorHAnsi"/>
          <w:sz w:val="20"/>
          <w:szCs w:val="20"/>
        </w:rPr>
        <w:t xml:space="preserve"> have strengthened the application. This omission, while not conclusive, suggests that Henry did not form part of </w:t>
      </w:r>
      <w:r w:rsidR="00403C4F" w:rsidRPr="00403C4F">
        <w:rPr>
          <w:rFonts w:asciiTheme="minorHAnsi" w:hAnsiTheme="minorHAnsi" w:cstheme="minorHAnsi"/>
          <w:sz w:val="20"/>
          <w:szCs w:val="20"/>
        </w:rPr>
        <w:t xml:space="preserve">the </w:t>
      </w:r>
      <w:r w:rsidRPr="00403C4F">
        <w:rPr>
          <w:rFonts w:asciiTheme="minorHAnsi" w:hAnsiTheme="minorHAnsi" w:cstheme="minorHAnsi"/>
          <w:sz w:val="20"/>
          <w:szCs w:val="20"/>
        </w:rPr>
        <w:t>household unit at this time.</w:t>
      </w:r>
      <w:r w:rsidR="00403C4F" w:rsidRPr="00403C4F">
        <w:rPr>
          <w:rFonts w:asciiTheme="minorHAnsi" w:hAnsiTheme="minorHAnsi" w:cstheme="minorHAnsi"/>
          <w:sz w:val="20"/>
          <w:szCs w:val="20"/>
        </w:rPr>
        <w:t xml:space="preserve"> </w:t>
      </w:r>
      <w:r w:rsidRPr="00403C4F">
        <w:rPr>
          <w:rFonts w:asciiTheme="minorHAnsi" w:hAnsiTheme="minorHAnsi" w:cstheme="minorHAnsi"/>
          <w:sz w:val="20"/>
          <w:szCs w:val="20"/>
        </w:rPr>
        <w:t>In this context, Henry’s admission can be understood as a strategic response to overlapping pressures: a fragmented parental relationship, the demands of maternal service, and the absence of consistent paternal support. Institutional care thus functioned as a practical solution within a household unable to accommodate the combined demands of labour and childcare.</w:t>
      </w:r>
    </w:p>
    <w:p w14:paraId="03FA6CBC" w14:textId="77777777" w:rsidR="00BE58A4" w:rsidRPr="00BE58A4" w:rsidRDefault="00676DD2" w:rsidP="004732E4">
      <w:pPr>
        <w:pStyle w:val="EndNoteBibliography"/>
        <w:tabs>
          <w:tab w:val="left" w:pos="7938"/>
        </w:tabs>
        <w:spacing w:line="360" w:lineRule="auto"/>
        <w:jc w:val="both"/>
        <w:rPr>
          <w:sz w:val="20"/>
          <w:szCs w:val="20"/>
        </w:rPr>
      </w:pPr>
      <w:r w:rsidRPr="00676DD2">
        <w:rPr>
          <w:color w:val="000000" w:themeColor="text1"/>
          <w:sz w:val="20"/>
          <w:szCs w:val="20"/>
        </w:rPr>
        <w:t xml:space="preserve">When </w:t>
      </w:r>
      <w:r w:rsidR="00F43211" w:rsidRPr="00676DD2">
        <w:rPr>
          <w:color w:val="000000" w:themeColor="text1"/>
          <w:sz w:val="20"/>
          <w:szCs w:val="20"/>
        </w:rPr>
        <w:t xml:space="preserve">John McKay </w:t>
      </w:r>
      <w:r>
        <w:rPr>
          <w:color w:val="000000" w:themeColor="text1"/>
          <w:sz w:val="20"/>
          <w:szCs w:val="20"/>
        </w:rPr>
        <w:t xml:space="preserve">was </w:t>
      </w:r>
      <w:r>
        <w:rPr>
          <w:sz w:val="20"/>
          <w:szCs w:val="20"/>
        </w:rPr>
        <w:t>admitted to the MOI in January 1819, the admission record provided no explanation for his placement</w:t>
      </w:r>
      <w:r w:rsidR="005F31C6">
        <w:rPr>
          <w:sz w:val="20"/>
          <w:szCs w:val="20"/>
        </w:rPr>
        <w:t>, obscuring the prolonged circumstances that led to it</w:t>
      </w:r>
      <w:r>
        <w:rPr>
          <w:sz w:val="20"/>
          <w:szCs w:val="20"/>
        </w:rPr>
        <w:t>.</w:t>
      </w:r>
      <w:r w:rsidR="00BB0659">
        <w:rPr>
          <w:rStyle w:val="FootnoteReference"/>
          <w:szCs w:val="20"/>
        </w:rPr>
        <w:footnoteReference w:id="435"/>
      </w:r>
      <w:r>
        <w:rPr>
          <w:sz w:val="20"/>
          <w:szCs w:val="20"/>
        </w:rPr>
        <w:t xml:space="preserve"> The timing, however, suggests that</w:t>
      </w:r>
      <w:r w:rsidR="00F43211">
        <w:rPr>
          <w:sz w:val="20"/>
          <w:szCs w:val="20"/>
        </w:rPr>
        <w:t xml:space="preserve"> his father’s illness</w:t>
      </w:r>
      <w:r>
        <w:rPr>
          <w:sz w:val="20"/>
          <w:szCs w:val="20"/>
        </w:rPr>
        <w:t xml:space="preserve"> was a decisive factor, </w:t>
      </w:r>
      <w:r w:rsidR="005F31C6">
        <w:rPr>
          <w:sz w:val="20"/>
          <w:szCs w:val="20"/>
        </w:rPr>
        <w:t>as</w:t>
      </w:r>
      <w:r>
        <w:rPr>
          <w:sz w:val="20"/>
          <w:szCs w:val="20"/>
        </w:rPr>
        <w:t xml:space="preserve"> Daniel McKay</w:t>
      </w:r>
      <w:r w:rsidR="00CF77E8">
        <w:rPr>
          <w:sz w:val="20"/>
          <w:szCs w:val="20"/>
        </w:rPr>
        <w:t xml:space="preserve"> </w:t>
      </w:r>
      <w:r w:rsidR="00F43211">
        <w:rPr>
          <w:sz w:val="20"/>
          <w:szCs w:val="20"/>
        </w:rPr>
        <w:t>died</w:t>
      </w:r>
      <w:r w:rsidR="00B47AA4">
        <w:rPr>
          <w:sz w:val="20"/>
          <w:szCs w:val="20"/>
        </w:rPr>
        <w:t>,</w:t>
      </w:r>
      <w:r w:rsidR="00F43211">
        <w:rPr>
          <w:sz w:val="20"/>
          <w:szCs w:val="20"/>
        </w:rPr>
        <w:t xml:space="preserve"> </w:t>
      </w:r>
      <w:r w:rsidR="000913ED">
        <w:rPr>
          <w:sz w:val="20"/>
          <w:szCs w:val="20"/>
        </w:rPr>
        <w:t>aged fifty</w:t>
      </w:r>
      <w:r w:rsidR="00B47AA4">
        <w:rPr>
          <w:sz w:val="20"/>
          <w:szCs w:val="20"/>
        </w:rPr>
        <w:t xml:space="preserve">, </w:t>
      </w:r>
      <w:r w:rsidR="00CF77E8">
        <w:rPr>
          <w:sz w:val="20"/>
          <w:szCs w:val="20"/>
        </w:rPr>
        <w:t>only</w:t>
      </w:r>
      <w:r w:rsidR="00F43211">
        <w:rPr>
          <w:sz w:val="20"/>
          <w:szCs w:val="20"/>
        </w:rPr>
        <w:t xml:space="preserve"> days after John’s </w:t>
      </w:r>
      <w:r w:rsidR="00772A8F">
        <w:rPr>
          <w:sz w:val="20"/>
          <w:szCs w:val="20"/>
        </w:rPr>
        <w:t>institutionalisation</w:t>
      </w:r>
      <w:r w:rsidR="000913ED">
        <w:rPr>
          <w:sz w:val="20"/>
          <w:szCs w:val="20"/>
        </w:rPr>
        <w:t>.</w:t>
      </w:r>
      <w:r w:rsidR="00772A8F">
        <w:rPr>
          <w:rStyle w:val="FootnoteReference"/>
          <w:szCs w:val="20"/>
        </w:rPr>
        <w:footnoteReference w:id="436"/>
      </w:r>
      <w:r w:rsidR="000913ED">
        <w:rPr>
          <w:sz w:val="20"/>
          <w:szCs w:val="20"/>
        </w:rPr>
        <w:t xml:space="preserve"> </w:t>
      </w:r>
      <w:r w:rsidR="00CF77E8">
        <w:rPr>
          <w:sz w:val="20"/>
          <w:szCs w:val="20"/>
        </w:rPr>
        <w:t>The family</w:t>
      </w:r>
      <w:r>
        <w:rPr>
          <w:sz w:val="20"/>
          <w:szCs w:val="20"/>
        </w:rPr>
        <w:t xml:space="preserve"> </w:t>
      </w:r>
      <w:r w:rsidR="000913ED">
        <w:rPr>
          <w:sz w:val="20"/>
          <w:szCs w:val="20"/>
        </w:rPr>
        <w:t xml:space="preserve">had </w:t>
      </w:r>
      <w:r w:rsidR="00CF77E8">
        <w:rPr>
          <w:sz w:val="20"/>
          <w:szCs w:val="20"/>
        </w:rPr>
        <w:t xml:space="preserve">endured years of instability prior to this point. </w:t>
      </w:r>
      <w:r w:rsidR="000913ED">
        <w:rPr>
          <w:sz w:val="20"/>
          <w:szCs w:val="20"/>
        </w:rPr>
        <w:t xml:space="preserve"> </w:t>
      </w:r>
      <w:r w:rsidR="00FE0616">
        <w:rPr>
          <w:sz w:val="20"/>
          <w:szCs w:val="20"/>
        </w:rPr>
        <w:t xml:space="preserve">In 1805 Daniel </w:t>
      </w:r>
      <w:r w:rsidR="00CF77E8">
        <w:rPr>
          <w:sz w:val="20"/>
          <w:szCs w:val="20"/>
        </w:rPr>
        <w:t xml:space="preserve">McKay </w:t>
      </w:r>
      <w:r w:rsidR="00FE0616">
        <w:rPr>
          <w:sz w:val="20"/>
          <w:szCs w:val="20"/>
        </w:rPr>
        <w:t xml:space="preserve">was tried </w:t>
      </w:r>
      <w:r w:rsidR="00CF77E8">
        <w:rPr>
          <w:sz w:val="20"/>
          <w:szCs w:val="20"/>
        </w:rPr>
        <w:t>on a charge of</w:t>
      </w:r>
      <w:r w:rsidR="00FE0616">
        <w:rPr>
          <w:sz w:val="20"/>
          <w:szCs w:val="20"/>
        </w:rPr>
        <w:t xml:space="preserve"> rape</w:t>
      </w:r>
      <w:r w:rsidR="005F31C6">
        <w:rPr>
          <w:sz w:val="20"/>
          <w:szCs w:val="20"/>
        </w:rPr>
        <w:t>;</w:t>
      </w:r>
      <w:r w:rsidR="00FE0616">
        <w:rPr>
          <w:sz w:val="20"/>
          <w:szCs w:val="20"/>
        </w:rPr>
        <w:t xml:space="preserve"> </w:t>
      </w:r>
      <w:r w:rsidR="00CF77E8">
        <w:rPr>
          <w:sz w:val="20"/>
          <w:szCs w:val="20"/>
        </w:rPr>
        <w:t>the case was dismissed</w:t>
      </w:r>
      <w:r w:rsidR="005F31C6">
        <w:rPr>
          <w:sz w:val="20"/>
          <w:szCs w:val="20"/>
        </w:rPr>
        <w:t>, and</w:t>
      </w:r>
      <w:r w:rsidR="00CF77E8">
        <w:rPr>
          <w:sz w:val="20"/>
          <w:szCs w:val="20"/>
        </w:rPr>
        <w:t xml:space="preserve"> t</w:t>
      </w:r>
      <w:r w:rsidR="00FE0616">
        <w:rPr>
          <w:sz w:val="20"/>
          <w:szCs w:val="20"/>
        </w:rPr>
        <w:t xml:space="preserve">he </w:t>
      </w:r>
      <w:r w:rsidR="00FE0616" w:rsidRPr="00FE0616">
        <w:rPr>
          <w:i/>
          <w:iCs/>
          <w:sz w:val="20"/>
          <w:szCs w:val="20"/>
        </w:rPr>
        <w:t>Sydney Gazette</w:t>
      </w:r>
      <w:r w:rsidR="00FE0616">
        <w:rPr>
          <w:sz w:val="20"/>
          <w:szCs w:val="20"/>
        </w:rPr>
        <w:t xml:space="preserve"> reported that the </w:t>
      </w:r>
      <w:r w:rsidR="00CF77E8">
        <w:rPr>
          <w:sz w:val="20"/>
          <w:szCs w:val="20"/>
        </w:rPr>
        <w:t>prosecution appeared intent on</w:t>
      </w:r>
      <w:r w:rsidR="00FE0616">
        <w:rPr>
          <w:sz w:val="20"/>
          <w:szCs w:val="20"/>
        </w:rPr>
        <w:t xml:space="preserve"> fram</w:t>
      </w:r>
      <w:r w:rsidR="00CF77E8">
        <w:rPr>
          <w:sz w:val="20"/>
          <w:szCs w:val="20"/>
        </w:rPr>
        <w:t>ing</w:t>
      </w:r>
      <w:r w:rsidR="00FE0616">
        <w:rPr>
          <w:sz w:val="20"/>
          <w:szCs w:val="20"/>
        </w:rPr>
        <w:t xml:space="preserve"> an innocent </w:t>
      </w:r>
      <w:r w:rsidR="00CF77E8">
        <w:rPr>
          <w:sz w:val="20"/>
          <w:szCs w:val="20"/>
        </w:rPr>
        <w:t>man</w:t>
      </w:r>
      <w:r w:rsidR="00FE0616">
        <w:rPr>
          <w:sz w:val="20"/>
          <w:szCs w:val="20"/>
        </w:rPr>
        <w:t>.</w:t>
      </w:r>
      <w:r w:rsidR="00FE0616">
        <w:rPr>
          <w:rStyle w:val="FootnoteReference"/>
          <w:sz w:val="20"/>
          <w:szCs w:val="20"/>
        </w:rPr>
        <w:footnoteReference w:id="437"/>
      </w:r>
      <w:r w:rsidR="00FE0616">
        <w:rPr>
          <w:sz w:val="20"/>
          <w:szCs w:val="20"/>
        </w:rPr>
        <w:t xml:space="preserve"> </w:t>
      </w:r>
      <w:r w:rsidR="00CF77E8">
        <w:rPr>
          <w:sz w:val="20"/>
          <w:szCs w:val="20"/>
        </w:rPr>
        <w:t xml:space="preserve">His circumstances deteriorated further during the administration of </w:t>
      </w:r>
      <w:r w:rsidR="00FE0616">
        <w:rPr>
          <w:sz w:val="20"/>
          <w:szCs w:val="20"/>
        </w:rPr>
        <w:t>Governor William Bligh</w:t>
      </w:r>
      <w:r w:rsidR="00CF77E8">
        <w:rPr>
          <w:sz w:val="20"/>
          <w:szCs w:val="20"/>
        </w:rPr>
        <w:t xml:space="preserve">, </w:t>
      </w:r>
      <w:r w:rsidR="00FE0616">
        <w:rPr>
          <w:sz w:val="20"/>
          <w:szCs w:val="20"/>
        </w:rPr>
        <w:t xml:space="preserve"> </w:t>
      </w:r>
      <w:r w:rsidR="00CF77E8">
        <w:rPr>
          <w:sz w:val="20"/>
          <w:szCs w:val="20"/>
        </w:rPr>
        <w:t xml:space="preserve">when </w:t>
      </w:r>
      <w:r w:rsidR="00FE0616">
        <w:rPr>
          <w:sz w:val="20"/>
          <w:szCs w:val="20"/>
        </w:rPr>
        <w:t>McKay</w:t>
      </w:r>
      <w:r w:rsidR="00CF77E8">
        <w:rPr>
          <w:sz w:val="20"/>
          <w:szCs w:val="20"/>
        </w:rPr>
        <w:t xml:space="preserve">—formerly a </w:t>
      </w:r>
      <w:r w:rsidR="00B47AA4">
        <w:rPr>
          <w:sz w:val="20"/>
          <w:szCs w:val="20"/>
        </w:rPr>
        <w:t>goaler</w:t>
      </w:r>
      <w:r w:rsidR="00CF77E8">
        <w:rPr>
          <w:sz w:val="20"/>
          <w:szCs w:val="20"/>
        </w:rPr>
        <w:t>—was himself imprisoned after refusing to surrender the so called ‘Black Books’ to William Gore</w:t>
      </w:r>
      <w:r w:rsidR="00FE0616">
        <w:rPr>
          <w:sz w:val="20"/>
          <w:szCs w:val="20"/>
        </w:rPr>
        <w:t>.</w:t>
      </w:r>
      <w:r w:rsidR="00824139">
        <w:rPr>
          <w:rStyle w:val="FootnoteReference"/>
          <w:sz w:val="20"/>
          <w:szCs w:val="20"/>
        </w:rPr>
        <w:footnoteReference w:id="438"/>
      </w:r>
      <w:r w:rsidR="000913ED">
        <w:rPr>
          <w:sz w:val="20"/>
          <w:szCs w:val="20"/>
        </w:rPr>
        <w:t xml:space="preserve"> </w:t>
      </w:r>
      <w:r w:rsidR="00CF77E8">
        <w:rPr>
          <w:sz w:val="20"/>
          <w:szCs w:val="20"/>
        </w:rPr>
        <w:t xml:space="preserve">Contemporary correspondence from surgeon John Harris described McKay as in debt and </w:t>
      </w:r>
      <w:r w:rsidR="00CF77E8">
        <w:rPr>
          <w:sz w:val="20"/>
          <w:szCs w:val="20"/>
        </w:rPr>
        <w:lastRenderedPageBreak/>
        <w:t>confined by order of the Governor.</w:t>
      </w:r>
      <w:r w:rsidR="00B47AA4">
        <w:rPr>
          <w:rStyle w:val="FootnoteReference"/>
          <w:szCs w:val="20"/>
        </w:rPr>
        <w:footnoteReference w:id="439"/>
      </w:r>
      <w:r w:rsidR="00CF77E8">
        <w:rPr>
          <w:sz w:val="20"/>
          <w:szCs w:val="20"/>
        </w:rPr>
        <w:t xml:space="preserve"> The family’s position continued to decline in the following years. By</w:t>
      </w:r>
      <w:r w:rsidR="00BC5430">
        <w:rPr>
          <w:sz w:val="20"/>
          <w:szCs w:val="20"/>
        </w:rPr>
        <w:t xml:space="preserve"> </w:t>
      </w:r>
      <w:r w:rsidR="000913ED">
        <w:rPr>
          <w:sz w:val="20"/>
          <w:szCs w:val="20"/>
        </w:rPr>
        <w:t>1811</w:t>
      </w:r>
      <w:r w:rsidR="00CF77E8">
        <w:rPr>
          <w:sz w:val="20"/>
          <w:szCs w:val="20"/>
        </w:rPr>
        <w:t xml:space="preserve"> much of their property and household goods had been sold, and further seizures of land and assets occurred in 1812 and 1813.</w:t>
      </w:r>
      <w:r w:rsidR="00A74249">
        <w:rPr>
          <w:rStyle w:val="FootnoteReference"/>
          <w:sz w:val="20"/>
          <w:szCs w:val="20"/>
        </w:rPr>
        <w:footnoteReference w:id="440"/>
      </w:r>
      <w:r w:rsidR="000913ED">
        <w:rPr>
          <w:sz w:val="20"/>
          <w:szCs w:val="20"/>
        </w:rPr>
        <w:t xml:space="preserve"> </w:t>
      </w:r>
      <w:r w:rsidR="005F5929">
        <w:rPr>
          <w:sz w:val="20"/>
          <w:szCs w:val="20"/>
        </w:rPr>
        <w:t xml:space="preserve">These cumulative legal and financial setbacks </w:t>
      </w:r>
      <w:r w:rsidR="00B47AA4">
        <w:rPr>
          <w:sz w:val="20"/>
          <w:szCs w:val="20"/>
        </w:rPr>
        <w:t xml:space="preserve">had already </w:t>
      </w:r>
      <w:r w:rsidR="005F5929">
        <w:rPr>
          <w:sz w:val="20"/>
          <w:szCs w:val="20"/>
        </w:rPr>
        <w:t xml:space="preserve">undermined the family’s stability </w:t>
      </w:r>
      <w:r w:rsidR="00B47AA4">
        <w:rPr>
          <w:sz w:val="20"/>
          <w:szCs w:val="20"/>
        </w:rPr>
        <w:t>by the time of Daniel’s death</w:t>
      </w:r>
      <w:r w:rsidR="005F5929">
        <w:rPr>
          <w:sz w:val="20"/>
          <w:szCs w:val="20"/>
        </w:rPr>
        <w:t xml:space="preserve"> in 1819, </w:t>
      </w:r>
      <w:r w:rsidR="00B47AA4">
        <w:rPr>
          <w:sz w:val="20"/>
          <w:szCs w:val="20"/>
        </w:rPr>
        <w:t xml:space="preserve">leaving </w:t>
      </w:r>
      <w:r w:rsidR="005F31C6">
        <w:rPr>
          <w:sz w:val="20"/>
          <w:szCs w:val="20"/>
        </w:rPr>
        <w:t xml:space="preserve">his partner, </w:t>
      </w:r>
      <w:r w:rsidR="005F5929">
        <w:rPr>
          <w:sz w:val="20"/>
          <w:szCs w:val="20"/>
        </w:rPr>
        <w:t>Judith Quinlan</w:t>
      </w:r>
      <w:r w:rsidR="00B47AA4">
        <w:rPr>
          <w:sz w:val="20"/>
          <w:szCs w:val="20"/>
        </w:rPr>
        <w:t>—</w:t>
      </w:r>
      <w:r w:rsidR="005F31C6">
        <w:rPr>
          <w:sz w:val="20"/>
          <w:szCs w:val="20"/>
        </w:rPr>
        <w:t xml:space="preserve">the mother of his </w:t>
      </w:r>
      <w:r w:rsidR="00772A8F">
        <w:rPr>
          <w:sz w:val="20"/>
          <w:szCs w:val="20"/>
        </w:rPr>
        <w:t>children</w:t>
      </w:r>
      <w:r w:rsidR="00B47AA4">
        <w:rPr>
          <w:sz w:val="20"/>
          <w:szCs w:val="20"/>
        </w:rPr>
        <w:t>—</w:t>
      </w:r>
      <w:r w:rsidR="005F5929">
        <w:rPr>
          <w:sz w:val="20"/>
          <w:szCs w:val="20"/>
        </w:rPr>
        <w:t xml:space="preserve">unable to maintain the household. </w:t>
      </w:r>
      <w:r w:rsidR="00BE58A4" w:rsidRPr="00BE58A4">
        <w:rPr>
          <w:sz w:val="20"/>
          <w:szCs w:val="20"/>
        </w:rPr>
        <w:t>While two children—Louisa (born 1807) and Hugh (born 1814)—remained with their mother, John’s admission to the orphan institution marked the culmination of prolonged legal, economic, and personal hardship that had gradually eroded the household’s capacity to remain intact.</w:t>
      </w:r>
    </w:p>
    <w:p w14:paraId="392A08BE" w14:textId="77777777" w:rsidR="00BE58A4" w:rsidRDefault="00BE58A4" w:rsidP="005E0B14">
      <w:pPr>
        <w:pStyle w:val="EndNoteBibliography"/>
        <w:spacing w:line="360" w:lineRule="auto"/>
        <w:jc w:val="both"/>
        <w:rPr>
          <w:rFonts w:asciiTheme="minorHAnsi" w:hAnsiTheme="minorHAnsi" w:cstheme="minorHAnsi"/>
          <w:color w:val="000000" w:themeColor="text1"/>
          <w:sz w:val="20"/>
          <w:szCs w:val="20"/>
        </w:rPr>
      </w:pPr>
    </w:p>
    <w:p w14:paraId="1C9E2D74" w14:textId="77777777" w:rsidR="005F31C6" w:rsidRDefault="005E0B14" w:rsidP="005E0B14">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William </w:t>
      </w:r>
      <w:r w:rsidR="00772A8F">
        <w:rPr>
          <w:rFonts w:asciiTheme="minorHAnsi" w:hAnsiTheme="minorHAnsi" w:cstheme="minorHAnsi"/>
          <w:color w:val="000000" w:themeColor="text1"/>
          <w:sz w:val="20"/>
          <w:szCs w:val="20"/>
        </w:rPr>
        <w:t xml:space="preserve">Gammage </w:t>
      </w:r>
      <w:r w:rsidR="00B400E1">
        <w:rPr>
          <w:rFonts w:asciiTheme="minorHAnsi" w:hAnsiTheme="minorHAnsi" w:cstheme="minorHAnsi"/>
          <w:color w:val="000000" w:themeColor="text1"/>
          <w:sz w:val="20"/>
          <w:szCs w:val="20"/>
        </w:rPr>
        <w:t>was</w:t>
      </w:r>
      <w:r>
        <w:rPr>
          <w:rFonts w:asciiTheme="minorHAnsi" w:hAnsiTheme="minorHAnsi" w:cstheme="minorHAnsi"/>
          <w:color w:val="000000" w:themeColor="text1"/>
          <w:sz w:val="20"/>
          <w:szCs w:val="20"/>
        </w:rPr>
        <w:t xml:space="preserve"> admitted to the MOI </w:t>
      </w:r>
      <w:r w:rsidR="005F31C6">
        <w:rPr>
          <w:rFonts w:asciiTheme="minorHAnsi" w:hAnsiTheme="minorHAnsi" w:cstheme="minorHAnsi"/>
          <w:color w:val="000000" w:themeColor="text1"/>
          <w:sz w:val="20"/>
          <w:szCs w:val="20"/>
        </w:rPr>
        <w:t>in J</w:t>
      </w:r>
      <w:r>
        <w:rPr>
          <w:rFonts w:asciiTheme="minorHAnsi" w:hAnsiTheme="minorHAnsi" w:cstheme="minorHAnsi"/>
          <w:color w:val="000000" w:themeColor="text1"/>
          <w:sz w:val="20"/>
          <w:szCs w:val="20"/>
        </w:rPr>
        <w:t>anuary 1819</w:t>
      </w:r>
      <w:r w:rsidR="00B400E1">
        <w:rPr>
          <w:rFonts w:asciiTheme="minorHAnsi" w:hAnsiTheme="minorHAnsi" w:cstheme="minorHAnsi"/>
          <w:color w:val="000000" w:themeColor="text1"/>
          <w:sz w:val="20"/>
          <w:szCs w:val="20"/>
        </w:rPr>
        <w:t>, most likely</w:t>
      </w:r>
      <w:r w:rsidR="005F31C6">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due to his deafness and ill-health. </w:t>
      </w:r>
      <w:r w:rsidR="005F31C6">
        <w:rPr>
          <w:rFonts w:asciiTheme="minorHAnsi" w:hAnsiTheme="minorHAnsi" w:cstheme="minorHAnsi"/>
          <w:color w:val="000000" w:themeColor="text1"/>
          <w:sz w:val="20"/>
          <w:szCs w:val="20"/>
        </w:rPr>
        <w:t>He</w:t>
      </w:r>
      <w:r>
        <w:rPr>
          <w:rFonts w:asciiTheme="minorHAnsi" w:hAnsiTheme="minorHAnsi" w:cstheme="minorHAnsi"/>
          <w:color w:val="000000" w:themeColor="text1"/>
          <w:sz w:val="20"/>
          <w:szCs w:val="20"/>
        </w:rPr>
        <w:t xml:space="preserve"> was one of four children born to James and Jane Gammage </w:t>
      </w:r>
      <w:r w:rsidR="005F31C6">
        <w:rPr>
          <w:rFonts w:asciiTheme="minorHAnsi" w:hAnsiTheme="minorHAnsi" w:cstheme="minorHAnsi"/>
          <w:color w:val="000000" w:themeColor="text1"/>
          <w:sz w:val="20"/>
          <w:szCs w:val="20"/>
        </w:rPr>
        <w:t>(</w:t>
      </w:r>
      <w:r w:rsidR="00287F87">
        <w:rPr>
          <w:rFonts w:asciiTheme="minorHAnsi" w:hAnsiTheme="minorHAnsi" w:cstheme="minorHAnsi"/>
          <w:color w:val="000000" w:themeColor="text1"/>
          <w:sz w:val="20"/>
          <w:szCs w:val="20"/>
        </w:rPr>
        <w:t>née</w:t>
      </w:r>
      <w:r>
        <w:rPr>
          <w:rFonts w:asciiTheme="minorHAnsi" w:hAnsiTheme="minorHAnsi" w:cstheme="minorHAnsi"/>
          <w:color w:val="000000" w:themeColor="text1"/>
          <w:sz w:val="20"/>
          <w:szCs w:val="20"/>
        </w:rPr>
        <w:t xml:space="preserve"> Appleton</w:t>
      </w:r>
      <w:r w:rsidR="005F31C6">
        <w:rPr>
          <w:rFonts w:asciiTheme="minorHAnsi" w:hAnsiTheme="minorHAnsi" w:cstheme="minorHAnsi"/>
          <w:color w:val="000000" w:themeColor="text1"/>
          <w:sz w:val="20"/>
          <w:szCs w:val="20"/>
        </w:rPr>
        <w:t xml:space="preserve">) between </w:t>
      </w:r>
      <w:r>
        <w:rPr>
          <w:rFonts w:asciiTheme="minorHAnsi" w:hAnsiTheme="minorHAnsi" w:cstheme="minorHAnsi"/>
          <w:color w:val="000000" w:themeColor="text1"/>
          <w:sz w:val="20"/>
          <w:szCs w:val="20"/>
        </w:rPr>
        <w:t>1805</w:t>
      </w:r>
      <w:r w:rsidR="005F31C6">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and </w:t>
      </w:r>
      <w:r w:rsidR="005F31C6">
        <w:rPr>
          <w:rFonts w:asciiTheme="minorHAnsi" w:hAnsiTheme="minorHAnsi" w:cstheme="minorHAnsi"/>
          <w:color w:val="000000" w:themeColor="text1"/>
          <w:sz w:val="20"/>
          <w:szCs w:val="20"/>
        </w:rPr>
        <w:t>1811</w:t>
      </w:r>
      <w:r>
        <w:rPr>
          <w:rFonts w:asciiTheme="minorHAnsi" w:hAnsiTheme="minorHAnsi" w:cstheme="minorHAnsi"/>
          <w:color w:val="000000" w:themeColor="text1"/>
          <w:sz w:val="20"/>
          <w:szCs w:val="20"/>
        </w:rPr>
        <w:t>.</w:t>
      </w:r>
      <w:r w:rsidR="00772A8F">
        <w:rPr>
          <w:rStyle w:val="FootnoteReference"/>
          <w:rFonts w:cstheme="minorHAnsi"/>
          <w:color w:val="000000" w:themeColor="text1"/>
          <w:szCs w:val="20"/>
        </w:rPr>
        <w:footnoteReference w:id="441"/>
      </w:r>
      <w:r>
        <w:rPr>
          <w:rFonts w:asciiTheme="minorHAnsi" w:hAnsiTheme="minorHAnsi" w:cstheme="minorHAnsi"/>
          <w:color w:val="000000" w:themeColor="text1"/>
          <w:sz w:val="20"/>
          <w:szCs w:val="20"/>
        </w:rPr>
        <w:t xml:space="preserve"> </w:t>
      </w:r>
      <w:r w:rsidRPr="00F42684">
        <w:rPr>
          <w:sz w:val="20"/>
          <w:szCs w:val="20"/>
        </w:rPr>
        <w:t>William’s father, James Gammage, worked as a baker</w:t>
      </w:r>
      <w:r w:rsidR="006B5E98">
        <w:rPr>
          <w:sz w:val="20"/>
          <w:szCs w:val="20"/>
        </w:rPr>
        <w:t>,</w:t>
      </w:r>
      <w:r w:rsidRPr="00F42684">
        <w:rPr>
          <w:sz w:val="20"/>
          <w:szCs w:val="20"/>
        </w:rPr>
        <w:t xml:space="preserve"> and following his death in 1814 Jane </w:t>
      </w:r>
      <w:r>
        <w:rPr>
          <w:sz w:val="20"/>
          <w:szCs w:val="20"/>
        </w:rPr>
        <w:t>continued in this trade.</w:t>
      </w:r>
      <w:r>
        <w:rPr>
          <w:rStyle w:val="FootnoteReference"/>
          <w:sz w:val="20"/>
          <w:szCs w:val="20"/>
        </w:rPr>
        <w:footnoteReference w:id="442"/>
      </w:r>
      <w:r>
        <w:rPr>
          <w:sz w:val="20"/>
          <w:szCs w:val="20"/>
        </w:rPr>
        <w:t xml:space="preserve"> In this instance, </w:t>
      </w:r>
      <w:r w:rsidR="006B5E98">
        <w:rPr>
          <w:rFonts w:asciiTheme="minorHAnsi" w:hAnsiTheme="minorHAnsi" w:cstheme="minorHAnsi"/>
          <w:color w:val="000000" w:themeColor="text1"/>
          <w:sz w:val="20"/>
          <w:szCs w:val="20"/>
        </w:rPr>
        <w:t>her decision to place</w:t>
      </w:r>
      <w:r>
        <w:rPr>
          <w:rFonts w:asciiTheme="minorHAnsi" w:hAnsiTheme="minorHAnsi" w:cstheme="minorHAnsi"/>
          <w:color w:val="000000" w:themeColor="text1"/>
          <w:sz w:val="20"/>
          <w:szCs w:val="20"/>
        </w:rPr>
        <w:t xml:space="preserve"> William in</w:t>
      </w:r>
      <w:r w:rsidR="006B5E98">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the MOI </w:t>
      </w:r>
      <w:r w:rsidR="006B5E98">
        <w:rPr>
          <w:rFonts w:asciiTheme="minorHAnsi" w:hAnsiTheme="minorHAnsi" w:cstheme="minorHAnsi"/>
          <w:color w:val="000000" w:themeColor="text1"/>
          <w:sz w:val="20"/>
          <w:szCs w:val="20"/>
        </w:rPr>
        <w:t>appears to</w:t>
      </w:r>
      <w:r>
        <w:rPr>
          <w:rFonts w:asciiTheme="minorHAnsi" w:hAnsiTheme="minorHAnsi" w:cstheme="minorHAnsi"/>
          <w:color w:val="000000" w:themeColor="text1"/>
          <w:sz w:val="20"/>
          <w:szCs w:val="20"/>
        </w:rPr>
        <w:t xml:space="preserve"> have been </w:t>
      </w:r>
      <w:r w:rsidR="006B5E98">
        <w:rPr>
          <w:rFonts w:asciiTheme="minorHAnsi" w:hAnsiTheme="minorHAnsi" w:cstheme="minorHAnsi"/>
          <w:color w:val="000000" w:themeColor="text1"/>
          <w:sz w:val="20"/>
          <w:szCs w:val="20"/>
        </w:rPr>
        <w:t>shaped by the practical challenges of caring for a child with a</w:t>
      </w:r>
      <w:r>
        <w:rPr>
          <w:rFonts w:asciiTheme="minorHAnsi" w:hAnsiTheme="minorHAnsi" w:cstheme="minorHAnsi"/>
          <w:color w:val="000000" w:themeColor="text1"/>
          <w:sz w:val="20"/>
          <w:szCs w:val="20"/>
        </w:rPr>
        <w:t xml:space="preserve"> disability </w:t>
      </w:r>
      <w:r w:rsidR="006B5E98">
        <w:rPr>
          <w:rFonts w:asciiTheme="minorHAnsi" w:hAnsiTheme="minorHAnsi" w:cstheme="minorHAnsi"/>
          <w:color w:val="000000" w:themeColor="text1"/>
          <w:sz w:val="20"/>
          <w:szCs w:val="20"/>
        </w:rPr>
        <w:t>while maintaining</w:t>
      </w:r>
      <w:r>
        <w:rPr>
          <w:rFonts w:asciiTheme="minorHAnsi" w:hAnsiTheme="minorHAnsi" w:cstheme="minorHAnsi"/>
          <w:color w:val="000000" w:themeColor="text1"/>
          <w:sz w:val="20"/>
          <w:szCs w:val="20"/>
        </w:rPr>
        <w:t xml:space="preserve"> the bakery and manag</w:t>
      </w:r>
      <w:r w:rsidR="006B5E98">
        <w:rPr>
          <w:rFonts w:asciiTheme="minorHAnsi" w:hAnsiTheme="minorHAnsi" w:cstheme="minorHAnsi"/>
          <w:color w:val="000000" w:themeColor="text1"/>
          <w:sz w:val="20"/>
          <w:szCs w:val="20"/>
        </w:rPr>
        <w:t>ing</w:t>
      </w:r>
      <w:r>
        <w:rPr>
          <w:rFonts w:asciiTheme="minorHAnsi" w:hAnsiTheme="minorHAnsi" w:cstheme="minorHAnsi"/>
          <w:color w:val="000000" w:themeColor="text1"/>
          <w:sz w:val="20"/>
          <w:szCs w:val="20"/>
        </w:rPr>
        <w:t xml:space="preserve"> </w:t>
      </w:r>
      <w:r w:rsidR="006B5E98">
        <w:rPr>
          <w:rFonts w:asciiTheme="minorHAnsi" w:hAnsiTheme="minorHAnsi" w:cstheme="minorHAnsi"/>
          <w:color w:val="000000" w:themeColor="text1"/>
          <w:sz w:val="20"/>
          <w:szCs w:val="20"/>
        </w:rPr>
        <w:t xml:space="preserve">an expanding household. Although </w:t>
      </w:r>
      <w:r>
        <w:rPr>
          <w:rFonts w:asciiTheme="minorHAnsi" w:hAnsiTheme="minorHAnsi" w:cstheme="minorHAnsi"/>
          <w:color w:val="000000" w:themeColor="text1"/>
          <w:sz w:val="20"/>
          <w:szCs w:val="20"/>
        </w:rPr>
        <w:t xml:space="preserve">Jane remarried in 1815 </w:t>
      </w:r>
      <w:r w:rsidR="006B5E98">
        <w:rPr>
          <w:rFonts w:asciiTheme="minorHAnsi" w:hAnsiTheme="minorHAnsi" w:cstheme="minorHAnsi"/>
          <w:color w:val="000000" w:themeColor="text1"/>
          <w:sz w:val="20"/>
          <w:szCs w:val="20"/>
        </w:rPr>
        <w:t>and</w:t>
      </w:r>
      <w:r>
        <w:rPr>
          <w:rFonts w:asciiTheme="minorHAnsi" w:hAnsiTheme="minorHAnsi" w:cstheme="minorHAnsi"/>
          <w:color w:val="000000" w:themeColor="text1"/>
          <w:sz w:val="20"/>
          <w:szCs w:val="20"/>
        </w:rPr>
        <w:t xml:space="preserve"> </w:t>
      </w:r>
      <w:r w:rsidR="00B400E1">
        <w:rPr>
          <w:rFonts w:asciiTheme="minorHAnsi" w:hAnsiTheme="minorHAnsi" w:cstheme="minorHAnsi"/>
          <w:color w:val="000000" w:themeColor="text1"/>
          <w:sz w:val="20"/>
          <w:szCs w:val="20"/>
        </w:rPr>
        <w:t xml:space="preserve">the </w:t>
      </w:r>
      <w:r>
        <w:rPr>
          <w:rFonts w:asciiTheme="minorHAnsi" w:hAnsiTheme="minorHAnsi" w:cstheme="minorHAnsi"/>
          <w:color w:val="000000" w:themeColor="text1"/>
          <w:sz w:val="20"/>
          <w:szCs w:val="20"/>
        </w:rPr>
        <w:t xml:space="preserve">family </w:t>
      </w:r>
      <w:r w:rsidR="006B5E98">
        <w:rPr>
          <w:rFonts w:asciiTheme="minorHAnsi" w:hAnsiTheme="minorHAnsi" w:cstheme="minorHAnsi"/>
          <w:color w:val="000000" w:themeColor="text1"/>
          <w:sz w:val="20"/>
          <w:szCs w:val="20"/>
        </w:rPr>
        <w:t>regained</w:t>
      </w:r>
      <w:r>
        <w:rPr>
          <w:rFonts w:asciiTheme="minorHAnsi" w:hAnsiTheme="minorHAnsi" w:cstheme="minorHAnsi"/>
          <w:color w:val="000000" w:themeColor="text1"/>
          <w:sz w:val="20"/>
          <w:szCs w:val="20"/>
        </w:rPr>
        <w:t xml:space="preserve"> a breadwinner in </w:t>
      </w:r>
      <w:r w:rsidR="006B5E98">
        <w:rPr>
          <w:rFonts w:asciiTheme="minorHAnsi" w:hAnsiTheme="minorHAnsi" w:cstheme="minorHAnsi"/>
          <w:color w:val="000000" w:themeColor="text1"/>
          <w:sz w:val="20"/>
          <w:szCs w:val="20"/>
        </w:rPr>
        <w:t xml:space="preserve">the </w:t>
      </w:r>
      <w:r>
        <w:rPr>
          <w:rFonts w:asciiTheme="minorHAnsi" w:hAnsiTheme="minorHAnsi" w:cstheme="minorHAnsi"/>
          <w:color w:val="000000" w:themeColor="text1"/>
          <w:sz w:val="20"/>
          <w:szCs w:val="20"/>
        </w:rPr>
        <w:t>stonemason William Chandler</w:t>
      </w:r>
      <w:r w:rsidR="006B5E98">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 xml:space="preserve">William Gammage’s </w:t>
      </w:r>
      <w:r w:rsidR="006B5E98">
        <w:rPr>
          <w:rFonts w:asciiTheme="minorHAnsi" w:hAnsiTheme="minorHAnsi" w:cstheme="minorHAnsi"/>
          <w:color w:val="000000" w:themeColor="text1"/>
          <w:sz w:val="20"/>
          <w:szCs w:val="20"/>
        </w:rPr>
        <w:t xml:space="preserve">particular needs continued to set him apart within the household economy. That Jane remained closely invested in her son’s welfare is evident in her later actions. </w:t>
      </w:r>
      <w:r>
        <w:rPr>
          <w:rFonts w:asciiTheme="minorHAnsi" w:hAnsiTheme="minorHAnsi" w:cstheme="minorHAnsi"/>
          <w:color w:val="000000" w:themeColor="text1"/>
          <w:sz w:val="20"/>
          <w:szCs w:val="20"/>
        </w:rPr>
        <w:t xml:space="preserve"> </w:t>
      </w:r>
      <w:r w:rsidR="006B5E98">
        <w:rPr>
          <w:rFonts w:asciiTheme="minorHAnsi" w:hAnsiTheme="minorHAnsi" w:cstheme="minorHAnsi"/>
          <w:color w:val="000000" w:themeColor="text1"/>
          <w:sz w:val="20"/>
          <w:szCs w:val="20"/>
        </w:rPr>
        <w:t>In</w:t>
      </w:r>
      <w:r>
        <w:rPr>
          <w:rFonts w:asciiTheme="minorHAnsi" w:hAnsiTheme="minorHAnsi" w:cstheme="minorHAnsi"/>
          <w:color w:val="000000" w:themeColor="text1"/>
          <w:sz w:val="20"/>
          <w:szCs w:val="20"/>
        </w:rPr>
        <w:t xml:space="preserve"> November 1822 she applied to the MOI to have </w:t>
      </w:r>
      <w:r w:rsidR="006B5E98">
        <w:rPr>
          <w:rFonts w:asciiTheme="minorHAnsi" w:hAnsiTheme="minorHAnsi" w:cstheme="minorHAnsi"/>
          <w:color w:val="000000" w:themeColor="text1"/>
          <w:sz w:val="20"/>
          <w:szCs w:val="20"/>
        </w:rPr>
        <w:t>William</w:t>
      </w:r>
      <w:r>
        <w:rPr>
          <w:rFonts w:asciiTheme="minorHAnsi" w:hAnsiTheme="minorHAnsi" w:cstheme="minorHAnsi"/>
          <w:color w:val="000000" w:themeColor="text1"/>
          <w:sz w:val="20"/>
          <w:szCs w:val="20"/>
        </w:rPr>
        <w:t xml:space="preserve"> apprenticed to his stepfather, stating that ‘she was anxious to have him under her own care…owing to the extreme deafness and other infirmities of the Boy.</w:t>
      </w:r>
      <w:r>
        <w:rPr>
          <w:rStyle w:val="FootnoteReference"/>
          <w:rFonts w:cstheme="minorHAnsi"/>
          <w:color w:val="000000" w:themeColor="text1"/>
          <w:sz w:val="20"/>
          <w:szCs w:val="20"/>
        </w:rPr>
        <w:footnoteReference w:id="443"/>
      </w:r>
      <w:r>
        <w:rPr>
          <w:rFonts w:asciiTheme="minorHAnsi" w:hAnsiTheme="minorHAnsi" w:cstheme="minorHAnsi"/>
          <w:color w:val="000000" w:themeColor="text1"/>
          <w:sz w:val="20"/>
          <w:szCs w:val="20"/>
        </w:rPr>
        <w:t xml:space="preserve"> </w:t>
      </w:r>
    </w:p>
    <w:p w14:paraId="7B42791A" w14:textId="77777777" w:rsidR="007F7513" w:rsidRDefault="000865BC" w:rsidP="007F7513">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The c</w:t>
      </w:r>
      <w:r w:rsidR="00D40F9D">
        <w:rPr>
          <w:rFonts w:asciiTheme="minorHAnsi" w:hAnsiTheme="minorHAnsi" w:cstheme="minorHAnsi"/>
          <w:color w:val="000000" w:themeColor="text1"/>
          <w:sz w:val="20"/>
          <w:szCs w:val="20"/>
        </w:rPr>
        <w:t>ircumstances</w:t>
      </w:r>
      <w:r>
        <w:rPr>
          <w:rFonts w:asciiTheme="minorHAnsi" w:hAnsiTheme="minorHAnsi" w:cstheme="minorHAnsi"/>
          <w:color w:val="000000" w:themeColor="text1"/>
          <w:sz w:val="20"/>
          <w:szCs w:val="20"/>
        </w:rPr>
        <w:t xml:space="preserve"> surrounding Thomas Broughton</w:t>
      </w:r>
      <w:r w:rsidR="00AF5A5C">
        <w:rPr>
          <w:rFonts w:asciiTheme="minorHAnsi" w:hAnsiTheme="minorHAnsi" w:cstheme="minorHAnsi"/>
          <w:color w:val="000000" w:themeColor="text1"/>
          <w:sz w:val="20"/>
          <w:szCs w:val="20"/>
        </w:rPr>
        <w:t>’s admission</w:t>
      </w:r>
      <w:r>
        <w:rPr>
          <w:rFonts w:asciiTheme="minorHAnsi" w:hAnsiTheme="minorHAnsi" w:cstheme="minorHAnsi"/>
          <w:color w:val="000000" w:themeColor="text1"/>
          <w:sz w:val="20"/>
          <w:szCs w:val="20"/>
        </w:rPr>
        <w:t xml:space="preserve"> in 1820 </w:t>
      </w:r>
      <w:r w:rsidR="00D40F9D">
        <w:rPr>
          <w:rFonts w:asciiTheme="minorHAnsi" w:hAnsiTheme="minorHAnsi" w:cstheme="minorHAnsi"/>
          <w:color w:val="000000" w:themeColor="text1"/>
          <w:sz w:val="20"/>
          <w:szCs w:val="20"/>
        </w:rPr>
        <w:t>are unusually opaque, signaled only by the</w:t>
      </w:r>
      <w:r>
        <w:rPr>
          <w:rFonts w:asciiTheme="minorHAnsi" w:hAnsiTheme="minorHAnsi" w:cstheme="minorHAnsi"/>
          <w:color w:val="000000" w:themeColor="text1"/>
          <w:sz w:val="20"/>
          <w:szCs w:val="20"/>
        </w:rPr>
        <w:t xml:space="preserve"> MOI committee</w:t>
      </w:r>
      <w:r w:rsidR="00D40F9D">
        <w:rPr>
          <w:rFonts w:asciiTheme="minorHAnsi" w:hAnsiTheme="minorHAnsi" w:cstheme="minorHAnsi"/>
          <w:color w:val="000000" w:themeColor="text1"/>
          <w:sz w:val="20"/>
          <w:szCs w:val="20"/>
        </w:rPr>
        <w:t>’s</w:t>
      </w:r>
      <w:r>
        <w:rPr>
          <w:rFonts w:asciiTheme="minorHAnsi" w:hAnsiTheme="minorHAnsi" w:cstheme="minorHAnsi"/>
          <w:color w:val="000000" w:themeColor="text1"/>
          <w:sz w:val="20"/>
          <w:szCs w:val="20"/>
        </w:rPr>
        <w:t xml:space="preserve"> </w:t>
      </w:r>
      <w:r w:rsidR="00D40F9D">
        <w:rPr>
          <w:rFonts w:asciiTheme="minorHAnsi" w:hAnsiTheme="minorHAnsi" w:cstheme="minorHAnsi"/>
          <w:color w:val="000000" w:themeColor="text1"/>
          <w:sz w:val="20"/>
          <w:szCs w:val="20"/>
        </w:rPr>
        <w:t>approval of his entry</w:t>
      </w:r>
      <w:r>
        <w:rPr>
          <w:rFonts w:asciiTheme="minorHAnsi" w:hAnsiTheme="minorHAnsi" w:cstheme="minorHAnsi"/>
          <w:color w:val="000000" w:themeColor="text1"/>
          <w:sz w:val="20"/>
          <w:szCs w:val="20"/>
        </w:rPr>
        <w:t xml:space="preserve"> o</w:t>
      </w:r>
      <w:r w:rsidR="00D40F9D">
        <w:rPr>
          <w:rFonts w:asciiTheme="minorHAnsi" w:hAnsiTheme="minorHAnsi" w:cstheme="minorHAnsi"/>
          <w:color w:val="000000" w:themeColor="text1"/>
          <w:sz w:val="20"/>
          <w:szCs w:val="20"/>
        </w:rPr>
        <w:t>n</w:t>
      </w:r>
      <w:r>
        <w:rPr>
          <w:rFonts w:asciiTheme="minorHAnsi" w:hAnsiTheme="minorHAnsi" w:cstheme="minorHAnsi"/>
          <w:color w:val="000000" w:themeColor="text1"/>
          <w:sz w:val="20"/>
          <w:szCs w:val="20"/>
        </w:rPr>
        <w:t xml:space="preserve"> 12 April 1820</w:t>
      </w:r>
      <w:r w:rsidR="00D40F9D">
        <w:rPr>
          <w:rFonts w:asciiTheme="minorHAnsi" w:hAnsiTheme="minorHAnsi" w:cstheme="minorHAnsi"/>
          <w:color w:val="000000" w:themeColor="text1"/>
          <w:sz w:val="20"/>
          <w:szCs w:val="20"/>
        </w:rPr>
        <w:t xml:space="preserve"> under ‘peculiar circumstances’ detailed in a memorial submitted by Joseph Low</w:t>
      </w:r>
      <w:r>
        <w:rPr>
          <w:rFonts w:asciiTheme="minorHAnsi" w:hAnsiTheme="minorHAnsi" w:cstheme="minorHAnsi"/>
          <w:color w:val="000000" w:themeColor="text1"/>
          <w:sz w:val="20"/>
          <w:szCs w:val="20"/>
        </w:rPr>
        <w:t>.</w:t>
      </w:r>
      <w:r w:rsidR="007F247C">
        <w:rPr>
          <w:rStyle w:val="FootnoteReference"/>
          <w:rFonts w:cstheme="minorHAnsi"/>
          <w:color w:val="000000" w:themeColor="text1"/>
          <w:szCs w:val="20"/>
        </w:rPr>
        <w:footnoteReference w:id="444"/>
      </w:r>
      <w:r>
        <w:rPr>
          <w:rFonts w:asciiTheme="minorHAnsi" w:hAnsiTheme="minorHAnsi" w:cstheme="minorHAnsi"/>
          <w:color w:val="000000" w:themeColor="text1"/>
          <w:sz w:val="20"/>
          <w:szCs w:val="20"/>
        </w:rPr>
        <w:t xml:space="preserve"> </w:t>
      </w:r>
      <w:r w:rsidR="00D40F9D">
        <w:rPr>
          <w:rFonts w:asciiTheme="minorHAnsi" w:hAnsiTheme="minorHAnsi" w:cstheme="minorHAnsi"/>
          <w:color w:val="000000" w:themeColor="text1"/>
          <w:sz w:val="20"/>
          <w:szCs w:val="20"/>
        </w:rPr>
        <w:t>N</w:t>
      </w:r>
      <w:r w:rsidR="004307C0">
        <w:rPr>
          <w:rFonts w:asciiTheme="minorHAnsi" w:hAnsiTheme="minorHAnsi" w:cstheme="minorHAnsi"/>
          <w:color w:val="000000" w:themeColor="text1"/>
          <w:sz w:val="20"/>
          <w:szCs w:val="20"/>
        </w:rPr>
        <w:t xml:space="preserve">o further </w:t>
      </w:r>
      <w:r w:rsidR="00D40F9D">
        <w:rPr>
          <w:rFonts w:asciiTheme="minorHAnsi" w:hAnsiTheme="minorHAnsi" w:cstheme="minorHAnsi"/>
          <w:color w:val="000000" w:themeColor="text1"/>
          <w:sz w:val="20"/>
          <w:szCs w:val="20"/>
        </w:rPr>
        <w:t>explanation survives. T</w:t>
      </w:r>
      <w:r w:rsidR="004307C0">
        <w:rPr>
          <w:rFonts w:asciiTheme="minorHAnsi" w:hAnsiTheme="minorHAnsi" w:cstheme="minorHAnsi"/>
          <w:color w:val="000000" w:themeColor="text1"/>
          <w:sz w:val="20"/>
          <w:szCs w:val="20"/>
        </w:rPr>
        <w:t xml:space="preserve">he admission register </w:t>
      </w:r>
      <w:r w:rsidR="00AF5A5C">
        <w:rPr>
          <w:rFonts w:asciiTheme="minorHAnsi" w:hAnsiTheme="minorHAnsi" w:cstheme="minorHAnsi"/>
          <w:color w:val="000000" w:themeColor="text1"/>
          <w:sz w:val="20"/>
          <w:szCs w:val="20"/>
        </w:rPr>
        <w:t>adds</w:t>
      </w:r>
      <w:r w:rsidR="004307C0">
        <w:rPr>
          <w:rFonts w:asciiTheme="minorHAnsi" w:hAnsiTheme="minorHAnsi" w:cstheme="minorHAnsi"/>
          <w:color w:val="000000" w:themeColor="text1"/>
          <w:sz w:val="20"/>
          <w:szCs w:val="20"/>
        </w:rPr>
        <w:t xml:space="preserve"> that </w:t>
      </w:r>
      <w:r w:rsidR="00AF5A5C">
        <w:rPr>
          <w:rFonts w:asciiTheme="minorHAnsi" w:hAnsiTheme="minorHAnsi" w:cstheme="minorHAnsi"/>
          <w:color w:val="000000" w:themeColor="text1"/>
          <w:sz w:val="20"/>
          <w:szCs w:val="20"/>
        </w:rPr>
        <w:t>Thomas’</w:t>
      </w:r>
      <w:r w:rsidR="004307C0">
        <w:rPr>
          <w:rFonts w:asciiTheme="minorHAnsi" w:hAnsiTheme="minorHAnsi" w:cstheme="minorHAnsi"/>
          <w:color w:val="000000" w:themeColor="text1"/>
          <w:sz w:val="20"/>
          <w:szCs w:val="20"/>
        </w:rPr>
        <w:t xml:space="preserve"> mother was Mary Stafford of Bunbury Curran, near Campbeltown</w:t>
      </w:r>
      <w:r w:rsidR="00D40F9D">
        <w:rPr>
          <w:rFonts w:asciiTheme="minorHAnsi" w:hAnsiTheme="minorHAnsi" w:cstheme="minorHAnsi"/>
          <w:color w:val="000000" w:themeColor="text1"/>
          <w:sz w:val="20"/>
          <w:szCs w:val="20"/>
        </w:rPr>
        <w:t>, offering little insight into the factors precipitating his placement</w:t>
      </w:r>
      <w:r w:rsidR="004307C0">
        <w:rPr>
          <w:rFonts w:asciiTheme="minorHAnsi" w:hAnsiTheme="minorHAnsi" w:cstheme="minorHAnsi"/>
          <w:color w:val="000000" w:themeColor="text1"/>
          <w:sz w:val="20"/>
          <w:szCs w:val="20"/>
        </w:rPr>
        <w:t>.</w:t>
      </w:r>
      <w:r w:rsidR="007F247C">
        <w:rPr>
          <w:rStyle w:val="FootnoteReference"/>
          <w:rFonts w:cstheme="minorHAnsi"/>
          <w:color w:val="000000" w:themeColor="text1"/>
          <w:szCs w:val="20"/>
        </w:rPr>
        <w:footnoteReference w:id="445"/>
      </w:r>
      <w:r w:rsidR="004307C0">
        <w:rPr>
          <w:rFonts w:asciiTheme="minorHAnsi" w:hAnsiTheme="minorHAnsi" w:cstheme="minorHAnsi"/>
          <w:color w:val="000000" w:themeColor="text1"/>
          <w:sz w:val="20"/>
          <w:szCs w:val="20"/>
        </w:rPr>
        <w:t xml:space="preserve"> </w:t>
      </w:r>
      <w:r w:rsidR="00D40F9D">
        <w:rPr>
          <w:rFonts w:asciiTheme="minorHAnsi" w:hAnsiTheme="minorHAnsi" w:cstheme="minorHAnsi"/>
          <w:color w:val="000000" w:themeColor="text1"/>
          <w:sz w:val="20"/>
          <w:szCs w:val="20"/>
        </w:rPr>
        <w:t xml:space="preserve">Subsequent records, however, allow partial reconstruction. </w:t>
      </w:r>
      <w:r w:rsidR="00AF5A5C">
        <w:rPr>
          <w:rFonts w:asciiTheme="minorHAnsi" w:hAnsiTheme="minorHAnsi" w:cstheme="minorHAnsi"/>
          <w:color w:val="000000" w:themeColor="text1"/>
          <w:sz w:val="20"/>
          <w:szCs w:val="20"/>
        </w:rPr>
        <w:t>Thomas</w:t>
      </w:r>
      <w:r w:rsidR="00D40F9D">
        <w:rPr>
          <w:rFonts w:asciiTheme="minorHAnsi" w:hAnsiTheme="minorHAnsi" w:cstheme="minorHAnsi"/>
          <w:color w:val="000000" w:themeColor="text1"/>
          <w:sz w:val="20"/>
          <w:szCs w:val="20"/>
        </w:rPr>
        <w:t xml:space="preserve">, </w:t>
      </w:r>
      <w:r w:rsidR="004307C0">
        <w:rPr>
          <w:rFonts w:asciiTheme="minorHAnsi" w:hAnsiTheme="minorHAnsi" w:cstheme="minorHAnsi"/>
          <w:color w:val="000000" w:themeColor="text1"/>
          <w:sz w:val="20"/>
          <w:szCs w:val="20"/>
        </w:rPr>
        <w:t xml:space="preserve">born </w:t>
      </w:r>
      <w:r w:rsidR="00D40F9D">
        <w:rPr>
          <w:rFonts w:asciiTheme="minorHAnsi" w:hAnsiTheme="minorHAnsi" w:cstheme="minorHAnsi"/>
          <w:color w:val="000000" w:themeColor="text1"/>
          <w:sz w:val="20"/>
          <w:szCs w:val="20"/>
        </w:rPr>
        <w:t>in</w:t>
      </w:r>
      <w:r w:rsidR="004307C0">
        <w:rPr>
          <w:rFonts w:asciiTheme="minorHAnsi" w:hAnsiTheme="minorHAnsi" w:cstheme="minorHAnsi"/>
          <w:color w:val="000000" w:themeColor="text1"/>
          <w:sz w:val="20"/>
          <w:szCs w:val="20"/>
        </w:rPr>
        <w:t xml:space="preserve"> August 1810 at </w:t>
      </w:r>
      <w:r w:rsidR="00662C97">
        <w:rPr>
          <w:rFonts w:asciiTheme="minorHAnsi" w:hAnsiTheme="minorHAnsi" w:cstheme="minorHAnsi"/>
          <w:color w:val="000000" w:themeColor="text1"/>
          <w:sz w:val="20"/>
          <w:szCs w:val="20"/>
        </w:rPr>
        <w:t>Windsor, was</w:t>
      </w:r>
      <w:r w:rsidR="00D40F9D">
        <w:rPr>
          <w:rFonts w:asciiTheme="minorHAnsi" w:hAnsiTheme="minorHAnsi" w:cstheme="minorHAnsi"/>
          <w:color w:val="000000" w:themeColor="text1"/>
          <w:sz w:val="20"/>
          <w:szCs w:val="20"/>
        </w:rPr>
        <w:t xml:space="preserve"> the son of</w:t>
      </w:r>
      <w:r w:rsidR="007F7513">
        <w:rPr>
          <w:rFonts w:asciiTheme="minorHAnsi" w:hAnsiTheme="minorHAnsi" w:cstheme="minorHAnsi"/>
          <w:color w:val="000000" w:themeColor="text1"/>
          <w:sz w:val="20"/>
          <w:szCs w:val="20"/>
        </w:rPr>
        <w:t xml:space="preserve"> Mary Stafford, a Welsh convict transported in 1808, and Thomas </w:t>
      </w:r>
      <w:r w:rsidR="007F7513">
        <w:rPr>
          <w:rFonts w:asciiTheme="minorHAnsi" w:hAnsiTheme="minorHAnsi" w:cstheme="minorHAnsi"/>
          <w:color w:val="000000" w:themeColor="text1"/>
          <w:sz w:val="20"/>
          <w:szCs w:val="20"/>
        </w:rPr>
        <w:lastRenderedPageBreak/>
        <w:t>Broughton senior, himself a convict likely to have arrived in the colony in 1799.</w:t>
      </w:r>
      <w:r w:rsidR="00BE58A4">
        <w:rPr>
          <w:rStyle w:val="FootnoteReference"/>
          <w:rFonts w:cstheme="minorHAnsi"/>
          <w:color w:val="000000" w:themeColor="text1"/>
          <w:szCs w:val="20"/>
        </w:rPr>
        <w:footnoteReference w:id="446"/>
      </w:r>
      <w:r w:rsidR="007F7513">
        <w:rPr>
          <w:rFonts w:asciiTheme="minorHAnsi" w:hAnsiTheme="minorHAnsi" w:cstheme="minorHAnsi"/>
          <w:color w:val="000000" w:themeColor="text1"/>
          <w:sz w:val="20"/>
          <w:szCs w:val="20"/>
        </w:rPr>
        <w:t xml:space="preserve"> Their relationship appears to have been brief. </w:t>
      </w:r>
      <w:r w:rsidR="007F7513" w:rsidRPr="007F7513">
        <w:rPr>
          <w:rFonts w:asciiTheme="minorHAnsi" w:hAnsiTheme="minorHAnsi" w:cstheme="minorHAnsi"/>
          <w:sz w:val="20"/>
          <w:szCs w:val="20"/>
        </w:rPr>
        <w:t>In 1813, Mary married Thomas Hoadley, and Broughton senior died in 1815</w:t>
      </w:r>
      <w:r w:rsidR="007F247C">
        <w:rPr>
          <w:rFonts w:asciiTheme="minorHAnsi" w:hAnsiTheme="minorHAnsi" w:cstheme="minorHAnsi"/>
          <w:sz w:val="20"/>
          <w:szCs w:val="20"/>
        </w:rPr>
        <w:t xml:space="preserve"> aged thirty-seven</w:t>
      </w:r>
      <w:r w:rsidR="007F7513" w:rsidRPr="007F7513">
        <w:rPr>
          <w:rFonts w:asciiTheme="minorHAnsi" w:hAnsiTheme="minorHAnsi" w:cstheme="minorHAnsi"/>
          <w:sz w:val="20"/>
          <w:szCs w:val="20"/>
        </w:rPr>
        <w:t>.</w:t>
      </w:r>
      <w:r w:rsidR="007F247C">
        <w:rPr>
          <w:rStyle w:val="FootnoteReference"/>
          <w:rFonts w:cstheme="minorHAnsi"/>
          <w:szCs w:val="20"/>
        </w:rPr>
        <w:footnoteReference w:id="447"/>
      </w:r>
      <w:r w:rsidR="007F7513" w:rsidRPr="007F7513">
        <w:rPr>
          <w:rFonts w:asciiTheme="minorHAnsi" w:hAnsiTheme="minorHAnsi" w:cstheme="minorHAnsi"/>
          <w:sz w:val="20"/>
          <w:szCs w:val="20"/>
        </w:rPr>
        <w:t xml:space="preserve"> </w:t>
      </w:r>
    </w:p>
    <w:p w14:paraId="402CE2F7" w14:textId="77777777" w:rsidR="000865BC" w:rsidRDefault="000865BC" w:rsidP="005E0B14">
      <w:pPr>
        <w:pStyle w:val="EndNoteBibliography"/>
        <w:spacing w:line="360" w:lineRule="auto"/>
        <w:jc w:val="both"/>
        <w:rPr>
          <w:rFonts w:asciiTheme="minorHAnsi" w:hAnsiTheme="minorHAnsi" w:cstheme="minorHAnsi"/>
          <w:color w:val="000000" w:themeColor="text1"/>
          <w:sz w:val="20"/>
          <w:szCs w:val="20"/>
        </w:rPr>
      </w:pPr>
    </w:p>
    <w:p w14:paraId="150BF5A0" w14:textId="77777777" w:rsidR="000865BC" w:rsidRDefault="000865BC" w:rsidP="005E0B14">
      <w:pPr>
        <w:pStyle w:val="EndNoteBibliography"/>
        <w:spacing w:line="360" w:lineRule="auto"/>
        <w:jc w:val="both"/>
        <w:rPr>
          <w:rFonts w:asciiTheme="minorHAnsi" w:hAnsiTheme="minorHAnsi" w:cstheme="minorHAnsi"/>
          <w:color w:val="000000" w:themeColor="text1"/>
          <w:sz w:val="20"/>
          <w:szCs w:val="20"/>
        </w:rPr>
      </w:pPr>
      <w:r>
        <w:rPr>
          <w:rFonts w:asciiTheme="minorHAnsi" w:hAnsiTheme="minorHAnsi" w:cstheme="minorHAnsi"/>
          <w:noProof/>
          <w:color w:val="000000" w:themeColor="text1"/>
          <w:sz w:val="20"/>
          <w:szCs w:val="20"/>
        </w:rPr>
        <w:drawing>
          <wp:inline distT="0" distB="0" distL="0" distR="0" wp14:anchorId="4A544B81" wp14:editId="1EE17007">
            <wp:extent cx="5727700" cy="1197610"/>
            <wp:effectExtent l="0" t="0" r="0" b="0"/>
            <wp:docPr id="18730555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55510" name="Picture 1873055510"/>
                    <pic:cNvPicPr/>
                  </pic:nvPicPr>
                  <pic:blipFill>
                    <a:blip r:embed="rId20">
                      <a:extLst>
                        <a:ext uri="{28A0092B-C50C-407E-A947-70E740481C1C}">
                          <a14:useLocalDpi xmlns:a14="http://schemas.microsoft.com/office/drawing/2010/main" val="0"/>
                        </a:ext>
                      </a:extLst>
                    </a:blip>
                    <a:stretch>
                      <a:fillRect/>
                    </a:stretch>
                  </pic:blipFill>
                  <pic:spPr>
                    <a:xfrm>
                      <a:off x="0" y="0"/>
                      <a:ext cx="5727700" cy="1197610"/>
                    </a:xfrm>
                    <a:prstGeom prst="rect">
                      <a:avLst/>
                    </a:prstGeom>
                  </pic:spPr>
                </pic:pic>
              </a:graphicData>
            </a:graphic>
          </wp:inline>
        </w:drawing>
      </w:r>
    </w:p>
    <w:p w14:paraId="06DAB114" w14:textId="77777777" w:rsidR="00760081" w:rsidRDefault="00760081" w:rsidP="00760081">
      <w:pPr>
        <w:pStyle w:val="NormalWeb"/>
        <w:spacing w:line="360" w:lineRule="auto"/>
        <w:jc w:val="both"/>
        <w:rPr>
          <w:rFonts w:asciiTheme="minorHAnsi" w:hAnsiTheme="minorHAnsi" w:cstheme="minorHAnsi"/>
          <w:sz w:val="20"/>
          <w:szCs w:val="20"/>
        </w:rPr>
      </w:pPr>
      <w:r w:rsidRPr="00760081">
        <w:rPr>
          <w:rFonts w:asciiTheme="minorHAnsi" w:hAnsiTheme="minorHAnsi" w:cstheme="minorHAnsi"/>
          <w:sz w:val="20"/>
          <w:szCs w:val="20"/>
        </w:rPr>
        <w:t>Thomas Broughton</w:t>
      </w:r>
      <w:r>
        <w:rPr>
          <w:rFonts w:asciiTheme="minorHAnsi" w:hAnsiTheme="minorHAnsi" w:cstheme="minorHAnsi"/>
          <w:sz w:val="20"/>
          <w:szCs w:val="20"/>
        </w:rPr>
        <w:t xml:space="preserve"> junior</w:t>
      </w:r>
      <w:r w:rsidRPr="00760081">
        <w:rPr>
          <w:rFonts w:asciiTheme="minorHAnsi" w:hAnsiTheme="minorHAnsi" w:cstheme="minorHAnsi"/>
          <w:sz w:val="20"/>
          <w:szCs w:val="20"/>
        </w:rPr>
        <w:t xml:space="preserve">’s later life stands in marked contrast to these uncertain beginnings. He went on to become a tailor, grazier, politician, and magistrate, and his entry in the </w:t>
      </w:r>
      <w:r w:rsidRPr="00760081">
        <w:rPr>
          <w:rStyle w:val="Emphasis"/>
          <w:rFonts w:asciiTheme="minorHAnsi" w:hAnsiTheme="minorHAnsi" w:cstheme="minorHAnsi"/>
          <w:sz w:val="20"/>
          <w:szCs w:val="20"/>
        </w:rPr>
        <w:t>Australian Dictionary of Biography</w:t>
      </w:r>
      <w:r w:rsidRPr="00760081">
        <w:rPr>
          <w:rFonts w:asciiTheme="minorHAnsi" w:hAnsiTheme="minorHAnsi" w:cstheme="minorHAnsi"/>
          <w:sz w:val="20"/>
          <w:szCs w:val="20"/>
        </w:rPr>
        <w:t xml:space="preserve"> reflects his success and substantial landholdings.</w:t>
      </w:r>
      <w:r w:rsidR="007F247C">
        <w:rPr>
          <w:rStyle w:val="FootnoteReference"/>
          <w:rFonts w:cstheme="minorHAnsi"/>
          <w:szCs w:val="20"/>
        </w:rPr>
        <w:footnoteReference w:id="448"/>
      </w:r>
      <w:r w:rsidRPr="00760081">
        <w:rPr>
          <w:rFonts w:asciiTheme="minorHAnsi" w:hAnsiTheme="minorHAnsi" w:cstheme="minorHAnsi"/>
          <w:sz w:val="20"/>
          <w:szCs w:val="20"/>
        </w:rPr>
        <w:t xml:space="preserve"> Yet, as was typical of mid-twentieth-century biographical writing, his origins are </w:t>
      </w:r>
      <w:r>
        <w:rPr>
          <w:rFonts w:asciiTheme="minorHAnsi" w:hAnsiTheme="minorHAnsi" w:cstheme="minorHAnsi"/>
          <w:sz w:val="20"/>
          <w:szCs w:val="20"/>
        </w:rPr>
        <w:t>disguised</w:t>
      </w:r>
      <w:r w:rsidRPr="00760081">
        <w:rPr>
          <w:rFonts w:asciiTheme="minorHAnsi" w:hAnsiTheme="minorHAnsi" w:cstheme="minorHAnsi"/>
          <w:sz w:val="20"/>
          <w:szCs w:val="20"/>
        </w:rPr>
        <w:t>. The ADB records that he was born on 10 August 1810 at Windsor to ‘Thomas Broughton, a clerk in the Audit Office, and his wife Mary, née Stafford’, noting his apprenticeship and subsequent commercial success, but omitting any reference to his parents’ convict origins or the brevity and instability of their relationship.</w:t>
      </w:r>
      <w:r w:rsidR="007F247C">
        <w:rPr>
          <w:rStyle w:val="FootnoteReference"/>
          <w:rFonts w:cstheme="minorHAnsi"/>
          <w:szCs w:val="20"/>
        </w:rPr>
        <w:footnoteReference w:id="449"/>
      </w:r>
      <w:r>
        <w:rPr>
          <w:rFonts w:asciiTheme="minorHAnsi" w:hAnsiTheme="minorHAnsi" w:cstheme="minorHAnsi"/>
          <w:sz w:val="20"/>
          <w:szCs w:val="20"/>
        </w:rPr>
        <w:t xml:space="preserve"> </w:t>
      </w:r>
      <w:r w:rsidRPr="00760081">
        <w:rPr>
          <w:rFonts w:asciiTheme="minorHAnsi" w:hAnsiTheme="minorHAnsi" w:cstheme="minorHAnsi"/>
          <w:sz w:val="20"/>
          <w:szCs w:val="20"/>
        </w:rPr>
        <w:t xml:space="preserve">This selective representation is revealing. It reflects a broader tendency to recast colonial lives in ways that privilege respectability and obscure convict ancestry, particularly where individuals achieved social and economic prominence. In Broughton’s case, the </w:t>
      </w:r>
      <w:r w:rsidR="00BE58A4" w:rsidRPr="00760081">
        <w:rPr>
          <w:rFonts w:asciiTheme="minorHAnsi" w:hAnsiTheme="minorHAnsi" w:cstheme="minorHAnsi"/>
          <w:sz w:val="20"/>
          <w:szCs w:val="20"/>
        </w:rPr>
        <w:t>exclusion</w:t>
      </w:r>
      <w:r w:rsidRPr="00760081">
        <w:rPr>
          <w:rFonts w:asciiTheme="minorHAnsi" w:hAnsiTheme="minorHAnsi" w:cstheme="minorHAnsi"/>
          <w:sz w:val="20"/>
          <w:szCs w:val="20"/>
        </w:rPr>
        <w:t xml:space="preserve"> of these early circumstances not only </w:t>
      </w:r>
      <w:r w:rsidR="00BE58A4">
        <w:rPr>
          <w:rFonts w:asciiTheme="minorHAnsi" w:hAnsiTheme="minorHAnsi" w:cstheme="minorHAnsi"/>
          <w:sz w:val="20"/>
          <w:szCs w:val="20"/>
        </w:rPr>
        <w:t>sanitises his biography</w:t>
      </w:r>
      <w:r w:rsidRPr="00760081">
        <w:rPr>
          <w:rFonts w:asciiTheme="minorHAnsi" w:hAnsiTheme="minorHAnsi" w:cstheme="minorHAnsi"/>
          <w:sz w:val="20"/>
          <w:szCs w:val="20"/>
        </w:rPr>
        <w:t xml:space="preserve"> but also obscures the conditions that shaped his admission to the MOI</w:t>
      </w:r>
      <w:r>
        <w:rPr>
          <w:rFonts w:asciiTheme="minorHAnsi" w:hAnsiTheme="minorHAnsi" w:cstheme="minorHAnsi"/>
          <w:sz w:val="20"/>
          <w:szCs w:val="20"/>
        </w:rPr>
        <w:t>.</w:t>
      </w:r>
    </w:p>
    <w:p w14:paraId="0EC7F75A" w14:textId="77777777" w:rsidR="005C7B0C" w:rsidRPr="005C7B0C" w:rsidRDefault="005C7B0C" w:rsidP="00760081">
      <w:pPr>
        <w:pStyle w:val="NormalWeb"/>
        <w:spacing w:line="360" w:lineRule="auto"/>
        <w:jc w:val="both"/>
        <w:rPr>
          <w:rFonts w:asciiTheme="minorHAnsi" w:hAnsiTheme="minorHAnsi" w:cstheme="minorHAnsi"/>
          <w:sz w:val="20"/>
          <w:szCs w:val="20"/>
        </w:rPr>
      </w:pPr>
      <w:r w:rsidRPr="005C7B0C">
        <w:rPr>
          <w:rFonts w:asciiTheme="minorHAnsi" w:hAnsiTheme="minorHAnsi" w:cstheme="minorHAnsi"/>
          <w:sz w:val="20"/>
          <w:szCs w:val="20"/>
        </w:rPr>
        <w:t>The ADB further states that ‘at 9 he was apprenticed to a Sydney tailor’, a claim that obscures this period of his life.</w:t>
      </w:r>
      <w:r>
        <w:rPr>
          <w:rStyle w:val="FootnoteReference"/>
          <w:rFonts w:cstheme="minorHAnsi"/>
          <w:szCs w:val="20"/>
        </w:rPr>
        <w:footnoteReference w:id="450"/>
      </w:r>
      <w:r w:rsidRPr="005C7B0C">
        <w:rPr>
          <w:rFonts w:asciiTheme="minorHAnsi" w:hAnsiTheme="minorHAnsi" w:cstheme="minorHAnsi"/>
          <w:sz w:val="20"/>
          <w:szCs w:val="20"/>
        </w:rPr>
        <w:t xml:space="preserve"> Boys admitted to the Male Orphan Institution typically received basic education and industrial training within the school and were not formally apprenticed until their mid-teens, when they were bound by indenture to a master. In Thomas’s case, the orphan school records indicate that he was discharged to a tailor in 1827, when he was approximately seventeen.</w:t>
      </w:r>
      <w:r w:rsidR="00330877">
        <w:rPr>
          <w:rStyle w:val="FootnoteReference"/>
          <w:rFonts w:cstheme="minorHAnsi"/>
          <w:szCs w:val="20"/>
        </w:rPr>
        <w:footnoteReference w:id="451"/>
      </w:r>
      <w:r w:rsidRPr="005C7B0C">
        <w:rPr>
          <w:rFonts w:asciiTheme="minorHAnsi" w:hAnsiTheme="minorHAnsi" w:cstheme="minorHAnsi"/>
          <w:sz w:val="20"/>
          <w:szCs w:val="20"/>
        </w:rPr>
        <w:t xml:space="preserve"> It is therefore unlikely that he was apprenticed at the age of nine. Rather, his early years were spent within the institution, where he may have received preliminary training in a trade before formal placement.</w:t>
      </w:r>
      <w:r>
        <w:rPr>
          <w:rFonts w:asciiTheme="minorHAnsi" w:hAnsiTheme="minorHAnsi" w:cstheme="minorHAnsi"/>
          <w:sz w:val="20"/>
          <w:szCs w:val="20"/>
        </w:rPr>
        <w:t xml:space="preserve"> </w:t>
      </w:r>
      <w:r w:rsidRPr="005C7B0C">
        <w:rPr>
          <w:rFonts w:asciiTheme="minorHAnsi" w:hAnsiTheme="minorHAnsi" w:cstheme="minorHAnsi"/>
          <w:sz w:val="20"/>
          <w:szCs w:val="20"/>
        </w:rPr>
        <w:t>This reframing is significant. By representing institutionalisation as early apprenticeship, the ADB erases Thomas’s years within the orphan school, reflect</w:t>
      </w:r>
      <w:r>
        <w:rPr>
          <w:rFonts w:asciiTheme="minorHAnsi" w:hAnsiTheme="minorHAnsi" w:cstheme="minorHAnsi"/>
          <w:sz w:val="20"/>
          <w:szCs w:val="20"/>
        </w:rPr>
        <w:t>ing</w:t>
      </w:r>
      <w:r w:rsidRPr="005C7B0C">
        <w:rPr>
          <w:rFonts w:asciiTheme="minorHAnsi" w:hAnsiTheme="minorHAnsi" w:cstheme="minorHAnsi"/>
          <w:sz w:val="20"/>
          <w:szCs w:val="20"/>
        </w:rPr>
        <w:t xml:space="preserve"> a broader tendency to obscure both the institutional experience and the social conditions that necessitated it.</w:t>
      </w:r>
      <w:r>
        <w:rPr>
          <w:rFonts w:asciiTheme="minorHAnsi" w:hAnsiTheme="minorHAnsi" w:cstheme="minorHAnsi"/>
          <w:sz w:val="20"/>
          <w:szCs w:val="20"/>
        </w:rPr>
        <w:t xml:space="preserve"> Acknowledging the reality of </w:t>
      </w:r>
      <w:r w:rsidRPr="005C7B0C">
        <w:rPr>
          <w:rFonts w:asciiTheme="minorHAnsi" w:hAnsiTheme="minorHAnsi" w:cstheme="minorHAnsi"/>
          <w:sz w:val="20"/>
          <w:szCs w:val="20"/>
        </w:rPr>
        <w:t xml:space="preserve">these formative years </w:t>
      </w:r>
      <w:r>
        <w:rPr>
          <w:rFonts w:asciiTheme="minorHAnsi" w:hAnsiTheme="minorHAnsi" w:cstheme="minorHAnsi"/>
          <w:sz w:val="20"/>
          <w:szCs w:val="20"/>
        </w:rPr>
        <w:t xml:space="preserve">spent in the MOI, however, </w:t>
      </w:r>
      <w:r w:rsidRPr="005C7B0C">
        <w:rPr>
          <w:rFonts w:asciiTheme="minorHAnsi" w:hAnsiTheme="minorHAnsi" w:cstheme="minorHAnsi"/>
          <w:sz w:val="20"/>
          <w:szCs w:val="20"/>
        </w:rPr>
        <w:t>render</w:t>
      </w:r>
      <w:r>
        <w:rPr>
          <w:rFonts w:asciiTheme="minorHAnsi" w:hAnsiTheme="minorHAnsi" w:cstheme="minorHAnsi"/>
          <w:sz w:val="20"/>
          <w:szCs w:val="20"/>
        </w:rPr>
        <w:t>s</w:t>
      </w:r>
      <w:r w:rsidRPr="005C7B0C">
        <w:rPr>
          <w:rFonts w:asciiTheme="minorHAnsi" w:hAnsiTheme="minorHAnsi" w:cstheme="minorHAnsi"/>
          <w:sz w:val="20"/>
          <w:szCs w:val="20"/>
        </w:rPr>
        <w:t xml:space="preserve"> his later success all the more remarkable, </w:t>
      </w:r>
      <w:r w:rsidRPr="005C7B0C">
        <w:rPr>
          <w:rFonts w:asciiTheme="minorHAnsi" w:hAnsiTheme="minorHAnsi" w:cstheme="minorHAnsi"/>
          <w:sz w:val="20"/>
          <w:szCs w:val="20"/>
        </w:rPr>
        <w:lastRenderedPageBreak/>
        <w:t>highlighting the extent to which his achievements were forged not from advantage, but from conditions of early instability and institutional care.</w:t>
      </w:r>
    </w:p>
    <w:p w14:paraId="2868FC2E" w14:textId="77777777" w:rsidR="00AF5A5C" w:rsidRPr="00600120" w:rsidRDefault="00760081" w:rsidP="00E54105">
      <w:pPr>
        <w:pStyle w:val="NormalWeb"/>
        <w:spacing w:line="360" w:lineRule="auto"/>
        <w:jc w:val="both"/>
        <w:rPr>
          <w:rFonts w:ascii="Calibri" w:hAnsi="Calibri" w:cs="Calibri"/>
          <w:color w:val="FF0000"/>
          <w:sz w:val="20"/>
          <w:szCs w:val="20"/>
        </w:rPr>
      </w:pPr>
      <w:r>
        <w:rPr>
          <w:rFonts w:asciiTheme="minorHAnsi" w:hAnsiTheme="minorHAnsi" w:cstheme="minorHAnsi"/>
          <w:sz w:val="20"/>
          <w:szCs w:val="20"/>
        </w:rPr>
        <w:t>The i</w:t>
      </w:r>
      <w:r w:rsidRPr="007F7513">
        <w:rPr>
          <w:rFonts w:asciiTheme="minorHAnsi" w:hAnsiTheme="minorHAnsi" w:cstheme="minorHAnsi"/>
          <w:sz w:val="20"/>
          <w:szCs w:val="20"/>
        </w:rPr>
        <w:t>mmediate circumstances of Thomas’s admission centre on Joseph Low, who petitioned for his placement. Low, likely a convict himself</w:t>
      </w:r>
      <w:r>
        <w:rPr>
          <w:rFonts w:asciiTheme="minorHAnsi" w:hAnsiTheme="minorHAnsi" w:cstheme="minorHAnsi"/>
          <w:sz w:val="20"/>
          <w:szCs w:val="20"/>
        </w:rPr>
        <w:t xml:space="preserve"> who arrived in 1819 under a life sentence</w:t>
      </w:r>
      <w:r w:rsidRPr="007F7513">
        <w:rPr>
          <w:rFonts w:asciiTheme="minorHAnsi" w:hAnsiTheme="minorHAnsi" w:cstheme="minorHAnsi"/>
          <w:sz w:val="20"/>
          <w:szCs w:val="20"/>
        </w:rPr>
        <w:t xml:space="preserve">, </w:t>
      </w:r>
      <w:r>
        <w:rPr>
          <w:rFonts w:asciiTheme="minorHAnsi" w:hAnsiTheme="minorHAnsi" w:cstheme="minorHAnsi"/>
          <w:sz w:val="20"/>
          <w:szCs w:val="20"/>
        </w:rPr>
        <w:t>was transported to Newcastle</w:t>
      </w:r>
      <w:r w:rsidRPr="007F7513">
        <w:rPr>
          <w:rFonts w:asciiTheme="minorHAnsi" w:hAnsiTheme="minorHAnsi" w:cstheme="minorHAnsi"/>
          <w:sz w:val="20"/>
          <w:szCs w:val="20"/>
        </w:rPr>
        <w:t xml:space="preserve"> </w:t>
      </w:r>
      <w:r>
        <w:rPr>
          <w:rFonts w:asciiTheme="minorHAnsi" w:hAnsiTheme="minorHAnsi" w:cstheme="minorHAnsi"/>
          <w:sz w:val="20"/>
          <w:szCs w:val="20"/>
        </w:rPr>
        <w:t xml:space="preserve">on </w:t>
      </w:r>
      <w:r w:rsidRPr="007F7513">
        <w:rPr>
          <w:rFonts w:asciiTheme="minorHAnsi" w:hAnsiTheme="minorHAnsi" w:cstheme="minorHAnsi"/>
          <w:sz w:val="20"/>
          <w:szCs w:val="20"/>
        </w:rPr>
        <w:t>the day</w:t>
      </w:r>
      <w:r>
        <w:rPr>
          <w:rFonts w:asciiTheme="minorHAnsi" w:hAnsiTheme="minorHAnsi" w:cstheme="minorHAnsi"/>
          <w:sz w:val="20"/>
          <w:szCs w:val="20"/>
        </w:rPr>
        <w:t xml:space="preserve"> </w:t>
      </w:r>
      <w:r w:rsidR="00C70B75">
        <w:rPr>
          <w:rFonts w:asciiTheme="minorHAnsi" w:hAnsiTheme="minorHAnsi" w:cstheme="minorHAnsi"/>
          <w:sz w:val="20"/>
          <w:szCs w:val="20"/>
        </w:rPr>
        <w:t xml:space="preserve">following </w:t>
      </w:r>
      <w:r w:rsidRPr="007F7513">
        <w:rPr>
          <w:rFonts w:asciiTheme="minorHAnsi" w:hAnsiTheme="minorHAnsi" w:cstheme="minorHAnsi"/>
          <w:sz w:val="20"/>
          <w:szCs w:val="20"/>
        </w:rPr>
        <w:t>Thomas’s admission to the MOI.</w:t>
      </w:r>
      <w:r w:rsidR="00C70B75">
        <w:rPr>
          <w:rStyle w:val="FootnoteReference"/>
          <w:rFonts w:cstheme="minorHAnsi"/>
          <w:szCs w:val="20"/>
        </w:rPr>
        <w:footnoteReference w:id="452"/>
      </w:r>
      <w:r w:rsidRPr="007F7513">
        <w:rPr>
          <w:rFonts w:asciiTheme="minorHAnsi" w:hAnsiTheme="minorHAnsi" w:cstheme="minorHAnsi"/>
          <w:sz w:val="20"/>
          <w:szCs w:val="20"/>
        </w:rPr>
        <w:t xml:space="preserve"> While the precise relationship between Low and the Broughton family is unknown, the timing strongly suggests that he had been acting as Thomas’s guardian, and that his removal from the district precipitated the boy’s admission.</w:t>
      </w:r>
      <w:r>
        <w:rPr>
          <w:rFonts w:asciiTheme="minorHAnsi" w:hAnsiTheme="minorHAnsi" w:cstheme="minorHAnsi"/>
          <w:sz w:val="20"/>
          <w:szCs w:val="20"/>
        </w:rPr>
        <w:t xml:space="preserve"> </w:t>
      </w:r>
      <w:r w:rsidRPr="00662C97">
        <w:rPr>
          <w:rFonts w:ascii="Calibri" w:hAnsi="Calibri" w:cs="Calibri"/>
          <w:sz w:val="20"/>
          <w:szCs w:val="20"/>
        </w:rPr>
        <w:t>In this light, the ‘peculiar circumstances’ noted by the committee can be understood as the convergence of multiple destabilising factors: the earlier death of Thomas’s father, the apparent fragmentation of his family, and the sudden loss of an informal guardian. Why Mary Stafford was unable to care for her son at this point remains unclear, but the surviving evidence suggests that his admission was not the product of a single crisis, but of cumulative pressures acting upon an already fragile domestic situation. Thomas’s case therefore illustrates how institutionalisation could function as a strategic response to compounded instability</w:t>
      </w:r>
      <w:r>
        <w:rPr>
          <w:rFonts w:ascii="Calibri" w:hAnsi="Calibri" w:cs="Calibri"/>
          <w:sz w:val="20"/>
          <w:szCs w:val="20"/>
        </w:rPr>
        <w:t xml:space="preserve">. </w:t>
      </w:r>
      <w:r w:rsidRPr="00662C97">
        <w:rPr>
          <w:rFonts w:ascii="Calibri" w:hAnsi="Calibri" w:cs="Calibri"/>
          <w:sz w:val="20"/>
          <w:szCs w:val="20"/>
        </w:rPr>
        <w:t xml:space="preserve">It also underscores the extent to which both the archival record </w:t>
      </w:r>
      <w:r w:rsidRPr="00611B37">
        <w:rPr>
          <w:rFonts w:ascii="Calibri" w:hAnsi="Calibri" w:cs="Calibri"/>
          <w:color w:val="000000" w:themeColor="text1"/>
          <w:sz w:val="20"/>
          <w:szCs w:val="20"/>
        </w:rPr>
        <w:t>and later historical accounts obscure the contingencies that shaped such decisions.</w:t>
      </w:r>
    </w:p>
    <w:p w14:paraId="5E9F4B4C" w14:textId="77777777" w:rsidR="00E54105" w:rsidRDefault="00805ADD" w:rsidP="00E54105">
      <w:pPr>
        <w:pStyle w:val="NormalWeb"/>
        <w:spacing w:line="360" w:lineRule="auto"/>
        <w:jc w:val="both"/>
        <w:rPr>
          <w:rFonts w:asciiTheme="minorHAnsi" w:hAnsiTheme="minorHAnsi" w:cstheme="minorHAnsi"/>
          <w:sz w:val="20"/>
          <w:szCs w:val="20"/>
        </w:rPr>
      </w:pPr>
      <w:r w:rsidRPr="006B5E98">
        <w:rPr>
          <w:rFonts w:asciiTheme="minorHAnsi" w:hAnsiTheme="minorHAnsi" w:cstheme="minorHAnsi"/>
          <w:sz w:val="20"/>
          <w:szCs w:val="20"/>
        </w:rPr>
        <w:t>T</w:t>
      </w:r>
      <w:r w:rsidR="006B5E98" w:rsidRPr="006B5E98">
        <w:rPr>
          <w:rFonts w:asciiTheme="minorHAnsi" w:hAnsiTheme="minorHAnsi" w:cstheme="minorHAnsi"/>
          <w:sz w:val="20"/>
          <w:szCs w:val="20"/>
        </w:rPr>
        <w:t>aken together, t</w:t>
      </w:r>
      <w:r w:rsidRPr="006B5E98">
        <w:rPr>
          <w:rFonts w:asciiTheme="minorHAnsi" w:hAnsiTheme="minorHAnsi" w:cstheme="minorHAnsi"/>
          <w:sz w:val="20"/>
          <w:szCs w:val="20"/>
        </w:rPr>
        <w:t xml:space="preserve">hese cases demonstrate that admission </w:t>
      </w:r>
      <w:r w:rsidR="006B5E98" w:rsidRPr="006B5E98">
        <w:rPr>
          <w:rFonts w:asciiTheme="minorHAnsi" w:hAnsiTheme="minorHAnsi" w:cstheme="minorHAnsi"/>
          <w:sz w:val="20"/>
          <w:szCs w:val="20"/>
        </w:rPr>
        <w:t xml:space="preserve">to the MOI </w:t>
      </w:r>
      <w:r w:rsidRPr="006B5E98">
        <w:rPr>
          <w:rFonts w:asciiTheme="minorHAnsi" w:hAnsiTheme="minorHAnsi" w:cstheme="minorHAnsi"/>
          <w:sz w:val="20"/>
          <w:szCs w:val="20"/>
        </w:rPr>
        <w:t xml:space="preserve">did not </w:t>
      </w:r>
      <w:r w:rsidR="000A6708" w:rsidRPr="006B5E98">
        <w:rPr>
          <w:rFonts w:asciiTheme="minorHAnsi" w:hAnsiTheme="minorHAnsi" w:cstheme="minorHAnsi"/>
          <w:sz w:val="20"/>
          <w:szCs w:val="20"/>
        </w:rPr>
        <w:t>necessarily</w:t>
      </w:r>
      <w:r w:rsidRPr="006B5E98">
        <w:rPr>
          <w:rFonts w:asciiTheme="minorHAnsi" w:hAnsiTheme="minorHAnsi" w:cstheme="minorHAnsi"/>
          <w:sz w:val="20"/>
          <w:szCs w:val="20"/>
        </w:rPr>
        <w:t xml:space="preserve"> signal parental absence or neglect. </w:t>
      </w:r>
      <w:r w:rsidR="006B5E98" w:rsidRPr="006B5E98">
        <w:rPr>
          <w:rFonts w:asciiTheme="minorHAnsi" w:hAnsiTheme="minorHAnsi" w:cstheme="minorHAnsi"/>
          <w:sz w:val="20"/>
          <w:szCs w:val="20"/>
        </w:rPr>
        <w:t xml:space="preserve">Rather, institutionalisation could form part of a broader repertoire </w:t>
      </w:r>
      <w:r w:rsidRPr="006B5E98">
        <w:rPr>
          <w:rFonts w:asciiTheme="minorHAnsi" w:hAnsiTheme="minorHAnsi" w:cstheme="minorHAnsi"/>
          <w:sz w:val="20"/>
          <w:szCs w:val="20"/>
        </w:rPr>
        <w:t xml:space="preserve">of family strategies, </w:t>
      </w:r>
      <w:r w:rsidR="000A6708" w:rsidRPr="006B5E98">
        <w:rPr>
          <w:rFonts w:asciiTheme="minorHAnsi" w:hAnsiTheme="minorHAnsi" w:cstheme="minorHAnsi"/>
          <w:sz w:val="20"/>
          <w:szCs w:val="20"/>
        </w:rPr>
        <w:t>enabling</w:t>
      </w:r>
      <w:r w:rsidRPr="006B5E98">
        <w:rPr>
          <w:rFonts w:asciiTheme="minorHAnsi" w:hAnsiTheme="minorHAnsi" w:cstheme="minorHAnsi"/>
          <w:sz w:val="20"/>
          <w:szCs w:val="20"/>
        </w:rPr>
        <w:t xml:space="preserve"> households to </w:t>
      </w:r>
      <w:r w:rsidR="006B5E98" w:rsidRPr="006B5E98">
        <w:rPr>
          <w:rFonts w:asciiTheme="minorHAnsi" w:hAnsiTheme="minorHAnsi" w:cstheme="minorHAnsi"/>
          <w:sz w:val="20"/>
          <w:szCs w:val="20"/>
        </w:rPr>
        <w:t>respond to</w:t>
      </w:r>
      <w:r w:rsidRPr="006B5E98">
        <w:rPr>
          <w:rFonts w:asciiTheme="minorHAnsi" w:hAnsiTheme="minorHAnsi" w:cstheme="minorHAnsi"/>
          <w:sz w:val="20"/>
          <w:szCs w:val="20"/>
        </w:rPr>
        <w:t xml:space="preserve"> illness, disability, penal mobility, </w:t>
      </w:r>
      <w:r w:rsidR="006B5E98" w:rsidRPr="006B5E98">
        <w:rPr>
          <w:rFonts w:asciiTheme="minorHAnsi" w:hAnsiTheme="minorHAnsi" w:cstheme="minorHAnsi"/>
          <w:sz w:val="20"/>
          <w:szCs w:val="20"/>
        </w:rPr>
        <w:t xml:space="preserve">labour constraints, and </w:t>
      </w:r>
      <w:r w:rsidRPr="006B5E98">
        <w:rPr>
          <w:rFonts w:asciiTheme="minorHAnsi" w:hAnsiTheme="minorHAnsi" w:cstheme="minorHAnsi"/>
          <w:sz w:val="20"/>
          <w:szCs w:val="20"/>
        </w:rPr>
        <w:t xml:space="preserve">economic </w:t>
      </w:r>
      <w:r w:rsidR="006B5E98" w:rsidRPr="006B5E98">
        <w:rPr>
          <w:rFonts w:asciiTheme="minorHAnsi" w:hAnsiTheme="minorHAnsi" w:cstheme="minorHAnsi"/>
          <w:sz w:val="20"/>
          <w:szCs w:val="20"/>
        </w:rPr>
        <w:t>instability</w:t>
      </w:r>
      <w:r w:rsidRPr="006B5E98">
        <w:rPr>
          <w:rFonts w:asciiTheme="minorHAnsi" w:hAnsiTheme="minorHAnsi" w:cstheme="minorHAnsi"/>
          <w:sz w:val="20"/>
          <w:szCs w:val="20"/>
        </w:rPr>
        <w:t xml:space="preserve">. </w:t>
      </w:r>
      <w:r w:rsidR="006B5E98" w:rsidRPr="006B5E98">
        <w:rPr>
          <w:rFonts w:asciiTheme="minorHAnsi" w:hAnsiTheme="minorHAnsi" w:cstheme="minorHAnsi"/>
          <w:sz w:val="20"/>
          <w:szCs w:val="20"/>
        </w:rPr>
        <w:t xml:space="preserve">The selective placement of individual children reveals the extent to which colonial families actively negotiated institutional structures in order to preserve household stability. In this sense, the MOI functioned </w:t>
      </w:r>
      <w:r w:rsidR="00611B37">
        <w:rPr>
          <w:rFonts w:asciiTheme="minorHAnsi" w:hAnsiTheme="minorHAnsi" w:cstheme="minorHAnsi"/>
          <w:sz w:val="20"/>
          <w:szCs w:val="20"/>
        </w:rPr>
        <w:t>both</w:t>
      </w:r>
      <w:r w:rsidR="006B5E98" w:rsidRPr="006B5E98">
        <w:rPr>
          <w:rFonts w:asciiTheme="minorHAnsi" w:hAnsiTheme="minorHAnsi" w:cstheme="minorHAnsi"/>
          <w:sz w:val="20"/>
          <w:szCs w:val="20"/>
        </w:rPr>
        <w:t xml:space="preserve"> as a refuge for the destitute, </w:t>
      </w:r>
      <w:r w:rsidR="00611B37">
        <w:rPr>
          <w:rFonts w:asciiTheme="minorHAnsi" w:hAnsiTheme="minorHAnsi" w:cstheme="minorHAnsi"/>
          <w:sz w:val="20"/>
          <w:szCs w:val="20"/>
        </w:rPr>
        <w:t>and</w:t>
      </w:r>
      <w:r w:rsidR="006B5E98" w:rsidRPr="006B5E98">
        <w:rPr>
          <w:rFonts w:asciiTheme="minorHAnsi" w:hAnsiTheme="minorHAnsi" w:cstheme="minorHAnsi"/>
          <w:sz w:val="20"/>
          <w:szCs w:val="20"/>
        </w:rPr>
        <w:t xml:space="preserve"> as an adaptive resource within the fragile and often precarious economy of colonial family life.</w:t>
      </w:r>
    </w:p>
    <w:p w14:paraId="2018939A" w14:textId="743EABA3" w:rsidR="00F4573B" w:rsidRPr="00BA3015" w:rsidRDefault="00B0206B" w:rsidP="004732E4">
      <w:pPr>
        <w:pStyle w:val="ListParagraph"/>
        <w:numPr>
          <w:ilvl w:val="0"/>
          <w:numId w:val="39"/>
        </w:numPr>
        <w:spacing w:line="360" w:lineRule="auto"/>
        <w:ind w:left="567" w:hanging="567"/>
        <w:jc w:val="both"/>
        <w:rPr>
          <w:rFonts w:cstheme="minorHAnsi"/>
          <w:b/>
          <w:bCs/>
          <w:color w:val="4472C4" w:themeColor="accent1"/>
          <w:sz w:val="22"/>
          <w:szCs w:val="22"/>
        </w:rPr>
      </w:pPr>
      <w:r w:rsidRPr="00BA3015">
        <w:rPr>
          <w:rFonts w:cstheme="minorHAnsi"/>
          <w:b/>
          <w:bCs/>
          <w:color w:val="4472C4" w:themeColor="accent1"/>
          <w:sz w:val="22"/>
          <w:szCs w:val="22"/>
        </w:rPr>
        <w:t>Maintaining Familial Bonds:</w:t>
      </w:r>
    </w:p>
    <w:p w14:paraId="69E3517C" w14:textId="77777777" w:rsidR="006D7A6E" w:rsidRDefault="006D7A6E" w:rsidP="00AD5094">
      <w:pPr>
        <w:pStyle w:val="EndNoteBibliography"/>
        <w:spacing w:line="360" w:lineRule="auto"/>
        <w:jc w:val="both"/>
        <w:rPr>
          <w:sz w:val="20"/>
          <w:szCs w:val="20"/>
        </w:rPr>
      </w:pPr>
    </w:p>
    <w:p w14:paraId="50B9FA62" w14:textId="77777777" w:rsidR="00B74765" w:rsidRDefault="00B0206B" w:rsidP="00AD5094">
      <w:pPr>
        <w:pStyle w:val="EndNoteBibliography"/>
        <w:spacing w:line="360" w:lineRule="auto"/>
        <w:jc w:val="both"/>
        <w:rPr>
          <w:sz w:val="20"/>
          <w:szCs w:val="20"/>
        </w:rPr>
      </w:pPr>
      <w:r w:rsidRPr="00B0206B">
        <w:rPr>
          <w:sz w:val="20"/>
          <w:szCs w:val="20"/>
        </w:rPr>
        <w:t xml:space="preserve">Petitions requesting the release of children </w:t>
      </w:r>
      <w:r>
        <w:rPr>
          <w:sz w:val="20"/>
          <w:szCs w:val="20"/>
        </w:rPr>
        <w:t xml:space="preserve">from </w:t>
      </w:r>
      <w:r w:rsidR="00B74765">
        <w:rPr>
          <w:sz w:val="20"/>
          <w:szCs w:val="20"/>
        </w:rPr>
        <w:t xml:space="preserve">institutional </w:t>
      </w:r>
      <w:r>
        <w:rPr>
          <w:sz w:val="20"/>
          <w:szCs w:val="20"/>
        </w:rPr>
        <w:t xml:space="preserve">care </w:t>
      </w:r>
      <w:r w:rsidRPr="00B0206B">
        <w:rPr>
          <w:sz w:val="20"/>
          <w:szCs w:val="20"/>
        </w:rPr>
        <w:t xml:space="preserve">frequently contain fuller accounts of family circumstances than the admission records themselves. </w:t>
      </w:r>
      <w:r w:rsidR="00257DD1">
        <w:rPr>
          <w:sz w:val="20"/>
          <w:szCs w:val="20"/>
        </w:rPr>
        <w:t xml:space="preserve">Preserved within the archives of the colonial secretary, </w:t>
      </w:r>
      <w:r w:rsidR="00257DD1" w:rsidRPr="00B74765">
        <w:rPr>
          <w:sz w:val="20"/>
          <w:szCs w:val="20"/>
        </w:rPr>
        <w:t>these</w:t>
      </w:r>
      <w:r w:rsidR="00257DD1">
        <w:rPr>
          <w:sz w:val="20"/>
          <w:szCs w:val="20"/>
        </w:rPr>
        <w:t xml:space="preserve"> petitions</w:t>
      </w:r>
      <w:r w:rsidR="00D47666">
        <w:rPr>
          <w:sz w:val="20"/>
          <w:szCs w:val="20"/>
        </w:rPr>
        <w:t xml:space="preserve"> </w:t>
      </w:r>
      <w:r w:rsidR="00B74765" w:rsidRPr="00B74765">
        <w:rPr>
          <w:sz w:val="20"/>
          <w:szCs w:val="20"/>
        </w:rPr>
        <w:t xml:space="preserve">illustrate how parents continued to negotiate with institutional authorities long after their children had been admitted. </w:t>
      </w:r>
      <w:r w:rsidR="002B48A3">
        <w:rPr>
          <w:sz w:val="20"/>
          <w:szCs w:val="20"/>
        </w:rPr>
        <w:t xml:space="preserve">At the same time, they </w:t>
      </w:r>
      <w:r w:rsidR="00B74765" w:rsidRPr="00B74765">
        <w:rPr>
          <w:sz w:val="20"/>
          <w:szCs w:val="20"/>
        </w:rPr>
        <w:t xml:space="preserve">reveal how the circumstances surrounding admission could be reshaped or simplified </w:t>
      </w:r>
      <w:r w:rsidR="00257DD1">
        <w:rPr>
          <w:sz w:val="20"/>
          <w:szCs w:val="20"/>
        </w:rPr>
        <w:t>in the course of later appeals</w:t>
      </w:r>
      <w:r w:rsidR="00B74765" w:rsidRPr="00B74765">
        <w:rPr>
          <w:sz w:val="20"/>
          <w:szCs w:val="20"/>
        </w:rPr>
        <w:t>.</w:t>
      </w:r>
    </w:p>
    <w:p w14:paraId="09C75081" w14:textId="77777777" w:rsidR="00257DD1" w:rsidRDefault="00257DD1" w:rsidP="00B74765">
      <w:pPr>
        <w:spacing w:line="360" w:lineRule="auto"/>
        <w:jc w:val="both"/>
        <w:rPr>
          <w:rFonts w:asciiTheme="minorHAnsi" w:hAnsiTheme="minorHAnsi" w:cstheme="minorHAnsi"/>
          <w:color w:val="000000" w:themeColor="text1"/>
          <w:sz w:val="20"/>
          <w:szCs w:val="20"/>
        </w:rPr>
      </w:pPr>
    </w:p>
    <w:p w14:paraId="3E68229B" w14:textId="77777777" w:rsidR="00B74765" w:rsidRDefault="00B74765" w:rsidP="00B7476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In 1824, </w:t>
      </w:r>
      <w:r w:rsidR="00B54633">
        <w:rPr>
          <w:rFonts w:asciiTheme="minorHAnsi" w:hAnsiTheme="minorHAnsi" w:cstheme="minorHAnsi"/>
          <w:color w:val="000000" w:themeColor="text1"/>
          <w:sz w:val="20"/>
          <w:szCs w:val="20"/>
        </w:rPr>
        <w:t>Margaret Fry</w:t>
      </w:r>
      <w:r>
        <w:rPr>
          <w:rFonts w:asciiTheme="minorHAnsi" w:hAnsiTheme="minorHAnsi" w:cstheme="minorHAnsi"/>
          <w:color w:val="000000" w:themeColor="text1"/>
          <w:sz w:val="20"/>
          <w:szCs w:val="20"/>
        </w:rPr>
        <w:t xml:space="preserve"> wrote to the Colonial Secretary</w:t>
      </w:r>
      <w:r w:rsidR="002B48A3">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Frederick Goulburn, requesting that her son John be returned to her ‘instead of proceeding to the Orphan School Farm’, explaining that as a ‘a Widow…he would be of great Service’ to her now that he was fourteen years of age. The request was annotated with the comment that ‘the woman is of bad character. Another son is apprenticed to Mr Hazard and goes on badly.’</w:t>
      </w:r>
      <w:r w:rsidR="00611B37">
        <w:rPr>
          <w:rStyle w:val="FootnoteReference"/>
          <w:rFonts w:cstheme="minorHAnsi"/>
          <w:color w:val="000000" w:themeColor="text1"/>
          <w:szCs w:val="20"/>
        </w:rPr>
        <w:footnoteReference w:id="453"/>
      </w:r>
      <w:r>
        <w:rPr>
          <w:rFonts w:asciiTheme="minorHAnsi" w:hAnsiTheme="minorHAnsi" w:cstheme="minorHAnsi"/>
          <w:color w:val="000000" w:themeColor="text1"/>
          <w:sz w:val="20"/>
          <w:szCs w:val="20"/>
        </w:rPr>
        <w:t xml:space="preserve"> Margaret </w:t>
      </w:r>
      <w:r>
        <w:rPr>
          <w:rFonts w:asciiTheme="minorHAnsi" w:hAnsiTheme="minorHAnsi" w:cstheme="minorHAnsi"/>
          <w:color w:val="000000" w:themeColor="text1"/>
          <w:sz w:val="20"/>
          <w:szCs w:val="20"/>
        </w:rPr>
        <w:lastRenderedPageBreak/>
        <w:t>renewed her appeal in April 1825, stating that John</w:t>
      </w:r>
      <w:r w:rsidR="002B48A3">
        <w:rPr>
          <w:rFonts w:asciiTheme="minorHAnsi" w:hAnsiTheme="minorHAnsi" w:cstheme="minorHAnsi"/>
          <w:color w:val="000000" w:themeColor="text1"/>
          <w:sz w:val="20"/>
          <w:szCs w:val="20"/>
        </w:rPr>
        <w:t xml:space="preserve"> was</w:t>
      </w:r>
      <w:r>
        <w:rPr>
          <w:rFonts w:asciiTheme="minorHAnsi" w:hAnsiTheme="minorHAnsi" w:cstheme="minorHAnsi"/>
          <w:color w:val="000000" w:themeColor="text1"/>
          <w:sz w:val="20"/>
          <w:szCs w:val="20"/>
        </w:rPr>
        <w:t xml:space="preserve"> ‘fast approaching </w:t>
      </w:r>
      <w:r w:rsidR="00257DD1">
        <w:rPr>
          <w:rFonts w:asciiTheme="minorHAnsi" w:hAnsiTheme="minorHAnsi" w:cstheme="minorHAnsi"/>
          <w:color w:val="000000" w:themeColor="text1"/>
          <w:sz w:val="20"/>
          <w:szCs w:val="20"/>
        </w:rPr>
        <w:t>15</w:t>
      </w:r>
      <w:r>
        <w:rPr>
          <w:rFonts w:asciiTheme="minorHAnsi" w:hAnsiTheme="minorHAnsi" w:cstheme="minorHAnsi"/>
          <w:color w:val="000000" w:themeColor="text1"/>
          <w:sz w:val="20"/>
          <w:szCs w:val="20"/>
        </w:rPr>
        <w:t xml:space="preserve"> years of age and would be more useful to Petitioner than by continuing burthensome to that benevolent institution [orphanage].’</w:t>
      </w:r>
      <w:r>
        <w:rPr>
          <w:rStyle w:val="FootnoteReference"/>
          <w:rFonts w:cstheme="minorHAnsi"/>
          <w:color w:val="000000" w:themeColor="text1"/>
          <w:sz w:val="20"/>
          <w:szCs w:val="20"/>
        </w:rPr>
        <w:footnoteReference w:id="454"/>
      </w:r>
      <w:r>
        <w:rPr>
          <w:rFonts w:asciiTheme="minorHAnsi" w:hAnsiTheme="minorHAnsi" w:cstheme="minorHAnsi"/>
          <w:color w:val="000000" w:themeColor="text1"/>
          <w:sz w:val="20"/>
          <w:szCs w:val="20"/>
        </w:rPr>
        <w:t xml:space="preserve"> A character reference from Henry Fulton J</w:t>
      </w:r>
      <w:r w:rsidR="002B48A3">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P</w:t>
      </w:r>
      <w:r w:rsidR="002B48A3">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who had known her for over </w:t>
      </w:r>
      <w:r w:rsidR="00257DD1">
        <w:rPr>
          <w:rFonts w:asciiTheme="minorHAnsi" w:hAnsiTheme="minorHAnsi" w:cstheme="minorHAnsi"/>
          <w:color w:val="000000" w:themeColor="text1"/>
          <w:sz w:val="20"/>
          <w:szCs w:val="20"/>
        </w:rPr>
        <w:t>twenty-five</w:t>
      </w:r>
      <w:r>
        <w:rPr>
          <w:rFonts w:asciiTheme="minorHAnsi" w:hAnsiTheme="minorHAnsi" w:cstheme="minorHAnsi"/>
          <w:color w:val="000000" w:themeColor="text1"/>
          <w:sz w:val="20"/>
          <w:szCs w:val="20"/>
        </w:rPr>
        <w:t xml:space="preserve"> years, </w:t>
      </w:r>
      <w:r w:rsidR="002B48A3">
        <w:rPr>
          <w:rFonts w:asciiTheme="minorHAnsi" w:hAnsiTheme="minorHAnsi" w:cstheme="minorHAnsi"/>
          <w:color w:val="000000" w:themeColor="text1"/>
          <w:sz w:val="20"/>
          <w:szCs w:val="20"/>
        </w:rPr>
        <w:t xml:space="preserve">directly </w:t>
      </w:r>
      <w:r>
        <w:rPr>
          <w:rFonts w:asciiTheme="minorHAnsi" w:hAnsiTheme="minorHAnsi" w:cstheme="minorHAnsi"/>
          <w:color w:val="000000" w:themeColor="text1"/>
          <w:sz w:val="20"/>
          <w:szCs w:val="20"/>
        </w:rPr>
        <w:t>contradicted the earlier judgement, a</w:t>
      </w:r>
      <w:r w:rsidR="00257DD1">
        <w:rPr>
          <w:rFonts w:asciiTheme="minorHAnsi" w:hAnsiTheme="minorHAnsi" w:cstheme="minorHAnsi"/>
          <w:color w:val="000000" w:themeColor="text1"/>
          <w:sz w:val="20"/>
          <w:szCs w:val="20"/>
        </w:rPr>
        <w:t>sserting</w:t>
      </w:r>
      <w:r>
        <w:rPr>
          <w:rFonts w:asciiTheme="minorHAnsi" w:hAnsiTheme="minorHAnsi" w:cstheme="minorHAnsi"/>
          <w:color w:val="000000" w:themeColor="text1"/>
          <w:sz w:val="20"/>
          <w:szCs w:val="20"/>
        </w:rPr>
        <w:t xml:space="preserve"> that </w:t>
      </w:r>
      <w:r w:rsidR="00257DD1">
        <w:rPr>
          <w:rFonts w:asciiTheme="minorHAnsi" w:hAnsiTheme="minorHAnsi" w:cstheme="minorHAnsi"/>
          <w:color w:val="000000" w:themeColor="text1"/>
          <w:sz w:val="20"/>
          <w:szCs w:val="20"/>
        </w:rPr>
        <w:t>Margaret</w:t>
      </w:r>
      <w:r>
        <w:rPr>
          <w:rFonts w:asciiTheme="minorHAnsi" w:hAnsiTheme="minorHAnsi" w:cstheme="minorHAnsi"/>
          <w:color w:val="000000" w:themeColor="text1"/>
          <w:sz w:val="20"/>
          <w:szCs w:val="20"/>
        </w:rPr>
        <w:t xml:space="preserve"> had ‘behaved always honestly.’</w:t>
      </w:r>
      <w:r>
        <w:rPr>
          <w:rStyle w:val="FootnoteReference"/>
          <w:rFonts w:cstheme="minorHAnsi"/>
          <w:color w:val="000000" w:themeColor="text1"/>
          <w:sz w:val="20"/>
          <w:szCs w:val="20"/>
        </w:rPr>
        <w:footnoteReference w:id="455"/>
      </w:r>
      <w:r>
        <w:rPr>
          <w:rFonts w:asciiTheme="minorHAnsi" w:hAnsiTheme="minorHAnsi" w:cstheme="minorHAnsi"/>
          <w:color w:val="000000" w:themeColor="text1"/>
          <w:sz w:val="20"/>
          <w:szCs w:val="20"/>
        </w:rPr>
        <w:t xml:space="preserve"> </w:t>
      </w:r>
    </w:p>
    <w:p w14:paraId="3C04618F" w14:textId="77777777" w:rsidR="002B48A3" w:rsidRDefault="002B48A3" w:rsidP="00B74765">
      <w:pPr>
        <w:spacing w:line="360" w:lineRule="auto"/>
        <w:jc w:val="both"/>
        <w:rPr>
          <w:rFonts w:asciiTheme="minorHAnsi" w:hAnsiTheme="minorHAnsi" w:cstheme="minorHAnsi"/>
          <w:color w:val="000000" w:themeColor="text1"/>
          <w:sz w:val="20"/>
          <w:szCs w:val="20"/>
        </w:rPr>
      </w:pPr>
    </w:p>
    <w:p w14:paraId="0F1F8F35" w14:textId="77777777" w:rsidR="00611B37" w:rsidRPr="00611B37" w:rsidRDefault="00B74765" w:rsidP="00B74765">
      <w:pPr>
        <w:spacing w:line="36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 xml:space="preserve">When this petition also failed, Margaret wrote </w:t>
      </w:r>
      <w:r w:rsidR="002B48A3">
        <w:rPr>
          <w:rFonts w:asciiTheme="minorHAnsi" w:hAnsiTheme="minorHAnsi" w:cstheme="minorHAnsi"/>
          <w:color w:val="000000" w:themeColor="text1"/>
          <w:sz w:val="20"/>
          <w:szCs w:val="20"/>
        </w:rPr>
        <w:t xml:space="preserve">again </w:t>
      </w:r>
      <w:r>
        <w:rPr>
          <w:rFonts w:asciiTheme="minorHAnsi" w:hAnsiTheme="minorHAnsi" w:cstheme="minorHAnsi"/>
          <w:color w:val="000000" w:themeColor="text1"/>
          <w:sz w:val="20"/>
          <w:szCs w:val="20"/>
        </w:rPr>
        <w:t xml:space="preserve">in </w:t>
      </w:r>
      <w:r w:rsidR="00257DD1">
        <w:rPr>
          <w:rFonts w:asciiTheme="minorHAnsi" w:hAnsiTheme="minorHAnsi" w:cstheme="minorHAnsi"/>
          <w:color w:val="000000" w:themeColor="text1"/>
          <w:sz w:val="20"/>
          <w:szCs w:val="20"/>
        </w:rPr>
        <w:t>1826,</w:t>
      </w:r>
      <w:r w:rsidR="002B48A3">
        <w:rPr>
          <w:rFonts w:asciiTheme="minorHAnsi" w:hAnsiTheme="minorHAnsi" w:cstheme="minorHAnsi"/>
          <w:color w:val="000000" w:themeColor="text1"/>
          <w:sz w:val="20"/>
          <w:szCs w:val="20"/>
        </w:rPr>
        <w:t xml:space="preserve"> this time </w:t>
      </w:r>
      <w:r>
        <w:rPr>
          <w:rFonts w:asciiTheme="minorHAnsi" w:hAnsiTheme="minorHAnsi" w:cstheme="minorHAnsi"/>
          <w:color w:val="000000" w:themeColor="text1"/>
          <w:sz w:val="20"/>
          <w:szCs w:val="20"/>
        </w:rPr>
        <w:t>to the Archdeacon of New South Wales</w:t>
      </w:r>
      <w:r w:rsidR="002B48A3">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requesting that her son not be ‘bound to the sea service, in consequence of his ill health and bad sight’</w:t>
      </w:r>
      <w:r w:rsidR="00257DD1">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  </w:t>
      </w:r>
      <w:r w:rsidR="00257DD1">
        <w:rPr>
          <w:rFonts w:asciiTheme="minorHAnsi" w:hAnsiTheme="minorHAnsi" w:cstheme="minorHAnsi"/>
          <w:color w:val="000000" w:themeColor="text1"/>
          <w:sz w:val="20"/>
          <w:szCs w:val="20"/>
        </w:rPr>
        <w:t>i</w:t>
      </w:r>
      <w:r>
        <w:rPr>
          <w:rFonts w:asciiTheme="minorHAnsi" w:hAnsiTheme="minorHAnsi" w:cstheme="minorHAnsi"/>
          <w:color w:val="000000" w:themeColor="text1"/>
          <w:sz w:val="20"/>
          <w:szCs w:val="20"/>
        </w:rPr>
        <w:t>nstead propos</w:t>
      </w:r>
      <w:r w:rsidR="00257DD1">
        <w:rPr>
          <w:rFonts w:asciiTheme="minorHAnsi" w:hAnsiTheme="minorHAnsi" w:cstheme="minorHAnsi"/>
          <w:color w:val="000000" w:themeColor="text1"/>
          <w:sz w:val="20"/>
          <w:szCs w:val="20"/>
        </w:rPr>
        <w:t>ing</w:t>
      </w:r>
      <w:r>
        <w:rPr>
          <w:rFonts w:asciiTheme="minorHAnsi" w:hAnsiTheme="minorHAnsi" w:cstheme="minorHAnsi"/>
          <w:color w:val="000000" w:themeColor="text1"/>
          <w:sz w:val="20"/>
          <w:szCs w:val="20"/>
        </w:rPr>
        <w:t xml:space="preserve"> placing him in a trade apprenticeship.</w:t>
      </w:r>
      <w:r>
        <w:rPr>
          <w:rStyle w:val="FootnoteReference"/>
          <w:rFonts w:cstheme="minorHAnsi"/>
          <w:color w:val="000000" w:themeColor="text1"/>
          <w:sz w:val="20"/>
          <w:szCs w:val="20"/>
        </w:rPr>
        <w:footnoteReference w:id="456"/>
      </w:r>
      <w:r>
        <w:rPr>
          <w:rFonts w:asciiTheme="minorHAnsi" w:hAnsiTheme="minorHAnsi" w:cstheme="minorHAnsi"/>
          <w:color w:val="000000" w:themeColor="text1"/>
          <w:sz w:val="20"/>
          <w:szCs w:val="20"/>
        </w:rPr>
        <w:t xml:space="preserve"> </w:t>
      </w:r>
      <w:r w:rsidR="002B48A3">
        <w:rPr>
          <w:rFonts w:asciiTheme="minorHAnsi" w:hAnsiTheme="minorHAnsi" w:cstheme="minorHAnsi"/>
          <w:color w:val="000000" w:themeColor="text1"/>
          <w:sz w:val="20"/>
          <w:szCs w:val="20"/>
        </w:rPr>
        <w:t>Her</w:t>
      </w:r>
      <w:r>
        <w:rPr>
          <w:rFonts w:asciiTheme="minorHAnsi" w:hAnsiTheme="minorHAnsi" w:cstheme="minorHAnsi"/>
          <w:color w:val="000000" w:themeColor="text1"/>
          <w:sz w:val="20"/>
          <w:szCs w:val="20"/>
        </w:rPr>
        <w:t xml:space="preserve"> memorial was supported by John White, a Castlereagh Street tailor, who offered to take the boy as an apprentice.</w:t>
      </w:r>
      <w:r>
        <w:rPr>
          <w:rStyle w:val="FootnoteReference"/>
          <w:rFonts w:cstheme="minorHAnsi"/>
          <w:color w:val="000000" w:themeColor="text1"/>
          <w:sz w:val="20"/>
          <w:szCs w:val="20"/>
        </w:rPr>
        <w:footnoteReference w:id="457"/>
      </w:r>
      <w:r>
        <w:rPr>
          <w:rFonts w:asciiTheme="minorHAnsi" w:hAnsiTheme="minorHAnsi" w:cstheme="minorHAnsi"/>
          <w:color w:val="000000" w:themeColor="text1"/>
          <w:sz w:val="20"/>
          <w:szCs w:val="20"/>
        </w:rPr>
        <w:t xml:space="preserve"> Despite these efforts, records indicate that John was ultimately assigned to a shipping firm</w:t>
      </w:r>
      <w:r w:rsidR="00257DD1">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 xml:space="preserve">the outcome Margaret had sought to avoid. </w:t>
      </w:r>
      <w:r w:rsidR="00611B37" w:rsidRPr="00611B37">
        <w:rPr>
          <w:rFonts w:asciiTheme="minorHAnsi" w:hAnsiTheme="minorHAnsi" w:cstheme="minorHAnsi"/>
          <w:sz w:val="20"/>
          <w:szCs w:val="20"/>
        </w:rPr>
        <w:t>Her repeated petitions demonstrate sustained maternal advocacy, as she continued to intervene in decisions affecting her son’s labour, health, and future livelihood even after his admission.</w:t>
      </w:r>
    </w:p>
    <w:p w14:paraId="48C59914" w14:textId="77777777" w:rsidR="00B74765" w:rsidRDefault="00B74765" w:rsidP="00B74765">
      <w:pPr>
        <w:keepNext/>
        <w:spacing w:line="360" w:lineRule="auto"/>
        <w:jc w:val="center"/>
      </w:pPr>
      <w:r>
        <w:rPr>
          <w:rFonts w:asciiTheme="minorHAnsi" w:hAnsiTheme="minorHAnsi" w:cstheme="minorHAnsi"/>
          <w:noProof/>
          <w:color w:val="000000" w:themeColor="text1"/>
          <w:sz w:val="20"/>
          <w:szCs w:val="20"/>
          <w14:ligatures w14:val="standardContextual"/>
        </w:rPr>
        <w:drawing>
          <wp:inline distT="0" distB="0" distL="0" distR="0" wp14:anchorId="4EAFB0A3" wp14:editId="45184FA1">
            <wp:extent cx="2164724" cy="2397035"/>
            <wp:effectExtent l="0" t="0" r="0" b="3810"/>
            <wp:docPr id="9887016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701654" name="Picture 98870165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96694" cy="2432436"/>
                    </a:xfrm>
                    <a:prstGeom prst="rect">
                      <a:avLst/>
                    </a:prstGeom>
                  </pic:spPr>
                </pic:pic>
              </a:graphicData>
            </a:graphic>
          </wp:inline>
        </w:drawing>
      </w:r>
    </w:p>
    <w:p w14:paraId="5F8E7047" w14:textId="77777777" w:rsidR="00B74765" w:rsidRDefault="00B74765" w:rsidP="00B74765">
      <w:pPr>
        <w:pStyle w:val="Caption"/>
        <w:jc w:val="center"/>
        <w:rPr>
          <w:rFonts w:cstheme="minorHAnsi"/>
          <w:color w:val="000000" w:themeColor="text1"/>
          <w:sz w:val="20"/>
          <w:szCs w:val="20"/>
        </w:rPr>
      </w:pPr>
      <w:r>
        <w:t xml:space="preserve">Image </w:t>
      </w:r>
      <w:fldSimple w:instr=" SEQ Image \* ARABIC ">
        <w:r w:rsidR="0058308E">
          <w:rPr>
            <w:noProof/>
          </w:rPr>
          <w:t>7</w:t>
        </w:r>
      </w:fldSimple>
      <w:r>
        <w:t>: Addendum to the letter written by Margaret Fry requesting the release of her son, John, from the MOI.</w:t>
      </w:r>
      <w:r w:rsidRPr="00F91D48">
        <w:rPr>
          <w:rStyle w:val="FootnoteReference"/>
          <w:rFonts w:cstheme="minorHAnsi"/>
          <w:color w:val="000000" w:themeColor="text1"/>
          <w:sz w:val="20"/>
          <w:szCs w:val="20"/>
        </w:rPr>
        <w:t xml:space="preserve"> </w:t>
      </w:r>
      <w:r>
        <w:rPr>
          <w:rStyle w:val="FootnoteReference"/>
          <w:rFonts w:cstheme="minorHAnsi"/>
          <w:color w:val="000000" w:themeColor="text1"/>
          <w:sz w:val="20"/>
          <w:szCs w:val="20"/>
        </w:rPr>
        <w:footnoteReference w:id="458"/>
      </w:r>
      <w:r>
        <w:rPr>
          <w:rFonts w:cstheme="minorHAnsi"/>
          <w:color w:val="000000" w:themeColor="text1"/>
          <w:sz w:val="20"/>
          <w:szCs w:val="20"/>
        </w:rPr>
        <w:t xml:space="preserve"> </w:t>
      </w:r>
      <w:r>
        <w:t xml:space="preserve"> </w:t>
      </w:r>
    </w:p>
    <w:p w14:paraId="76762FBA" w14:textId="77777777" w:rsidR="00B74765" w:rsidRPr="00B0206B" w:rsidRDefault="00B74765" w:rsidP="00AD5094">
      <w:pPr>
        <w:pStyle w:val="EndNoteBibliography"/>
        <w:spacing w:line="360" w:lineRule="auto"/>
        <w:jc w:val="both"/>
        <w:rPr>
          <w:color w:val="000000" w:themeColor="text1"/>
          <w:sz w:val="20"/>
          <w:szCs w:val="20"/>
        </w:rPr>
      </w:pPr>
    </w:p>
    <w:p w14:paraId="2F11EDE7" w14:textId="77777777" w:rsidR="008779FB" w:rsidRPr="00D3552C" w:rsidRDefault="009D7368" w:rsidP="008779FB">
      <w:pPr>
        <w:pStyle w:val="EndNoteBibliography"/>
        <w:spacing w:line="360" w:lineRule="auto"/>
        <w:jc w:val="both"/>
        <w:rPr>
          <w:color w:val="000000" w:themeColor="text1"/>
          <w:sz w:val="20"/>
          <w:szCs w:val="20"/>
        </w:rPr>
      </w:pPr>
      <w:r w:rsidRPr="00B0206B">
        <w:rPr>
          <w:sz w:val="20"/>
          <w:szCs w:val="20"/>
        </w:rPr>
        <w:t xml:space="preserve">In seeking to demonstrate improved </w:t>
      </w:r>
      <w:r w:rsidR="00F80AE8">
        <w:rPr>
          <w:sz w:val="20"/>
          <w:szCs w:val="20"/>
        </w:rPr>
        <w:t>circumstances</w:t>
      </w:r>
      <w:r w:rsidRPr="00B0206B">
        <w:rPr>
          <w:sz w:val="20"/>
          <w:szCs w:val="20"/>
        </w:rPr>
        <w:t xml:space="preserve"> or renewed parental capacity, </w:t>
      </w:r>
      <w:r w:rsidR="00F80AE8">
        <w:rPr>
          <w:sz w:val="20"/>
          <w:szCs w:val="20"/>
        </w:rPr>
        <w:t>petitioners</w:t>
      </w:r>
      <w:r w:rsidRPr="00B0206B">
        <w:rPr>
          <w:sz w:val="20"/>
          <w:szCs w:val="20"/>
        </w:rPr>
        <w:t xml:space="preserve"> often explained the crises that had originally compelled them to surrender their children to institutional care.</w:t>
      </w:r>
      <w:r>
        <w:rPr>
          <w:sz w:val="20"/>
          <w:szCs w:val="20"/>
        </w:rPr>
        <w:t xml:space="preserve"> These documents therefore provide valuable insight into how families understood and represented their circumstances </w:t>
      </w:r>
      <w:r w:rsidR="00F80AE8">
        <w:rPr>
          <w:sz w:val="20"/>
          <w:szCs w:val="20"/>
        </w:rPr>
        <w:t>over</w:t>
      </w:r>
      <w:r>
        <w:rPr>
          <w:sz w:val="20"/>
          <w:szCs w:val="20"/>
        </w:rPr>
        <w:t xml:space="preserve"> time. It must also be </w:t>
      </w:r>
      <w:r w:rsidR="00D3552C">
        <w:rPr>
          <w:sz w:val="20"/>
          <w:szCs w:val="20"/>
        </w:rPr>
        <w:t>recognised</w:t>
      </w:r>
      <w:r>
        <w:rPr>
          <w:sz w:val="20"/>
          <w:szCs w:val="20"/>
        </w:rPr>
        <w:t xml:space="preserve">, however, that because such petitions were often written several years after admission, the context of institutionalisation could be simplified, reframed, or selectively recalled in hindsight. </w:t>
      </w:r>
      <w:r w:rsidR="008779FB">
        <w:rPr>
          <w:color w:val="000000" w:themeColor="text1"/>
          <w:sz w:val="20"/>
          <w:szCs w:val="20"/>
        </w:rPr>
        <w:t xml:space="preserve">This </w:t>
      </w:r>
      <w:r w:rsidR="00D3552C">
        <w:rPr>
          <w:color w:val="000000" w:themeColor="text1"/>
          <w:sz w:val="20"/>
          <w:szCs w:val="20"/>
        </w:rPr>
        <w:t>is evident in</w:t>
      </w:r>
      <w:r w:rsidR="008779FB">
        <w:rPr>
          <w:color w:val="000000" w:themeColor="text1"/>
          <w:sz w:val="20"/>
          <w:szCs w:val="20"/>
        </w:rPr>
        <w:t xml:space="preserve"> the case with</w:t>
      </w:r>
      <w:r w:rsidR="00AD5094">
        <w:rPr>
          <w:color w:val="000000" w:themeColor="text1"/>
          <w:sz w:val="20"/>
          <w:szCs w:val="20"/>
        </w:rPr>
        <w:t xml:space="preserve"> Elizabeth Cassidy (</w:t>
      </w:r>
      <w:r w:rsidR="00287F87">
        <w:rPr>
          <w:color w:val="000000" w:themeColor="text1"/>
          <w:sz w:val="20"/>
          <w:szCs w:val="20"/>
        </w:rPr>
        <w:t>née</w:t>
      </w:r>
      <w:r w:rsidR="00AD5094">
        <w:rPr>
          <w:color w:val="000000" w:themeColor="text1"/>
          <w:sz w:val="20"/>
          <w:szCs w:val="20"/>
        </w:rPr>
        <w:t xml:space="preserve"> Mountford)</w:t>
      </w:r>
      <w:r w:rsidR="008779FB">
        <w:rPr>
          <w:color w:val="000000" w:themeColor="text1"/>
          <w:sz w:val="20"/>
          <w:szCs w:val="20"/>
        </w:rPr>
        <w:t>,</w:t>
      </w:r>
      <w:r w:rsidR="00AD5094">
        <w:rPr>
          <w:color w:val="000000" w:themeColor="text1"/>
          <w:sz w:val="20"/>
          <w:szCs w:val="20"/>
        </w:rPr>
        <w:t xml:space="preserve"> a publican at the Rocks when her </w:t>
      </w:r>
      <w:r w:rsidR="00D3552C">
        <w:rPr>
          <w:color w:val="000000" w:themeColor="text1"/>
          <w:sz w:val="20"/>
          <w:szCs w:val="20"/>
        </w:rPr>
        <w:t xml:space="preserve">seven-year-old </w:t>
      </w:r>
      <w:r w:rsidR="00AD5094">
        <w:rPr>
          <w:color w:val="000000" w:themeColor="text1"/>
          <w:sz w:val="20"/>
          <w:szCs w:val="20"/>
        </w:rPr>
        <w:t>son Edward Cassidy, was admitted to the MOI in April 1822.</w:t>
      </w:r>
      <w:r w:rsidR="002E1155">
        <w:rPr>
          <w:rStyle w:val="FootnoteReference"/>
          <w:color w:val="000000" w:themeColor="text1"/>
          <w:szCs w:val="20"/>
        </w:rPr>
        <w:footnoteReference w:id="459"/>
      </w:r>
      <w:r w:rsidR="00262B8A">
        <w:rPr>
          <w:color w:val="000000" w:themeColor="text1"/>
          <w:sz w:val="20"/>
          <w:szCs w:val="20"/>
        </w:rPr>
        <w:t xml:space="preserve">  </w:t>
      </w:r>
      <w:r w:rsidR="00262B8A" w:rsidRPr="00262B8A">
        <w:rPr>
          <w:sz w:val="20"/>
          <w:szCs w:val="20"/>
        </w:rPr>
        <w:t xml:space="preserve">Having arrived in 1804, Elizabeth formed a </w:t>
      </w:r>
      <w:r w:rsidR="00262B8A" w:rsidRPr="00262B8A">
        <w:rPr>
          <w:sz w:val="20"/>
          <w:szCs w:val="20"/>
        </w:rPr>
        <w:lastRenderedPageBreak/>
        <w:t>long-term partnership with Michael Cassidy, with whom she had seven children. In 1819, Michael was sent to Newcastle under a seven-year sentence</w:t>
      </w:r>
      <w:r w:rsidR="00262B8A">
        <w:rPr>
          <w:sz w:val="20"/>
          <w:szCs w:val="20"/>
        </w:rPr>
        <w:t xml:space="preserve"> and in 1825, </w:t>
      </w:r>
      <w:r w:rsidR="00262B8A" w:rsidRPr="00262B8A">
        <w:rPr>
          <w:sz w:val="20"/>
          <w:szCs w:val="20"/>
        </w:rPr>
        <w:t xml:space="preserve">after reoffending, he was transported to Moreton Bay for life, effectively </w:t>
      </w:r>
      <w:r w:rsidR="00262B8A">
        <w:rPr>
          <w:sz w:val="20"/>
          <w:szCs w:val="20"/>
        </w:rPr>
        <w:t xml:space="preserve">severing his role within </w:t>
      </w:r>
      <w:r w:rsidR="00262B8A" w:rsidRPr="00262B8A">
        <w:rPr>
          <w:sz w:val="20"/>
          <w:szCs w:val="20"/>
        </w:rPr>
        <w:t>the family.</w:t>
      </w:r>
      <w:r w:rsidR="002E1155">
        <w:rPr>
          <w:rStyle w:val="FootnoteReference"/>
          <w:color w:val="000000" w:themeColor="text1"/>
          <w:szCs w:val="20"/>
        </w:rPr>
        <w:footnoteReference w:id="460"/>
      </w:r>
      <w:r w:rsidR="00AD5094">
        <w:rPr>
          <w:color w:val="000000" w:themeColor="text1"/>
          <w:sz w:val="20"/>
          <w:szCs w:val="20"/>
        </w:rPr>
        <w:t xml:space="preserve"> In December </w:t>
      </w:r>
      <w:r w:rsidR="00262B8A">
        <w:rPr>
          <w:color w:val="000000" w:themeColor="text1"/>
          <w:sz w:val="20"/>
          <w:szCs w:val="20"/>
        </w:rPr>
        <w:t>of that year,</w:t>
      </w:r>
      <w:r w:rsidR="00AD5094">
        <w:rPr>
          <w:color w:val="000000" w:themeColor="text1"/>
          <w:sz w:val="20"/>
          <w:szCs w:val="20"/>
        </w:rPr>
        <w:t xml:space="preserve"> Elizabeth petitioned the orphan school for Edward’s release, stating that she had been obliged </w:t>
      </w:r>
      <w:r w:rsidR="00AD5094">
        <w:rPr>
          <w:rFonts w:asciiTheme="minorHAnsi" w:eastAsia="Times New Roman" w:hAnsiTheme="minorHAnsi" w:cstheme="minorHAnsi"/>
          <w:color w:val="000000" w:themeColor="text1"/>
          <w:kern w:val="0"/>
          <w:sz w:val="20"/>
          <w:szCs w:val="20"/>
          <w:lang w:eastAsia="en-GB"/>
          <w14:ligatures w14:val="none"/>
        </w:rPr>
        <w:t>‘</w:t>
      </w:r>
      <w:r w:rsidR="00AD5094" w:rsidRPr="00636ECC">
        <w:rPr>
          <w:rFonts w:asciiTheme="minorHAnsi" w:eastAsia="Times New Roman" w:hAnsiTheme="minorHAnsi" w:cstheme="minorHAnsi"/>
          <w:color w:val="000000" w:themeColor="text1"/>
          <w:kern w:val="0"/>
          <w:sz w:val="20"/>
          <w:szCs w:val="20"/>
          <w:lang w:eastAsia="en-GB"/>
          <w14:ligatures w14:val="none"/>
        </w:rPr>
        <w:t>on the death of her husband about six years ago to place him in that school being unable at that time to provide for 5 children left without a father.</w:t>
      </w:r>
      <w:r w:rsidR="00AD5094">
        <w:rPr>
          <w:rFonts w:asciiTheme="minorHAnsi" w:eastAsia="Times New Roman" w:hAnsiTheme="minorHAnsi" w:cstheme="minorHAnsi"/>
          <w:color w:val="000000" w:themeColor="text1"/>
          <w:kern w:val="0"/>
          <w:sz w:val="20"/>
          <w:szCs w:val="20"/>
          <w:lang w:eastAsia="en-GB"/>
          <w14:ligatures w14:val="none"/>
        </w:rPr>
        <w:t>’</w:t>
      </w:r>
      <w:r w:rsidR="00AD5094">
        <w:rPr>
          <w:rStyle w:val="FootnoteReference"/>
          <w:rFonts w:eastAsia="Times New Roman" w:cstheme="minorHAnsi"/>
          <w:color w:val="000000" w:themeColor="text1"/>
          <w:kern w:val="0"/>
          <w:sz w:val="20"/>
          <w:szCs w:val="20"/>
          <w:lang w:eastAsia="en-GB"/>
          <w14:ligatures w14:val="none"/>
        </w:rPr>
        <w:footnoteReference w:id="461"/>
      </w:r>
      <w:r w:rsidR="00AD5094">
        <w:rPr>
          <w:rFonts w:asciiTheme="minorHAnsi" w:eastAsia="Times New Roman" w:hAnsiTheme="minorHAnsi" w:cstheme="minorHAnsi"/>
          <w:color w:val="000000" w:themeColor="text1"/>
          <w:kern w:val="0"/>
          <w:sz w:val="20"/>
          <w:szCs w:val="20"/>
          <w:lang w:eastAsia="en-GB"/>
          <w14:ligatures w14:val="none"/>
        </w:rPr>
        <w:t xml:space="preserve"> </w:t>
      </w:r>
      <w:r w:rsidR="00D3552C">
        <w:rPr>
          <w:sz w:val="20"/>
          <w:szCs w:val="20"/>
        </w:rPr>
        <w:t xml:space="preserve"> </w:t>
      </w:r>
      <w:r w:rsidR="00262B8A">
        <w:rPr>
          <w:sz w:val="20"/>
          <w:szCs w:val="20"/>
        </w:rPr>
        <w:t>T</w:t>
      </w:r>
      <w:r w:rsidR="00D3552C">
        <w:rPr>
          <w:sz w:val="20"/>
          <w:szCs w:val="20"/>
        </w:rPr>
        <w:t xml:space="preserve">his account simplifies the circumstances surrounding Edward’s admission. In practice, </w:t>
      </w:r>
      <w:r w:rsidR="008779FB" w:rsidRPr="00404D62">
        <w:rPr>
          <w:sz w:val="20"/>
          <w:szCs w:val="20"/>
        </w:rPr>
        <w:t>Michael</w:t>
      </w:r>
      <w:r w:rsidR="00D3552C">
        <w:rPr>
          <w:sz w:val="20"/>
          <w:szCs w:val="20"/>
        </w:rPr>
        <w:t xml:space="preserve"> Cassidy’s violence </w:t>
      </w:r>
      <w:r w:rsidR="008779FB" w:rsidRPr="00404D62">
        <w:rPr>
          <w:sz w:val="20"/>
          <w:szCs w:val="20"/>
        </w:rPr>
        <w:t xml:space="preserve">and secondary punishment had already undermined the family’s </w:t>
      </w:r>
      <w:r w:rsidR="00D3552C">
        <w:rPr>
          <w:sz w:val="20"/>
          <w:szCs w:val="20"/>
        </w:rPr>
        <w:t>stability</w:t>
      </w:r>
      <w:r w:rsidR="008779FB" w:rsidRPr="00404D62">
        <w:rPr>
          <w:sz w:val="20"/>
          <w:szCs w:val="20"/>
        </w:rPr>
        <w:t xml:space="preserve"> well before his death. </w:t>
      </w:r>
      <w:r w:rsidR="00D3552C">
        <w:rPr>
          <w:sz w:val="20"/>
          <w:szCs w:val="20"/>
        </w:rPr>
        <w:t xml:space="preserve">In 1818 Elizabeth testified </w:t>
      </w:r>
      <w:r w:rsidR="008779FB" w:rsidRPr="008779FB">
        <w:rPr>
          <w:color w:val="000000" w:themeColor="text1"/>
          <w:sz w:val="20"/>
          <w:szCs w:val="20"/>
        </w:rPr>
        <w:t xml:space="preserve">in the Criminal Court that </w:t>
      </w:r>
      <w:r w:rsidR="00D3552C">
        <w:rPr>
          <w:color w:val="000000" w:themeColor="text1"/>
          <w:sz w:val="20"/>
          <w:szCs w:val="20"/>
        </w:rPr>
        <w:t>he</w:t>
      </w:r>
      <w:r w:rsidR="008779FB" w:rsidRPr="008779FB">
        <w:rPr>
          <w:color w:val="000000" w:themeColor="text1"/>
          <w:sz w:val="20"/>
          <w:szCs w:val="20"/>
        </w:rPr>
        <w:t xml:space="preserve"> had </w:t>
      </w:r>
      <w:r w:rsidR="00262B8A">
        <w:rPr>
          <w:color w:val="000000" w:themeColor="text1"/>
          <w:sz w:val="20"/>
          <w:szCs w:val="20"/>
        </w:rPr>
        <w:t xml:space="preserve">repeatedly </w:t>
      </w:r>
      <w:r w:rsidR="00D3552C">
        <w:rPr>
          <w:color w:val="000000" w:themeColor="text1"/>
          <w:sz w:val="20"/>
          <w:szCs w:val="20"/>
        </w:rPr>
        <w:t>assaulted her</w:t>
      </w:r>
      <w:r w:rsidR="008779FB" w:rsidRPr="008779FB">
        <w:rPr>
          <w:color w:val="000000" w:themeColor="text1"/>
          <w:sz w:val="20"/>
          <w:szCs w:val="20"/>
        </w:rPr>
        <w:t>, left her crippled, stolen her property</w:t>
      </w:r>
      <w:r w:rsidR="00262B8A">
        <w:rPr>
          <w:color w:val="000000" w:themeColor="text1"/>
          <w:sz w:val="20"/>
          <w:szCs w:val="20"/>
        </w:rPr>
        <w:t>,</w:t>
      </w:r>
      <w:r w:rsidR="008779FB" w:rsidRPr="008779FB">
        <w:rPr>
          <w:color w:val="000000" w:themeColor="text1"/>
          <w:sz w:val="20"/>
          <w:szCs w:val="20"/>
        </w:rPr>
        <w:t xml:space="preserve"> and ‘left me and my five children destitute.’</w:t>
      </w:r>
      <w:r w:rsidR="008779FB" w:rsidRPr="008779FB">
        <w:rPr>
          <w:rStyle w:val="FootnoteReference"/>
          <w:color w:val="000000" w:themeColor="text1"/>
          <w:sz w:val="20"/>
          <w:szCs w:val="20"/>
        </w:rPr>
        <w:footnoteReference w:id="462"/>
      </w:r>
      <w:r w:rsidR="008779FB" w:rsidRPr="008779FB">
        <w:rPr>
          <w:color w:val="000000" w:themeColor="text1"/>
          <w:sz w:val="20"/>
          <w:szCs w:val="20"/>
        </w:rPr>
        <w:t xml:space="preserve">  </w:t>
      </w:r>
      <w:r w:rsidR="00D3552C" w:rsidRPr="00D3552C">
        <w:rPr>
          <w:sz w:val="20"/>
          <w:szCs w:val="20"/>
        </w:rPr>
        <w:t>The petition thus recast</w:t>
      </w:r>
      <w:r w:rsidR="00262B8A">
        <w:rPr>
          <w:sz w:val="20"/>
          <w:szCs w:val="20"/>
        </w:rPr>
        <w:t>s</w:t>
      </w:r>
      <w:r w:rsidR="00D3552C" w:rsidRPr="00D3552C">
        <w:rPr>
          <w:sz w:val="20"/>
          <w:szCs w:val="20"/>
        </w:rPr>
        <w:t xml:space="preserve"> a prolonged history of violence and instability into a more legible narrative of bereavement and hardship.</w:t>
      </w:r>
    </w:p>
    <w:p w14:paraId="5DE09002" w14:textId="77777777" w:rsidR="008779FB" w:rsidRDefault="008779FB" w:rsidP="008779FB">
      <w:pPr>
        <w:pStyle w:val="EndNoteBibliography"/>
        <w:spacing w:line="360" w:lineRule="auto"/>
        <w:jc w:val="both"/>
        <w:rPr>
          <w:sz w:val="20"/>
          <w:szCs w:val="20"/>
        </w:rPr>
      </w:pPr>
    </w:p>
    <w:p w14:paraId="0B017572" w14:textId="77777777" w:rsidR="00DD5FE0" w:rsidRPr="0001758A" w:rsidRDefault="008779FB" w:rsidP="00AD5094">
      <w:pPr>
        <w:pStyle w:val="EndNoteBibliography"/>
        <w:spacing w:line="360" w:lineRule="auto"/>
        <w:jc w:val="both"/>
        <w:rPr>
          <w:sz w:val="20"/>
          <w:szCs w:val="20"/>
        </w:rPr>
      </w:pPr>
      <w:r>
        <w:rPr>
          <w:rFonts w:asciiTheme="minorHAnsi" w:eastAsia="Times New Roman" w:hAnsiTheme="minorHAnsi" w:cstheme="minorHAnsi"/>
          <w:color w:val="000000" w:themeColor="text1"/>
          <w:kern w:val="0"/>
          <w:sz w:val="20"/>
          <w:szCs w:val="20"/>
          <w:lang w:eastAsia="en-GB"/>
          <w14:ligatures w14:val="none"/>
        </w:rPr>
        <w:t>In her petition for release, E</w:t>
      </w:r>
      <w:r w:rsidR="00AD5094" w:rsidRPr="00CA745B">
        <w:rPr>
          <w:rFonts w:asciiTheme="minorHAnsi" w:eastAsia="Times New Roman" w:hAnsiTheme="minorHAnsi" w:cstheme="minorHAnsi"/>
          <w:color w:val="000000" w:themeColor="text1"/>
          <w:kern w:val="0"/>
          <w:sz w:val="20"/>
          <w:szCs w:val="20"/>
          <w:lang w:eastAsia="en-GB"/>
          <w14:ligatures w14:val="none"/>
        </w:rPr>
        <w:t>lizabeth state</w:t>
      </w:r>
      <w:r w:rsidR="00D3552C">
        <w:rPr>
          <w:rFonts w:asciiTheme="minorHAnsi" w:eastAsia="Times New Roman" w:hAnsiTheme="minorHAnsi" w:cstheme="minorHAnsi"/>
          <w:color w:val="000000" w:themeColor="text1"/>
          <w:kern w:val="0"/>
          <w:sz w:val="20"/>
          <w:szCs w:val="20"/>
          <w:lang w:eastAsia="en-GB"/>
          <w14:ligatures w14:val="none"/>
        </w:rPr>
        <w:t>d</w:t>
      </w:r>
      <w:r w:rsidR="00AD5094" w:rsidRPr="00CA745B">
        <w:rPr>
          <w:rFonts w:asciiTheme="minorHAnsi" w:eastAsia="Times New Roman" w:hAnsiTheme="minorHAnsi" w:cstheme="minorHAnsi"/>
          <w:color w:val="000000" w:themeColor="text1"/>
          <w:kern w:val="0"/>
          <w:sz w:val="20"/>
          <w:szCs w:val="20"/>
          <w:lang w:eastAsia="en-GB"/>
          <w14:ligatures w14:val="none"/>
        </w:rPr>
        <w:t xml:space="preserve"> that she wished to have</w:t>
      </w:r>
      <w:r w:rsidR="00AD5094">
        <w:rPr>
          <w:rFonts w:asciiTheme="minorHAnsi" w:eastAsia="Times New Roman" w:hAnsiTheme="minorHAnsi" w:cstheme="minorHAnsi"/>
          <w:color w:val="000000" w:themeColor="text1"/>
          <w:kern w:val="0"/>
          <w:sz w:val="20"/>
          <w:szCs w:val="20"/>
          <w:lang w:eastAsia="en-GB"/>
          <w14:ligatures w14:val="none"/>
        </w:rPr>
        <w:t xml:space="preserve"> Edward ‘under her own protection’ </w:t>
      </w:r>
      <w:r w:rsidR="00D3552C">
        <w:rPr>
          <w:rFonts w:asciiTheme="minorHAnsi" w:eastAsia="Times New Roman" w:hAnsiTheme="minorHAnsi" w:cstheme="minorHAnsi"/>
          <w:color w:val="000000" w:themeColor="text1"/>
          <w:kern w:val="0"/>
          <w:sz w:val="20"/>
          <w:szCs w:val="20"/>
          <w:lang w:eastAsia="en-GB"/>
          <w14:ligatures w14:val="none"/>
        </w:rPr>
        <w:t>owing</w:t>
      </w:r>
      <w:r w:rsidR="00AD5094">
        <w:rPr>
          <w:rFonts w:asciiTheme="minorHAnsi" w:eastAsia="Times New Roman" w:hAnsiTheme="minorHAnsi" w:cstheme="minorHAnsi"/>
          <w:color w:val="000000" w:themeColor="text1"/>
          <w:kern w:val="0"/>
          <w:sz w:val="20"/>
          <w:szCs w:val="20"/>
          <w:lang w:eastAsia="en-GB"/>
          <w14:ligatures w14:val="none"/>
        </w:rPr>
        <w:t xml:space="preserve"> to his ‘very weakly constitution,’ </w:t>
      </w:r>
      <w:r w:rsidR="00D3552C">
        <w:rPr>
          <w:rFonts w:asciiTheme="minorHAnsi" w:eastAsia="Times New Roman" w:hAnsiTheme="minorHAnsi" w:cstheme="minorHAnsi"/>
          <w:color w:val="000000" w:themeColor="text1"/>
          <w:kern w:val="0"/>
          <w:sz w:val="20"/>
          <w:szCs w:val="20"/>
          <w:lang w:eastAsia="en-GB"/>
          <w14:ligatures w14:val="none"/>
        </w:rPr>
        <w:t>and so that</w:t>
      </w:r>
      <w:r w:rsidR="00AD5094">
        <w:rPr>
          <w:rFonts w:asciiTheme="minorHAnsi" w:eastAsia="Times New Roman" w:hAnsiTheme="minorHAnsi" w:cstheme="minorHAnsi"/>
          <w:color w:val="000000" w:themeColor="text1"/>
          <w:kern w:val="0"/>
          <w:sz w:val="20"/>
          <w:szCs w:val="20"/>
          <w:lang w:eastAsia="en-GB"/>
          <w14:ligatures w14:val="none"/>
        </w:rPr>
        <w:t xml:space="preserve"> he </w:t>
      </w:r>
      <w:r w:rsidR="00D3552C">
        <w:rPr>
          <w:rFonts w:asciiTheme="minorHAnsi" w:eastAsia="Times New Roman" w:hAnsiTheme="minorHAnsi" w:cstheme="minorHAnsi"/>
          <w:color w:val="000000" w:themeColor="text1"/>
          <w:kern w:val="0"/>
          <w:sz w:val="20"/>
          <w:szCs w:val="20"/>
          <w:lang w:eastAsia="en-GB"/>
          <w14:ligatures w14:val="none"/>
        </w:rPr>
        <w:t>might</w:t>
      </w:r>
      <w:r w:rsidR="00AD5094">
        <w:rPr>
          <w:rFonts w:asciiTheme="minorHAnsi" w:eastAsia="Times New Roman" w:hAnsiTheme="minorHAnsi" w:cstheme="minorHAnsi"/>
          <w:color w:val="000000" w:themeColor="text1"/>
          <w:kern w:val="0"/>
          <w:sz w:val="20"/>
          <w:szCs w:val="20"/>
          <w:lang w:eastAsia="en-GB"/>
          <w14:ligatures w14:val="none"/>
        </w:rPr>
        <w:t xml:space="preserve"> attend ‘school at Sydney, for 2 or 3 years, preparatory to putting him apprentice to some light trade.’</w:t>
      </w:r>
      <w:r w:rsidR="00AD5094">
        <w:rPr>
          <w:rStyle w:val="FootnoteReference"/>
          <w:rFonts w:eastAsia="Times New Roman" w:cstheme="minorHAnsi"/>
          <w:color w:val="000000" w:themeColor="text1"/>
          <w:kern w:val="0"/>
          <w:sz w:val="20"/>
          <w:szCs w:val="20"/>
          <w:lang w:eastAsia="en-GB"/>
          <w14:ligatures w14:val="none"/>
        </w:rPr>
        <w:footnoteReference w:id="463"/>
      </w:r>
      <w:r w:rsidR="00AD5094">
        <w:rPr>
          <w:rFonts w:asciiTheme="minorHAnsi" w:eastAsia="Times New Roman" w:hAnsiTheme="minorHAnsi" w:cstheme="minorHAnsi"/>
          <w:color w:val="000000" w:themeColor="text1"/>
          <w:kern w:val="0"/>
          <w:sz w:val="20"/>
          <w:szCs w:val="20"/>
          <w:lang w:eastAsia="en-GB"/>
          <w14:ligatures w14:val="none"/>
        </w:rPr>
        <w:t xml:space="preserve">  </w:t>
      </w:r>
      <w:r w:rsidR="0001758A">
        <w:rPr>
          <w:rFonts w:asciiTheme="minorHAnsi" w:eastAsia="Times New Roman" w:hAnsiTheme="minorHAnsi" w:cstheme="minorHAnsi"/>
          <w:color w:val="000000" w:themeColor="text1"/>
          <w:kern w:val="0"/>
          <w:sz w:val="20"/>
          <w:szCs w:val="20"/>
          <w:lang w:eastAsia="en-GB"/>
          <w14:ligatures w14:val="none"/>
        </w:rPr>
        <w:t xml:space="preserve">Supporting her application, </w:t>
      </w:r>
      <w:r w:rsidR="00AD5094">
        <w:rPr>
          <w:rFonts w:asciiTheme="minorHAnsi" w:eastAsia="Times New Roman" w:hAnsiTheme="minorHAnsi" w:cstheme="minorHAnsi"/>
          <w:color w:val="000000" w:themeColor="text1"/>
          <w:kern w:val="0"/>
          <w:sz w:val="20"/>
          <w:szCs w:val="20"/>
          <w:lang w:eastAsia="en-GB"/>
          <w14:ligatures w14:val="none"/>
        </w:rPr>
        <w:t xml:space="preserve"> William Cowper </w:t>
      </w:r>
      <w:r w:rsidR="0001758A">
        <w:rPr>
          <w:rFonts w:asciiTheme="minorHAnsi" w:eastAsia="Times New Roman" w:hAnsiTheme="minorHAnsi" w:cstheme="minorHAnsi"/>
          <w:color w:val="000000" w:themeColor="text1"/>
          <w:kern w:val="0"/>
          <w:sz w:val="20"/>
          <w:szCs w:val="20"/>
          <w:lang w:eastAsia="en-GB"/>
          <w14:ligatures w14:val="none"/>
        </w:rPr>
        <w:t xml:space="preserve">observed </w:t>
      </w:r>
      <w:r w:rsidR="00AD5094">
        <w:rPr>
          <w:rFonts w:asciiTheme="minorHAnsi" w:eastAsia="Times New Roman" w:hAnsiTheme="minorHAnsi" w:cstheme="minorHAnsi"/>
          <w:color w:val="000000" w:themeColor="text1"/>
          <w:kern w:val="0"/>
          <w:sz w:val="20"/>
          <w:szCs w:val="20"/>
          <w:lang w:eastAsia="en-GB"/>
          <w14:ligatures w14:val="none"/>
        </w:rPr>
        <w:t>that ‘</w:t>
      </w:r>
      <w:r w:rsidR="00AD5094" w:rsidRPr="00636ECC">
        <w:rPr>
          <w:rFonts w:asciiTheme="minorHAnsi" w:eastAsia="Times New Roman" w:hAnsiTheme="minorHAnsi" w:cstheme="minorHAnsi"/>
          <w:color w:val="000000" w:themeColor="text1"/>
          <w:kern w:val="0"/>
          <w:sz w:val="20"/>
          <w:szCs w:val="20"/>
          <w:lang w:eastAsia="en-GB"/>
          <w14:ligatures w14:val="none"/>
        </w:rPr>
        <w:t>Elizabeth Cassidy is a householder in Sydney - her circumstances are not affluent - she is considered as a person of moral character</w:t>
      </w:r>
      <w:r w:rsidR="00AD5094">
        <w:rPr>
          <w:rFonts w:asciiTheme="minorHAnsi" w:eastAsia="Times New Roman" w:hAnsiTheme="minorHAnsi" w:cstheme="minorHAnsi"/>
          <w:color w:val="000000" w:themeColor="text1"/>
          <w:kern w:val="0"/>
          <w:sz w:val="20"/>
          <w:szCs w:val="20"/>
          <w:lang w:eastAsia="en-GB"/>
          <w14:ligatures w14:val="none"/>
        </w:rPr>
        <w:t>.</w:t>
      </w:r>
      <w:r w:rsidR="00CA745B">
        <w:rPr>
          <w:rFonts w:asciiTheme="minorHAnsi" w:eastAsia="Times New Roman" w:hAnsiTheme="minorHAnsi" w:cstheme="minorHAnsi"/>
          <w:color w:val="000000" w:themeColor="text1"/>
          <w:kern w:val="0"/>
          <w:sz w:val="20"/>
          <w:szCs w:val="20"/>
          <w:lang w:eastAsia="en-GB"/>
          <w14:ligatures w14:val="none"/>
        </w:rPr>
        <w:t>’</w:t>
      </w:r>
      <w:r w:rsidR="00CA745B">
        <w:rPr>
          <w:rStyle w:val="FootnoteReference"/>
          <w:rFonts w:eastAsia="Times New Roman" w:cstheme="minorHAnsi"/>
          <w:color w:val="000000" w:themeColor="text1"/>
          <w:kern w:val="0"/>
          <w:sz w:val="20"/>
          <w:szCs w:val="20"/>
          <w:lang w:eastAsia="en-GB"/>
          <w14:ligatures w14:val="none"/>
        </w:rPr>
        <w:footnoteReference w:id="464"/>
      </w:r>
      <w:r w:rsidR="00AD5094">
        <w:rPr>
          <w:rFonts w:asciiTheme="minorHAnsi" w:eastAsia="Times New Roman" w:hAnsiTheme="minorHAnsi" w:cstheme="minorHAnsi"/>
          <w:color w:val="000000" w:themeColor="text1"/>
          <w:kern w:val="0"/>
          <w:sz w:val="20"/>
          <w:szCs w:val="20"/>
          <w:lang w:eastAsia="en-GB"/>
          <w14:ligatures w14:val="none"/>
        </w:rPr>
        <w:t xml:space="preserve"> </w:t>
      </w:r>
      <w:r w:rsidR="00A91B74">
        <w:rPr>
          <w:rFonts w:asciiTheme="minorHAnsi" w:eastAsia="Times New Roman" w:hAnsiTheme="minorHAnsi" w:cstheme="minorHAnsi"/>
          <w:color w:val="000000" w:themeColor="text1"/>
          <w:kern w:val="0"/>
          <w:sz w:val="20"/>
          <w:szCs w:val="20"/>
          <w:lang w:eastAsia="en-GB"/>
          <w14:ligatures w14:val="none"/>
        </w:rPr>
        <w:t>Cowper</w:t>
      </w:r>
      <w:r w:rsidR="00F2645D">
        <w:rPr>
          <w:rFonts w:asciiTheme="minorHAnsi" w:eastAsia="Times New Roman" w:hAnsiTheme="minorHAnsi" w:cstheme="minorHAnsi"/>
          <w:color w:val="000000" w:themeColor="text1"/>
          <w:kern w:val="0"/>
          <w:sz w:val="20"/>
          <w:szCs w:val="20"/>
          <w:lang w:eastAsia="en-GB"/>
          <w14:ligatures w14:val="none"/>
        </w:rPr>
        <w:t xml:space="preserve"> </w:t>
      </w:r>
      <w:r w:rsidR="0001758A">
        <w:rPr>
          <w:rFonts w:asciiTheme="minorHAnsi" w:eastAsia="Times New Roman" w:hAnsiTheme="minorHAnsi" w:cstheme="minorHAnsi"/>
          <w:color w:val="000000" w:themeColor="text1"/>
          <w:kern w:val="0"/>
          <w:sz w:val="20"/>
          <w:szCs w:val="20"/>
          <w:lang w:eastAsia="en-GB"/>
          <w14:ligatures w14:val="none"/>
        </w:rPr>
        <w:t xml:space="preserve">description of </w:t>
      </w:r>
      <w:r w:rsidR="00F2645D">
        <w:rPr>
          <w:rFonts w:asciiTheme="minorHAnsi" w:eastAsia="Times New Roman" w:hAnsiTheme="minorHAnsi" w:cstheme="minorHAnsi"/>
          <w:color w:val="000000" w:themeColor="text1"/>
          <w:kern w:val="0"/>
          <w:sz w:val="20"/>
          <w:szCs w:val="20"/>
          <w:lang w:eastAsia="en-GB"/>
          <w14:ligatures w14:val="none"/>
        </w:rPr>
        <w:t>Elizabeth as a ‘householder’</w:t>
      </w:r>
      <w:r w:rsidR="0001758A">
        <w:rPr>
          <w:rFonts w:asciiTheme="minorHAnsi" w:eastAsia="Times New Roman" w:hAnsiTheme="minorHAnsi" w:cstheme="minorHAnsi"/>
          <w:color w:val="000000" w:themeColor="text1"/>
          <w:kern w:val="0"/>
          <w:sz w:val="20"/>
          <w:szCs w:val="20"/>
          <w:lang w:eastAsia="en-GB"/>
          <w14:ligatures w14:val="none"/>
        </w:rPr>
        <w:t xml:space="preserve"> suggests </w:t>
      </w:r>
      <w:r w:rsidR="00F2645D">
        <w:rPr>
          <w:rFonts w:asciiTheme="minorHAnsi" w:eastAsia="Times New Roman" w:hAnsiTheme="minorHAnsi" w:cstheme="minorHAnsi"/>
          <w:color w:val="000000" w:themeColor="text1"/>
          <w:kern w:val="0"/>
          <w:sz w:val="20"/>
          <w:szCs w:val="20"/>
          <w:lang w:eastAsia="en-GB"/>
          <w14:ligatures w14:val="none"/>
        </w:rPr>
        <w:t xml:space="preserve">residential stability  and a degree of agency in maintaining her own household. </w:t>
      </w:r>
      <w:r w:rsidR="0001758A">
        <w:rPr>
          <w:rFonts w:asciiTheme="minorHAnsi" w:eastAsia="Times New Roman" w:hAnsiTheme="minorHAnsi" w:cstheme="minorHAnsi"/>
          <w:color w:val="000000" w:themeColor="text1"/>
          <w:kern w:val="0"/>
          <w:sz w:val="20"/>
          <w:szCs w:val="20"/>
          <w:lang w:eastAsia="en-GB"/>
          <w14:ligatures w14:val="none"/>
        </w:rPr>
        <w:t>His observation that her</w:t>
      </w:r>
      <w:r w:rsidR="00F2645D">
        <w:rPr>
          <w:rFonts w:asciiTheme="minorHAnsi" w:eastAsia="Times New Roman" w:hAnsiTheme="minorHAnsi" w:cstheme="minorHAnsi"/>
          <w:color w:val="000000" w:themeColor="text1"/>
          <w:kern w:val="0"/>
          <w:sz w:val="20"/>
          <w:szCs w:val="20"/>
          <w:lang w:eastAsia="en-GB"/>
          <w14:ligatures w14:val="none"/>
        </w:rPr>
        <w:t xml:space="preserve"> circumstances were ‘not affluent’, </w:t>
      </w:r>
      <w:r w:rsidR="0001758A">
        <w:rPr>
          <w:rFonts w:asciiTheme="minorHAnsi" w:eastAsia="Times New Roman" w:hAnsiTheme="minorHAnsi" w:cstheme="minorHAnsi"/>
          <w:color w:val="000000" w:themeColor="text1"/>
          <w:kern w:val="0"/>
          <w:sz w:val="20"/>
          <w:szCs w:val="20"/>
          <w:lang w:eastAsia="en-GB"/>
          <w14:ligatures w14:val="none"/>
        </w:rPr>
        <w:t>points to a condition of</w:t>
      </w:r>
      <w:r w:rsidR="00F2645D">
        <w:rPr>
          <w:rFonts w:asciiTheme="minorHAnsi" w:eastAsia="Times New Roman" w:hAnsiTheme="minorHAnsi" w:cstheme="minorHAnsi"/>
          <w:color w:val="000000" w:themeColor="text1"/>
          <w:kern w:val="0"/>
          <w:sz w:val="20"/>
          <w:szCs w:val="20"/>
          <w:lang w:eastAsia="en-GB"/>
          <w14:ligatures w14:val="none"/>
        </w:rPr>
        <w:t xml:space="preserve"> precarious respectability rather than </w:t>
      </w:r>
      <w:r w:rsidR="0001758A">
        <w:rPr>
          <w:rFonts w:asciiTheme="minorHAnsi" w:eastAsia="Times New Roman" w:hAnsiTheme="minorHAnsi" w:cstheme="minorHAnsi"/>
          <w:color w:val="000000" w:themeColor="text1"/>
          <w:kern w:val="0"/>
          <w:sz w:val="20"/>
          <w:szCs w:val="20"/>
          <w:lang w:eastAsia="en-GB"/>
          <w14:ligatures w14:val="none"/>
        </w:rPr>
        <w:t>simple</w:t>
      </w:r>
      <w:r w:rsidR="00F2645D">
        <w:rPr>
          <w:rFonts w:asciiTheme="minorHAnsi" w:eastAsia="Times New Roman" w:hAnsiTheme="minorHAnsi" w:cstheme="minorHAnsi"/>
          <w:color w:val="000000" w:themeColor="text1"/>
          <w:kern w:val="0"/>
          <w:sz w:val="20"/>
          <w:szCs w:val="20"/>
          <w:lang w:eastAsia="en-GB"/>
          <w14:ligatures w14:val="none"/>
        </w:rPr>
        <w:t xml:space="preserve"> poverty</w:t>
      </w:r>
      <w:r w:rsidR="00A91B74">
        <w:rPr>
          <w:rFonts w:asciiTheme="minorHAnsi" w:eastAsia="Times New Roman" w:hAnsiTheme="minorHAnsi" w:cstheme="minorHAnsi"/>
          <w:color w:val="000000" w:themeColor="text1"/>
          <w:kern w:val="0"/>
          <w:sz w:val="20"/>
          <w:szCs w:val="20"/>
          <w:lang w:eastAsia="en-GB"/>
          <w14:ligatures w14:val="none"/>
        </w:rPr>
        <w:t xml:space="preserve">, </w:t>
      </w:r>
      <w:r w:rsidR="0001758A">
        <w:rPr>
          <w:rFonts w:asciiTheme="minorHAnsi" w:eastAsia="Times New Roman" w:hAnsiTheme="minorHAnsi" w:cstheme="minorHAnsi"/>
          <w:color w:val="000000" w:themeColor="text1"/>
          <w:kern w:val="0"/>
          <w:sz w:val="20"/>
          <w:szCs w:val="20"/>
          <w:lang w:eastAsia="en-GB"/>
          <w14:ligatures w14:val="none"/>
        </w:rPr>
        <w:t>a status</w:t>
      </w:r>
      <w:r w:rsidR="00A91B74">
        <w:rPr>
          <w:rFonts w:asciiTheme="minorHAnsi" w:eastAsia="Times New Roman" w:hAnsiTheme="minorHAnsi" w:cstheme="minorHAnsi"/>
          <w:color w:val="000000" w:themeColor="text1"/>
          <w:kern w:val="0"/>
          <w:sz w:val="20"/>
          <w:szCs w:val="20"/>
          <w:lang w:eastAsia="en-GB"/>
          <w14:ligatures w14:val="none"/>
        </w:rPr>
        <w:t xml:space="preserve"> reinforced </w:t>
      </w:r>
      <w:r w:rsidR="00A91B74">
        <w:rPr>
          <w:sz w:val="20"/>
          <w:szCs w:val="20"/>
        </w:rPr>
        <w:t xml:space="preserve">by his </w:t>
      </w:r>
      <w:r w:rsidR="006734A1" w:rsidRPr="006734A1">
        <w:rPr>
          <w:sz w:val="20"/>
          <w:szCs w:val="20"/>
        </w:rPr>
        <w:t xml:space="preserve">assessment of her as </w:t>
      </w:r>
      <w:r w:rsidR="006734A1">
        <w:rPr>
          <w:sz w:val="20"/>
          <w:szCs w:val="20"/>
        </w:rPr>
        <w:t>‘</w:t>
      </w:r>
      <w:r w:rsidR="006734A1" w:rsidRPr="006734A1">
        <w:rPr>
          <w:sz w:val="20"/>
          <w:szCs w:val="20"/>
        </w:rPr>
        <w:t>a person of moral character</w:t>
      </w:r>
      <w:r w:rsidR="006734A1">
        <w:rPr>
          <w:sz w:val="20"/>
          <w:szCs w:val="20"/>
        </w:rPr>
        <w:t>’</w:t>
      </w:r>
      <w:r w:rsidR="00A91B74">
        <w:rPr>
          <w:sz w:val="20"/>
          <w:szCs w:val="20"/>
        </w:rPr>
        <w:t xml:space="preserve">. Overall, </w:t>
      </w:r>
      <w:r w:rsidR="0001758A">
        <w:rPr>
          <w:sz w:val="20"/>
          <w:szCs w:val="20"/>
        </w:rPr>
        <w:t xml:space="preserve">the </w:t>
      </w:r>
      <w:r w:rsidR="00A91B74" w:rsidRPr="00A91B74">
        <w:rPr>
          <w:sz w:val="20"/>
          <w:szCs w:val="20"/>
        </w:rPr>
        <w:t xml:space="preserve">petition </w:t>
      </w:r>
      <w:r w:rsidR="0001758A">
        <w:rPr>
          <w:sz w:val="20"/>
          <w:szCs w:val="20"/>
        </w:rPr>
        <w:t>and its supporting testimony suggests</w:t>
      </w:r>
      <w:r w:rsidR="00A91B74" w:rsidRPr="00A91B74">
        <w:rPr>
          <w:sz w:val="20"/>
          <w:szCs w:val="20"/>
        </w:rPr>
        <w:t xml:space="preserve"> </w:t>
      </w:r>
      <w:r w:rsidR="00A91B74">
        <w:rPr>
          <w:sz w:val="20"/>
          <w:szCs w:val="20"/>
        </w:rPr>
        <w:t>that Edward’s</w:t>
      </w:r>
      <w:r w:rsidR="00A91B74" w:rsidRPr="00A91B74">
        <w:rPr>
          <w:sz w:val="20"/>
          <w:szCs w:val="20"/>
        </w:rPr>
        <w:t xml:space="preserve"> admission was </w:t>
      </w:r>
      <w:r w:rsidR="0001758A">
        <w:rPr>
          <w:sz w:val="20"/>
          <w:szCs w:val="20"/>
        </w:rPr>
        <w:t xml:space="preserve">not the act of abandonment, but of </w:t>
      </w:r>
      <w:r w:rsidR="00A91B74" w:rsidRPr="00A91B74">
        <w:rPr>
          <w:sz w:val="20"/>
          <w:szCs w:val="20"/>
        </w:rPr>
        <w:t xml:space="preserve">necessity following </w:t>
      </w:r>
      <w:r w:rsidR="00A91B74">
        <w:rPr>
          <w:sz w:val="20"/>
          <w:szCs w:val="20"/>
        </w:rPr>
        <w:t xml:space="preserve">the </w:t>
      </w:r>
      <w:r w:rsidR="0001758A">
        <w:rPr>
          <w:sz w:val="20"/>
          <w:szCs w:val="20"/>
        </w:rPr>
        <w:t xml:space="preserve">disruption caused by his father’s </w:t>
      </w:r>
      <w:r w:rsidR="005C6D33">
        <w:rPr>
          <w:sz w:val="20"/>
          <w:szCs w:val="20"/>
        </w:rPr>
        <w:t xml:space="preserve">violence and </w:t>
      </w:r>
      <w:r w:rsidR="00A91B74">
        <w:rPr>
          <w:sz w:val="20"/>
          <w:szCs w:val="20"/>
        </w:rPr>
        <w:t>secondary transportation</w:t>
      </w:r>
      <w:r w:rsidR="004F5C30">
        <w:rPr>
          <w:sz w:val="20"/>
          <w:szCs w:val="20"/>
        </w:rPr>
        <w:t xml:space="preserve">. </w:t>
      </w:r>
      <w:r w:rsidR="0001758A">
        <w:rPr>
          <w:sz w:val="20"/>
          <w:szCs w:val="20"/>
        </w:rPr>
        <w:t>Elizabeth’s</w:t>
      </w:r>
      <w:r w:rsidR="00A91B74" w:rsidRPr="00A91B74">
        <w:rPr>
          <w:sz w:val="20"/>
          <w:szCs w:val="20"/>
        </w:rPr>
        <w:t xml:space="preserve"> language of protection, education and apprenticeship underscores that institutionalisation did not sever familial bonds; rather, it functioned as a temporary expedient within a broader framework of maternal care and aspiration.</w:t>
      </w:r>
    </w:p>
    <w:p w14:paraId="52034C49" w14:textId="77777777" w:rsidR="00D3552C" w:rsidRDefault="00D3552C" w:rsidP="00AD5094">
      <w:pPr>
        <w:pStyle w:val="EndNoteBibliography"/>
        <w:spacing w:line="360" w:lineRule="auto"/>
        <w:jc w:val="both"/>
        <w:rPr>
          <w:rFonts w:asciiTheme="minorHAnsi" w:eastAsia="Times New Roman" w:hAnsiTheme="minorHAnsi" w:cstheme="minorHAnsi"/>
          <w:color w:val="000000" w:themeColor="text1"/>
          <w:kern w:val="0"/>
          <w:sz w:val="20"/>
          <w:szCs w:val="20"/>
          <w:lang w:eastAsia="en-GB"/>
          <w14:ligatures w14:val="none"/>
        </w:rPr>
      </w:pPr>
    </w:p>
    <w:p w14:paraId="63927D5C" w14:textId="77777777" w:rsidR="00F41E34" w:rsidRDefault="001A72FC" w:rsidP="00F174F6">
      <w:pPr>
        <w:pStyle w:val="NormalWeb"/>
        <w:spacing w:before="0" w:beforeAutospacing="0" w:after="0" w:afterAutospacing="0" w:line="360" w:lineRule="auto"/>
        <w:jc w:val="both"/>
        <w:rPr>
          <w:rFonts w:asciiTheme="minorHAnsi" w:hAnsiTheme="minorHAnsi" w:cstheme="minorHAnsi"/>
          <w:sz w:val="20"/>
          <w:szCs w:val="20"/>
        </w:rPr>
      </w:pPr>
      <w:r w:rsidRPr="00F174F6">
        <w:rPr>
          <w:rFonts w:asciiTheme="minorHAnsi" w:hAnsiTheme="minorHAnsi" w:cstheme="minorHAnsi"/>
          <w:sz w:val="20"/>
          <w:szCs w:val="20"/>
        </w:rPr>
        <w:t>Like Edward Cassidy, Thomas Palfrey was also released from the MOI on appeal by his mother. Thomas had</w:t>
      </w:r>
      <w:r>
        <w:rPr>
          <w:sz w:val="20"/>
          <w:szCs w:val="20"/>
        </w:rPr>
        <w:t xml:space="preserve"> been </w:t>
      </w:r>
      <w:r w:rsidRPr="00F174F6">
        <w:rPr>
          <w:rFonts w:asciiTheme="minorHAnsi" w:hAnsiTheme="minorHAnsi" w:cstheme="minorHAnsi"/>
          <w:sz w:val="20"/>
          <w:szCs w:val="20"/>
        </w:rPr>
        <w:t xml:space="preserve">admitted </w:t>
      </w:r>
      <w:r w:rsidRPr="00F174F6">
        <w:rPr>
          <w:rFonts w:asciiTheme="minorHAnsi" w:hAnsiTheme="minorHAnsi" w:cstheme="minorHAnsi"/>
          <w:color w:val="000000" w:themeColor="text1"/>
          <w:sz w:val="20"/>
          <w:szCs w:val="20"/>
        </w:rPr>
        <w:t>in November 1821 by Ann Palfrey, a widow whose husband of eleven years had died in 1820.</w:t>
      </w:r>
      <w:r w:rsidR="005C6D33" w:rsidRPr="00F174F6">
        <w:rPr>
          <w:rStyle w:val="FootnoteReference"/>
          <w:rFonts w:cstheme="minorHAnsi"/>
          <w:color w:val="000000" w:themeColor="text1"/>
          <w:sz w:val="20"/>
          <w:szCs w:val="20"/>
        </w:rPr>
        <w:footnoteReference w:id="465"/>
      </w:r>
      <w:r w:rsidRPr="00F174F6">
        <w:rPr>
          <w:rFonts w:asciiTheme="minorHAnsi" w:hAnsiTheme="minorHAnsi" w:cstheme="minorHAnsi"/>
          <w:color w:val="000000" w:themeColor="text1"/>
          <w:sz w:val="20"/>
          <w:szCs w:val="20"/>
        </w:rPr>
        <w:t xml:space="preserve"> Unlike</w:t>
      </w:r>
      <w:r>
        <w:rPr>
          <w:rFonts w:asciiTheme="minorHAnsi" w:hAnsiTheme="minorHAnsi" w:cstheme="minorHAnsi"/>
          <w:color w:val="000000" w:themeColor="text1"/>
          <w:sz w:val="20"/>
          <w:szCs w:val="20"/>
        </w:rPr>
        <w:t xml:space="preserve"> the majority of ‘orphans’, </w:t>
      </w:r>
      <w:r w:rsidR="0001758A">
        <w:rPr>
          <w:rFonts w:asciiTheme="minorHAnsi" w:hAnsiTheme="minorHAnsi" w:cstheme="minorHAnsi"/>
          <w:color w:val="000000" w:themeColor="text1"/>
          <w:sz w:val="20"/>
          <w:szCs w:val="20"/>
        </w:rPr>
        <w:t>he</w:t>
      </w:r>
      <w:r w:rsidRPr="00B2588C">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remained</w:t>
      </w:r>
      <w:r w:rsidRPr="00B2588C">
        <w:rPr>
          <w:rFonts w:asciiTheme="minorHAnsi" w:hAnsiTheme="minorHAnsi" w:cstheme="minorHAnsi"/>
          <w:color w:val="000000" w:themeColor="text1"/>
          <w:sz w:val="20"/>
          <w:szCs w:val="20"/>
        </w:rPr>
        <w:t xml:space="preserve"> at the orphanage for only two months. In January 1822, the minute book of the MOI reveals that a memorial had been received from ‘John Jones, now the husband of Ann Palfrey…praying that her son, recently admitted, might go out of the school. It was resolved that Thomas Palfrey </w:t>
      </w:r>
      <w:r w:rsidRPr="00B2588C">
        <w:rPr>
          <w:rFonts w:asciiTheme="minorHAnsi" w:hAnsiTheme="minorHAnsi" w:cstheme="minorHAnsi"/>
          <w:color w:val="000000" w:themeColor="text1"/>
          <w:sz w:val="20"/>
          <w:szCs w:val="20"/>
        </w:rPr>
        <w:lastRenderedPageBreak/>
        <w:t>be assigned to John Jones.’</w:t>
      </w:r>
      <w:r w:rsidRPr="00B2588C">
        <w:rPr>
          <w:rStyle w:val="FootnoteReference"/>
          <w:rFonts w:cstheme="minorHAnsi"/>
          <w:color w:val="000000" w:themeColor="text1"/>
          <w:sz w:val="20"/>
          <w:szCs w:val="20"/>
        </w:rPr>
        <w:footnoteReference w:id="466"/>
      </w:r>
      <w:r>
        <w:rPr>
          <w:rFonts w:asciiTheme="minorHAnsi" w:hAnsiTheme="minorHAnsi" w:cstheme="minorHAnsi"/>
          <w:color w:val="000000" w:themeColor="text1"/>
          <w:sz w:val="20"/>
          <w:szCs w:val="20"/>
        </w:rPr>
        <w:t xml:space="preserve"> </w:t>
      </w:r>
      <w:r w:rsidR="0001758A" w:rsidRPr="0001758A">
        <w:rPr>
          <w:rFonts w:asciiTheme="minorHAnsi" w:hAnsiTheme="minorHAnsi" w:cstheme="minorHAnsi"/>
          <w:sz w:val="20"/>
          <w:szCs w:val="20"/>
        </w:rPr>
        <w:t xml:space="preserve">Ann’s swift action suggests that admission to the institution may have been intended as a temporary measure, with release pursued as soon as her circumstances changed through remarriage. </w:t>
      </w:r>
      <w:r w:rsidR="005C6D33">
        <w:rPr>
          <w:rFonts w:asciiTheme="minorHAnsi" w:hAnsiTheme="minorHAnsi" w:cstheme="minorHAnsi"/>
          <w:sz w:val="20"/>
          <w:szCs w:val="20"/>
        </w:rPr>
        <w:t>In this</w:t>
      </w:r>
      <w:r w:rsidR="0001758A" w:rsidRPr="0001758A">
        <w:rPr>
          <w:rFonts w:asciiTheme="minorHAnsi" w:hAnsiTheme="minorHAnsi" w:cstheme="minorHAnsi"/>
          <w:sz w:val="20"/>
          <w:szCs w:val="20"/>
        </w:rPr>
        <w:t xml:space="preserve"> case</w:t>
      </w:r>
      <w:r w:rsidR="005C6D33">
        <w:rPr>
          <w:rFonts w:asciiTheme="minorHAnsi" w:hAnsiTheme="minorHAnsi" w:cstheme="minorHAnsi"/>
          <w:sz w:val="20"/>
          <w:szCs w:val="20"/>
        </w:rPr>
        <w:t xml:space="preserve">, </w:t>
      </w:r>
      <w:r w:rsidR="005C6D33" w:rsidRPr="005C6D33">
        <w:rPr>
          <w:rFonts w:asciiTheme="minorHAnsi" w:hAnsiTheme="minorHAnsi" w:cstheme="minorHAnsi"/>
          <w:sz w:val="20"/>
          <w:szCs w:val="20"/>
        </w:rPr>
        <w:t>remarriage did not precipitate further fragmentation, as in other examples discussed, but instead facilitated the reconstitution of the family unit and the restoration of maternal custody. The case therefore illustrates how institutional placement could be reversed when familial support structures were not only re-established but strengthened.</w:t>
      </w:r>
    </w:p>
    <w:p w14:paraId="05E02165" w14:textId="77777777" w:rsidR="00F4573B" w:rsidRDefault="00F4573B" w:rsidP="00AD5094">
      <w:pPr>
        <w:pStyle w:val="EndNoteBibliography"/>
        <w:spacing w:line="360" w:lineRule="auto"/>
        <w:jc w:val="both"/>
        <w:rPr>
          <w:rFonts w:asciiTheme="minorHAnsi" w:eastAsia="Times New Roman" w:hAnsiTheme="minorHAnsi" w:cstheme="minorHAnsi"/>
          <w:color w:val="000000" w:themeColor="text1"/>
          <w:kern w:val="0"/>
          <w:sz w:val="20"/>
          <w:szCs w:val="20"/>
          <w:lang w:eastAsia="en-GB"/>
          <w14:ligatures w14:val="none"/>
        </w:rPr>
      </w:pPr>
      <w:r>
        <w:rPr>
          <w:rFonts w:asciiTheme="minorHAnsi" w:eastAsia="Times New Roman" w:hAnsiTheme="minorHAnsi" w:cstheme="minorHAnsi"/>
          <w:color w:val="000000" w:themeColor="text1"/>
          <w:kern w:val="0"/>
          <w:sz w:val="20"/>
          <w:szCs w:val="20"/>
          <w:lang w:eastAsia="en-GB"/>
          <w14:ligatures w14:val="none"/>
        </w:rPr>
        <w:t>James</w:t>
      </w:r>
      <w:r w:rsidR="009606AA">
        <w:rPr>
          <w:rFonts w:asciiTheme="minorHAnsi" w:eastAsia="Times New Roman" w:hAnsiTheme="minorHAnsi" w:cstheme="minorHAnsi"/>
          <w:color w:val="000000" w:themeColor="text1"/>
          <w:kern w:val="0"/>
          <w:sz w:val="20"/>
          <w:szCs w:val="20"/>
          <w:lang w:eastAsia="en-GB"/>
          <w14:ligatures w14:val="none"/>
        </w:rPr>
        <w:t xml:space="preserve">, </w:t>
      </w:r>
      <w:r>
        <w:rPr>
          <w:rFonts w:asciiTheme="minorHAnsi" w:eastAsia="Times New Roman" w:hAnsiTheme="minorHAnsi" w:cstheme="minorHAnsi"/>
          <w:color w:val="000000" w:themeColor="text1"/>
          <w:kern w:val="0"/>
          <w:sz w:val="20"/>
          <w:szCs w:val="20"/>
          <w:lang w:eastAsia="en-GB"/>
          <w14:ligatures w14:val="none"/>
        </w:rPr>
        <w:t xml:space="preserve">George </w:t>
      </w:r>
      <w:r w:rsidR="009606AA">
        <w:rPr>
          <w:rFonts w:asciiTheme="minorHAnsi" w:eastAsia="Times New Roman" w:hAnsiTheme="minorHAnsi" w:cstheme="minorHAnsi"/>
          <w:color w:val="000000" w:themeColor="text1"/>
          <w:kern w:val="0"/>
          <w:sz w:val="20"/>
          <w:szCs w:val="20"/>
          <w:lang w:eastAsia="en-GB"/>
          <w14:ligatures w14:val="none"/>
        </w:rPr>
        <w:t xml:space="preserve">and John </w:t>
      </w:r>
      <w:r>
        <w:rPr>
          <w:rFonts w:asciiTheme="minorHAnsi" w:eastAsia="Times New Roman" w:hAnsiTheme="minorHAnsi" w:cstheme="minorHAnsi"/>
          <w:color w:val="000000" w:themeColor="text1"/>
          <w:kern w:val="0"/>
          <w:sz w:val="20"/>
          <w:szCs w:val="20"/>
          <w:lang w:eastAsia="en-GB"/>
          <w14:ligatures w14:val="none"/>
        </w:rPr>
        <w:t>Taylor were admitted to the MOI</w:t>
      </w:r>
      <w:r w:rsidR="00FE079C">
        <w:rPr>
          <w:rFonts w:asciiTheme="minorHAnsi" w:eastAsia="Times New Roman" w:hAnsiTheme="minorHAnsi" w:cstheme="minorHAnsi"/>
          <w:color w:val="000000" w:themeColor="text1"/>
          <w:kern w:val="0"/>
          <w:sz w:val="20"/>
          <w:szCs w:val="20"/>
          <w:lang w:eastAsia="en-GB"/>
          <w14:ligatures w14:val="none"/>
        </w:rPr>
        <w:t xml:space="preserve"> by their mother, Ann Taylor following the death of their father, James Taylor senior</w:t>
      </w:r>
      <w:r w:rsidR="00F41E34">
        <w:rPr>
          <w:rFonts w:asciiTheme="minorHAnsi" w:eastAsia="Times New Roman" w:hAnsiTheme="minorHAnsi" w:cstheme="minorHAnsi"/>
          <w:color w:val="000000" w:themeColor="text1"/>
          <w:kern w:val="0"/>
          <w:sz w:val="20"/>
          <w:szCs w:val="20"/>
          <w:lang w:eastAsia="en-GB"/>
          <w14:ligatures w14:val="none"/>
        </w:rPr>
        <w:t>,</w:t>
      </w:r>
      <w:r w:rsidR="00FE079C">
        <w:rPr>
          <w:rFonts w:asciiTheme="minorHAnsi" w:eastAsia="Times New Roman" w:hAnsiTheme="minorHAnsi" w:cstheme="minorHAnsi"/>
          <w:color w:val="000000" w:themeColor="text1"/>
          <w:kern w:val="0"/>
          <w:sz w:val="20"/>
          <w:szCs w:val="20"/>
          <w:lang w:eastAsia="en-GB"/>
          <w14:ligatures w14:val="none"/>
        </w:rPr>
        <w:t xml:space="preserve"> in September 1820. James and George, aged nine and seven respectively, were admitted in September 1820, whilst John, aged eight, </w:t>
      </w:r>
      <w:r w:rsidR="00F41E34">
        <w:rPr>
          <w:rFonts w:asciiTheme="minorHAnsi" w:eastAsia="Times New Roman" w:hAnsiTheme="minorHAnsi" w:cstheme="minorHAnsi"/>
          <w:color w:val="000000" w:themeColor="text1"/>
          <w:kern w:val="0"/>
          <w:sz w:val="20"/>
          <w:szCs w:val="20"/>
          <w:lang w:eastAsia="en-GB"/>
          <w14:ligatures w14:val="none"/>
        </w:rPr>
        <w:t>followed</w:t>
      </w:r>
      <w:r w:rsidR="00FE079C">
        <w:rPr>
          <w:rFonts w:asciiTheme="minorHAnsi" w:eastAsia="Times New Roman" w:hAnsiTheme="minorHAnsi" w:cstheme="minorHAnsi"/>
          <w:color w:val="000000" w:themeColor="text1"/>
          <w:kern w:val="0"/>
          <w:sz w:val="20"/>
          <w:szCs w:val="20"/>
          <w:lang w:eastAsia="en-GB"/>
          <w14:ligatures w14:val="none"/>
        </w:rPr>
        <w:t xml:space="preserve"> in April 1822.</w:t>
      </w:r>
      <w:r w:rsidR="00F97DCB">
        <w:rPr>
          <w:rStyle w:val="FootnoteReference"/>
          <w:rFonts w:eastAsia="Times New Roman" w:cstheme="minorHAnsi"/>
          <w:color w:val="000000" w:themeColor="text1"/>
          <w:kern w:val="0"/>
          <w:sz w:val="20"/>
          <w:szCs w:val="20"/>
          <w:lang w:eastAsia="en-GB"/>
          <w14:ligatures w14:val="none"/>
        </w:rPr>
        <w:footnoteReference w:id="467"/>
      </w:r>
      <w:r w:rsidR="00FE079C">
        <w:rPr>
          <w:rFonts w:asciiTheme="minorHAnsi" w:eastAsia="Times New Roman" w:hAnsiTheme="minorHAnsi" w:cstheme="minorHAnsi"/>
          <w:color w:val="000000" w:themeColor="text1"/>
          <w:kern w:val="0"/>
          <w:sz w:val="20"/>
          <w:szCs w:val="20"/>
          <w:lang w:eastAsia="en-GB"/>
          <w14:ligatures w14:val="none"/>
        </w:rPr>
        <w:t xml:space="preserve"> </w:t>
      </w:r>
      <w:r w:rsidR="00F41E34">
        <w:rPr>
          <w:rFonts w:asciiTheme="minorHAnsi" w:eastAsia="Times New Roman" w:hAnsiTheme="minorHAnsi" w:cstheme="minorHAnsi"/>
          <w:color w:val="000000" w:themeColor="text1"/>
          <w:kern w:val="0"/>
          <w:sz w:val="20"/>
          <w:szCs w:val="20"/>
          <w:lang w:eastAsia="en-GB"/>
          <w14:ligatures w14:val="none"/>
        </w:rPr>
        <w:t>At the time of their admission</w:t>
      </w:r>
      <w:r w:rsidR="00FE079C">
        <w:rPr>
          <w:rFonts w:asciiTheme="minorHAnsi" w:eastAsia="Times New Roman" w:hAnsiTheme="minorHAnsi" w:cstheme="minorHAnsi"/>
          <w:color w:val="000000" w:themeColor="text1"/>
          <w:kern w:val="0"/>
          <w:sz w:val="20"/>
          <w:szCs w:val="20"/>
          <w:lang w:eastAsia="en-GB"/>
          <w14:ligatures w14:val="none"/>
        </w:rPr>
        <w:t xml:space="preserve"> Ann was a washerwoman living in Pitt Street, Sydney, her </w:t>
      </w:r>
      <w:r w:rsidR="00F41E34">
        <w:rPr>
          <w:rFonts w:asciiTheme="minorHAnsi" w:eastAsia="Times New Roman" w:hAnsiTheme="minorHAnsi" w:cstheme="minorHAnsi"/>
          <w:color w:val="000000" w:themeColor="text1"/>
          <w:kern w:val="0"/>
          <w:sz w:val="20"/>
          <w:szCs w:val="20"/>
          <w:lang w:eastAsia="en-GB"/>
          <w14:ligatures w14:val="none"/>
        </w:rPr>
        <w:t>earnings</w:t>
      </w:r>
      <w:r w:rsidR="00FE079C">
        <w:rPr>
          <w:rFonts w:asciiTheme="minorHAnsi" w:eastAsia="Times New Roman" w:hAnsiTheme="minorHAnsi" w:cstheme="minorHAnsi"/>
          <w:color w:val="000000" w:themeColor="text1"/>
          <w:kern w:val="0"/>
          <w:sz w:val="20"/>
          <w:szCs w:val="20"/>
          <w:lang w:eastAsia="en-GB"/>
          <w14:ligatures w14:val="none"/>
        </w:rPr>
        <w:t xml:space="preserve"> insufficient to support her sons. In June 1825, Ann </w:t>
      </w:r>
      <w:r w:rsidR="00D21BAF">
        <w:rPr>
          <w:rFonts w:asciiTheme="minorHAnsi" w:eastAsia="Times New Roman" w:hAnsiTheme="minorHAnsi" w:cstheme="minorHAnsi"/>
          <w:color w:val="000000" w:themeColor="text1"/>
          <w:kern w:val="0"/>
          <w:sz w:val="20"/>
          <w:szCs w:val="20"/>
          <w:lang w:eastAsia="en-GB"/>
          <w14:ligatures w14:val="none"/>
        </w:rPr>
        <w:t>unsuccessfully memorialised</w:t>
      </w:r>
      <w:r w:rsidR="00FE079C">
        <w:rPr>
          <w:rFonts w:asciiTheme="minorHAnsi" w:eastAsia="Times New Roman" w:hAnsiTheme="minorHAnsi" w:cstheme="minorHAnsi"/>
          <w:color w:val="000000" w:themeColor="text1"/>
          <w:kern w:val="0"/>
          <w:sz w:val="20"/>
          <w:szCs w:val="20"/>
          <w:lang w:eastAsia="en-GB"/>
          <w14:ligatures w14:val="none"/>
        </w:rPr>
        <w:t xml:space="preserve"> t</w:t>
      </w:r>
      <w:r w:rsidR="00D21BAF">
        <w:rPr>
          <w:rFonts w:asciiTheme="minorHAnsi" w:eastAsia="Times New Roman" w:hAnsiTheme="minorHAnsi" w:cstheme="minorHAnsi"/>
          <w:color w:val="000000" w:themeColor="text1"/>
          <w:kern w:val="0"/>
          <w:sz w:val="20"/>
          <w:szCs w:val="20"/>
          <w:lang w:eastAsia="en-GB"/>
          <w14:ligatures w14:val="none"/>
        </w:rPr>
        <w:t>he</w:t>
      </w:r>
      <w:r w:rsidR="00FE079C">
        <w:rPr>
          <w:rFonts w:asciiTheme="minorHAnsi" w:eastAsia="Times New Roman" w:hAnsiTheme="minorHAnsi" w:cstheme="minorHAnsi"/>
          <w:color w:val="000000" w:themeColor="text1"/>
          <w:kern w:val="0"/>
          <w:sz w:val="20"/>
          <w:szCs w:val="20"/>
          <w:lang w:eastAsia="en-GB"/>
          <w14:ligatures w14:val="none"/>
        </w:rPr>
        <w:t xml:space="preserve"> Colonial Secretary, Frederick Goulburn, requesting the</w:t>
      </w:r>
      <w:r w:rsidR="00F41E34">
        <w:rPr>
          <w:rFonts w:asciiTheme="minorHAnsi" w:eastAsia="Times New Roman" w:hAnsiTheme="minorHAnsi" w:cstheme="minorHAnsi"/>
          <w:color w:val="000000" w:themeColor="text1"/>
          <w:kern w:val="0"/>
          <w:sz w:val="20"/>
          <w:szCs w:val="20"/>
          <w:lang w:eastAsia="en-GB"/>
          <w14:ligatures w14:val="none"/>
        </w:rPr>
        <w:t>ir</w:t>
      </w:r>
      <w:r w:rsidR="00FE079C">
        <w:rPr>
          <w:rFonts w:asciiTheme="minorHAnsi" w:eastAsia="Times New Roman" w:hAnsiTheme="minorHAnsi" w:cstheme="minorHAnsi"/>
          <w:color w:val="000000" w:themeColor="text1"/>
          <w:kern w:val="0"/>
          <w:sz w:val="20"/>
          <w:szCs w:val="20"/>
          <w:lang w:eastAsia="en-GB"/>
          <w14:ligatures w14:val="none"/>
        </w:rPr>
        <w:t xml:space="preserve"> release.</w:t>
      </w:r>
      <w:r w:rsidR="00C5665C">
        <w:rPr>
          <w:rStyle w:val="FootnoteReference"/>
          <w:rFonts w:eastAsia="Times New Roman" w:cstheme="minorHAnsi"/>
          <w:color w:val="000000" w:themeColor="text1"/>
          <w:kern w:val="0"/>
          <w:sz w:val="20"/>
          <w:szCs w:val="20"/>
          <w:lang w:eastAsia="en-GB"/>
          <w14:ligatures w14:val="none"/>
        </w:rPr>
        <w:footnoteReference w:id="468"/>
      </w:r>
      <w:r w:rsidR="008B5F42">
        <w:rPr>
          <w:rFonts w:asciiTheme="minorHAnsi" w:eastAsia="Times New Roman" w:hAnsiTheme="minorHAnsi" w:cstheme="minorHAnsi"/>
          <w:color w:val="000000" w:themeColor="text1"/>
          <w:kern w:val="0"/>
          <w:sz w:val="20"/>
          <w:szCs w:val="20"/>
          <w:lang w:eastAsia="en-GB"/>
          <w14:ligatures w14:val="none"/>
        </w:rPr>
        <w:t xml:space="preserve"> </w:t>
      </w:r>
      <w:r w:rsidR="00F41E34">
        <w:rPr>
          <w:sz w:val="20"/>
          <w:szCs w:val="20"/>
        </w:rPr>
        <w:t>Her</w:t>
      </w:r>
      <w:r w:rsidR="00C5665C" w:rsidRPr="00C5665C">
        <w:rPr>
          <w:sz w:val="20"/>
          <w:szCs w:val="20"/>
        </w:rPr>
        <w:t xml:space="preserve"> memorial is significant for the insight it provides into </w:t>
      </w:r>
      <w:r w:rsidR="00F41E34">
        <w:rPr>
          <w:sz w:val="20"/>
          <w:szCs w:val="20"/>
        </w:rPr>
        <w:t xml:space="preserve">both </w:t>
      </w:r>
      <w:r w:rsidR="00C5665C" w:rsidRPr="00C5665C">
        <w:rPr>
          <w:sz w:val="20"/>
          <w:szCs w:val="20"/>
        </w:rPr>
        <w:t xml:space="preserve">the circumstances </w:t>
      </w:r>
      <w:r w:rsidR="00F41E34">
        <w:rPr>
          <w:sz w:val="20"/>
          <w:szCs w:val="20"/>
        </w:rPr>
        <w:t xml:space="preserve">that </w:t>
      </w:r>
      <w:r w:rsidR="00C5665C" w:rsidRPr="00C5665C">
        <w:rPr>
          <w:sz w:val="20"/>
          <w:szCs w:val="20"/>
        </w:rPr>
        <w:t>precipitat</w:t>
      </w:r>
      <w:r w:rsidR="00F41E34">
        <w:rPr>
          <w:sz w:val="20"/>
          <w:szCs w:val="20"/>
        </w:rPr>
        <w:t>ed</w:t>
      </w:r>
      <w:r w:rsidR="00C5665C" w:rsidRPr="00C5665C">
        <w:rPr>
          <w:sz w:val="20"/>
          <w:szCs w:val="20"/>
        </w:rPr>
        <w:t xml:space="preserve"> admission</w:t>
      </w:r>
      <w:r w:rsidR="003D2700">
        <w:rPr>
          <w:sz w:val="20"/>
          <w:szCs w:val="20"/>
        </w:rPr>
        <w:t xml:space="preserve"> </w:t>
      </w:r>
      <w:r w:rsidR="00F41E34">
        <w:rPr>
          <w:sz w:val="20"/>
          <w:szCs w:val="20"/>
        </w:rPr>
        <w:t>and</w:t>
      </w:r>
      <w:r w:rsidR="003D2700">
        <w:rPr>
          <w:sz w:val="20"/>
          <w:szCs w:val="20"/>
        </w:rPr>
        <w:t xml:space="preserve"> the altered situation of the memorialist at the time </w:t>
      </w:r>
      <w:r w:rsidR="0051689D">
        <w:rPr>
          <w:sz w:val="20"/>
          <w:szCs w:val="20"/>
        </w:rPr>
        <w:t>of her appeal.</w:t>
      </w:r>
      <w:r w:rsidR="003D2700">
        <w:rPr>
          <w:sz w:val="20"/>
          <w:szCs w:val="20"/>
        </w:rPr>
        <w:t xml:space="preserve"> </w:t>
      </w:r>
      <w:r w:rsidR="008B5F42" w:rsidRPr="00C5665C">
        <w:rPr>
          <w:rFonts w:asciiTheme="minorHAnsi" w:eastAsia="Times New Roman" w:hAnsiTheme="minorHAnsi" w:cstheme="minorHAnsi"/>
          <w:color w:val="000000" w:themeColor="text1"/>
          <w:kern w:val="0"/>
          <w:sz w:val="20"/>
          <w:szCs w:val="20"/>
          <w:lang w:eastAsia="en-GB"/>
          <w14:ligatures w14:val="none"/>
        </w:rPr>
        <w:t>Ann</w:t>
      </w:r>
      <w:r w:rsidR="00FE079C">
        <w:rPr>
          <w:rFonts w:asciiTheme="minorHAnsi" w:eastAsia="Times New Roman" w:hAnsiTheme="minorHAnsi" w:cstheme="minorHAnsi"/>
          <w:color w:val="000000" w:themeColor="text1"/>
          <w:kern w:val="0"/>
          <w:sz w:val="20"/>
          <w:szCs w:val="20"/>
          <w:lang w:eastAsia="en-GB"/>
          <w14:ligatures w14:val="none"/>
        </w:rPr>
        <w:t xml:space="preserve"> </w:t>
      </w:r>
      <w:r w:rsidR="0051689D">
        <w:rPr>
          <w:rFonts w:asciiTheme="minorHAnsi" w:eastAsia="Times New Roman" w:hAnsiTheme="minorHAnsi" w:cstheme="minorHAnsi"/>
          <w:color w:val="000000" w:themeColor="text1"/>
          <w:kern w:val="0"/>
          <w:sz w:val="20"/>
          <w:szCs w:val="20"/>
          <w:lang w:eastAsia="en-GB"/>
          <w14:ligatures w14:val="none"/>
        </w:rPr>
        <w:t>explained</w:t>
      </w:r>
      <w:r w:rsidR="00FE079C">
        <w:rPr>
          <w:rFonts w:asciiTheme="minorHAnsi" w:eastAsia="Times New Roman" w:hAnsiTheme="minorHAnsi" w:cstheme="minorHAnsi"/>
          <w:color w:val="000000" w:themeColor="text1"/>
          <w:kern w:val="0"/>
          <w:sz w:val="20"/>
          <w:szCs w:val="20"/>
          <w:lang w:eastAsia="en-GB"/>
          <w14:ligatures w14:val="none"/>
        </w:rPr>
        <w:t xml:space="preserve"> that ‘your Memorialist</w:t>
      </w:r>
      <w:r w:rsidR="00B547AB">
        <w:rPr>
          <w:rFonts w:asciiTheme="minorHAnsi" w:eastAsia="Times New Roman" w:hAnsiTheme="minorHAnsi" w:cstheme="minorHAnsi"/>
          <w:color w:val="000000" w:themeColor="text1"/>
          <w:kern w:val="0"/>
          <w:sz w:val="20"/>
          <w:szCs w:val="20"/>
          <w:lang w:eastAsia="en-GB"/>
          <w14:ligatures w14:val="none"/>
        </w:rPr>
        <w:t xml:space="preserve"> was left a Widow in the year 1820, with four small Fatherless Children</w:t>
      </w:r>
      <w:r w:rsidR="0051689D">
        <w:rPr>
          <w:rFonts w:asciiTheme="minorHAnsi" w:eastAsia="Times New Roman" w:hAnsiTheme="minorHAnsi" w:cstheme="minorHAnsi"/>
          <w:color w:val="000000" w:themeColor="text1"/>
          <w:kern w:val="0"/>
          <w:sz w:val="20"/>
          <w:szCs w:val="20"/>
          <w:lang w:eastAsia="en-GB"/>
          <w14:ligatures w14:val="none"/>
        </w:rPr>
        <w:t>,</w:t>
      </w:r>
      <w:r w:rsidR="00B547AB">
        <w:rPr>
          <w:rFonts w:asciiTheme="minorHAnsi" w:eastAsia="Times New Roman" w:hAnsiTheme="minorHAnsi" w:cstheme="minorHAnsi"/>
          <w:color w:val="000000" w:themeColor="text1"/>
          <w:kern w:val="0"/>
          <w:sz w:val="20"/>
          <w:szCs w:val="20"/>
          <w:lang w:eastAsia="en-GB"/>
          <w14:ligatures w14:val="none"/>
        </w:rPr>
        <w:t xml:space="preserve">’ and that the MOI ‘were pleased to receive under their care John, James and George Tailors [sic].’ She then </w:t>
      </w:r>
      <w:r w:rsidR="0051689D">
        <w:rPr>
          <w:rFonts w:asciiTheme="minorHAnsi" w:eastAsia="Times New Roman" w:hAnsiTheme="minorHAnsi" w:cstheme="minorHAnsi"/>
          <w:color w:val="000000" w:themeColor="text1"/>
          <w:kern w:val="0"/>
          <w:sz w:val="20"/>
          <w:szCs w:val="20"/>
          <w:lang w:eastAsia="en-GB"/>
          <w14:ligatures w14:val="none"/>
        </w:rPr>
        <w:t xml:space="preserve">emphasized her changed circumstances, stating </w:t>
      </w:r>
      <w:r w:rsidR="00B547AB">
        <w:rPr>
          <w:rFonts w:asciiTheme="minorHAnsi" w:eastAsia="Times New Roman" w:hAnsiTheme="minorHAnsi" w:cstheme="minorHAnsi"/>
          <w:color w:val="000000" w:themeColor="text1"/>
          <w:kern w:val="0"/>
          <w:sz w:val="20"/>
          <w:szCs w:val="20"/>
          <w:lang w:eastAsia="en-GB"/>
          <w14:ligatures w14:val="none"/>
        </w:rPr>
        <w:t>that</w:t>
      </w:r>
      <w:r w:rsidR="008B5F42">
        <w:rPr>
          <w:rFonts w:asciiTheme="minorHAnsi" w:eastAsia="Times New Roman" w:hAnsiTheme="minorHAnsi" w:cstheme="minorHAnsi"/>
          <w:color w:val="000000" w:themeColor="text1"/>
          <w:kern w:val="0"/>
          <w:sz w:val="20"/>
          <w:szCs w:val="20"/>
          <w:lang w:eastAsia="en-GB"/>
          <w14:ligatures w14:val="none"/>
        </w:rPr>
        <w:t xml:space="preserve"> she</w:t>
      </w:r>
      <w:r w:rsidR="00B547AB">
        <w:rPr>
          <w:rFonts w:asciiTheme="minorHAnsi" w:eastAsia="Times New Roman" w:hAnsiTheme="minorHAnsi" w:cstheme="minorHAnsi"/>
          <w:color w:val="000000" w:themeColor="text1"/>
          <w:kern w:val="0"/>
          <w:sz w:val="20"/>
          <w:szCs w:val="20"/>
          <w:lang w:eastAsia="en-GB"/>
          <w14:ligatures w14:val="none"/>
        </w:rPr>
        <w:t xml:space="preserve"> ‘</w:t>
      </w:r>
      <w:r w:rsidR="008B5F42">
        <w:rPr>
          <w:rFonts w:asciiTheme="minorHAnsi" w:eastAsia="Times New Roman" w:hAnsiTheme="minorHAnsi" w:cstheme="minorHAnsi"/>
          <w:color w:val="000000" w:themeColor="text1"/>
          <w:kern w:val="0"/>
          <w:sz w:val="20"/>
          <w:szCs w:val="20"/>
          <w:lang w:eastAsia="en-GB"/>
          <w14:ligatures w14:val="none"/>
        </w:rPr>
        <w:t>is</w:t>
      </w:r>
      <w:r w:rsidR="00B547AB">
        <w:rPr>
          <w:rFonts w:asciiTheme="minorHAnsi" w:eastAsia="Times New Roman" w:hAnsiTheme="minorHAnsi" w:cstheme="minorHAnsi"/>
          <w:color w:val="000000" w:themeColor="text1"/>
          <w:kern w:val="0"/>
          <w:sz w:val="20"/>
          <w:szCs w:val="20"/>
          <w:lang w:eastAsia="en-GB"/>
          <w14:ligatures w14:val="none"/>
        </w:rPr>
        <w:t xml:space="preserve"> now a Married Woman and has Launched into trade, and is daily being plundered of her Little Substance for the want of a trusty Servant’</w:t>
      </w:r>
      <w:r w:rsidR="008B5F42">
        <w:rPr>
          <w:rFonts w:asciiTheme="minorHAnsi" w:eastAsia="Times New Roman" w:hAnsiTheme="minorHAnsi" w:cstheme="minorHAnsi"/>
          <w:color w:val="000000" w:themeColor="text1"/>
          <w:kern w:val="0"/>
          <w:sz w:val="20"/>
          <w:szCs w:val="20"/>
          <w:lang w:eastAsia="en-GB"/>
          <w14:ligatures w14:val="none"/>
        </w:rPr>
        <w:t>, framing her request not only as a maternal appeal but as an economically rational one.</w:t>
      </w:r>
      <w:r w:rsidR="00B547AB">
        <w:rPr>
          <w:rFonts w:asciiTheme="minorHAnsi" w:eastAsia="Times New Roman" w:hAnsiTheme="minorHAnsi" w:cstheme="minorHAnsi"/>
          <w:color w:val="000000" w:themeColor="text1"/>
          <w:kern w:val="0"/>
          <w:sz w:val="20"/>
          <w:szCs w:val="20"/>
          <w:lang w:eastAsia="en-GB"/>
          <w14:ligatures w14:val="none"/>
        </w:rPr>
        <w:t xml:space="preserve"> </w:t>
      </w:r>
      <w:r w:rsidR="0051689D">
        <w:rPr>
          <w:rFonts w:asciiTheme="minorHAnsi" w:eastAsia="Times New Roman" w:hAnsiTheme="minorHAnsi" w:cstheme="minorHAnsi"/>
          <w:color w:val="000000" w:themeColor="text1"/>
          <w:kern w:val="0"/>
          <w:sz w:val="20"/>
          <w:szCs w:val="20"/>
          <w:lang w:eastAsia="en-GB"/>
          <w14:ligatures w14:val="none"/>
        </w:rPr>
        <w:t>She</w:t>
      </w:r>
      <w:r w:rsidR="00B547AB">
        <w:rPr>
          <w:rFonts w:asciiTheme="minorHAnsi" w:eastAsia="Times New Roman" w:hAnsiTheme="minorHAnsi" w:cstheme="minorHAnsi"/>
          <w:color w:val="000000" w:themeColor="text1"/>
          <w:kern w:val="0"/>
          <w:sz w:val="20"/>
          <w:szCs w:val="20"/>
          <w:lang w:eastAsia="en-GB"/>
          <w14:ligatures w14:val="none"/>
        </w:rPr>
        <w:t xml:space="preserve"> </w:t>
      </w:r>
      <w:r w:rsidR="008B5F42">
        <w:rPr>
          <w:rFonts w:asciiTheme="minorHAnsi" w:eastAsia="Times New Roman" w:hAnsiTheme="minorHAnsi" w:cstheme="minorHAnsi"/>
          <w:color w:val="000000" w:themeColor="text1"/>
          <w:kern w:val="0"/>
          <w:sz w:val="20"/>
          <w:szCs w:val="20"/>
          <w:lang w:eastAsia="en-GB"/>
          <w14:ligatures w14:val="none"/>
        </w:rPr>
        <w:t>concluded by</w:t>
      </w:r>
      <w:r w:rsidR="00B547AB">
        <w:rPr>
          <w:rFonts w:asciiTheme="minorHAnsi" w:eastAsia="Times New Roman" w:hAnsiTheme="minorHAnsi" w:cstheme="minorHAnsi"/>
          <w:color w:val="000000" w:themeColor="text1"/>
          <w:kern w:val="0"/>
          <w:sz w:val="20"/>
          <w:szCs w:val="20"/>
          <w:lang w:eastAsia="en-GB"/>
          <w14:ligatures w14:val="none"/>
        </w:rPr>
        <w:t xml:space="preserve"> ‘most humbly</w:t>
      </w:r>
      <w:r w:rsidR="008B5F42">
        <w:rPr>
          <w:rFonts w:asciiTheme="minorHAnsi" w:eastAsia="Times New Roman" w:hAnsiTheme="minorHAnsi" w:cstheme="minorHAnsi"/>
          <w:color w:val="000000" w:themeColor="text1"/>
          <w:kern w:val="0"/>
          <w:sz w:val="20"/>
          <w:szCs w:val="20"/>
          <w:lang w:eastAsia="en-GB"/>
          <w14:ligatures w14:val="none"/>
        </w:rPr>
        <w:t>’</w:t>
      </w:r>
      <w:r w:rsidR="00B547AB">
        <w:rPr>
          <w:rFonts w:asciiTheme="minorHAnsi" w:eastAsia="Times New Roman" w:hAnsiTheme="minorHAnsi" w:cstheme="minorHAnsi"/>
          <w:color w:val="000000" w:themeColor="text1"/>
          <w:kern w:val="0"/>
          <w:sz w:val="20"/>
          <w:szCs w:val="20"/>
          <w:lang w:eastAsia="en-GB"/>
          <w14:ligatures w14:val="none"/>
        </w:rPr>
        <w:t xml:space="preserve"> beg</w:t>
      </w:r>
      <w:r w:rsidR="008B5F42">
        <w:rPr>
          <w:rFonts w:asciiTheme="minorHAnsi" w:eastAsia="Times New Roman" w:hAnsiTheme="minorHAnsi" w:cstheme="minorHAnsi"/>
          <w:color w:val="000000" w:themeColor="text1"/>
          <w:kern w:val="0"/>
          <w:sz w:val="20"/>
          <w:szCs w:val="20"/>
          <w:lang w:eastAsia="en-GB"/>
          <w14:ligatures w14:val="none"/>
        </w:rPr>
        <w:t>ging</w:t>
      </w:r>
      <w:r w:rsidR="00B547AB">
        <w:rPr>
          <w:rFonts w:asciiTheme="minorHAnsi" w:eastAsia="Times New Roman" w:hAnsiTheme="minorHAnsi" w:cstheme="minorHAnsi"/>
          <w:color w:val="000000" w:themeColor="text1"/>
          <w:kern w:val="0"/>
          <w:sz w:val="20"/>
          <w:szCs w:val="20"/>
          <w:lang w:eastAsia="en-GB"/>
          <w14:ligatures w14:val="none"/>
        </w:rPr>
        <w:t xml:space="preserve"> that the committee ‘will be pleased to </w:t>
      </w:r>
      <w:r w:rsidR="009C70BB">
        <w:rPr>
          <w:rFonts w:asciiTheme="minorHAnsi" w:eastAsia="Times New Roman" w:hAnsiTheme="minorHAnsi" w:cstheme="minorHAnsi"/>
          <w:color w:val="000000" w:themeColor="text1"/>
          <w:kern w:val="0"/>
          <w:sz w:val="20"/>
          <w:szCs w:val="20"/>
          <w:lang w:eastAsia="en-GB"/>
          <w14:ligatures w14:val="none"/>
        </w:rPr>
        <w:t>restore</w:t>
      </w:r>
      <w:r w:rsidR="00B547AB">
        <w:rPr>
          <w:rFonts w:asciiTheme="minorHAnsi" w:eastAsia="Times New Roman" w:hAnsiTheme="minorHAnsi" w:cstheme="minorHAnsi"/>
          <w:color w:val="000000" w:themeColor="text1"/>
          <w:kern w:val="0"/>
          <w:sz w:val="20"/>
          <w:szCs w:val="20"/>
          <w:lang w:eastAsia="en-GB"/>
          <w14:ligatures w14:val="none"/>
        </w:rPr>
        <w:t xml:space="preserve"> to </w:t>
      </w:r>
      <w:r w:rsidR="009C70BB">
        <w:rPr>
          <w:rFonts w:asciiTheme="minorHAnsi" w:eastAsia="Times New Roman" w:hAnsiTheme="minorHAnsi" w:cstheme="minorHAnsi"/>
          <w:color w:val="000000" w:themeColor="text1"/>
          <w:kern w:val="0"/>
          <w:sz w:val="20"/>
          <w:szCs w:val="20"/>
          <w:lang w:eastAsia="en-GB"/>
          <w14:ligatures w14:val="none"/>
        </w:rPr>
        <w:t>Memorialist</w:t>
      </w:r>
      <w:r w:rsidR="00B547AB">
        <w:rPr>
          <w:rFonts w:asciiTheme="minorHAnsi" w:eastAsia="Times New Roman" w:hAnsiTheme="minorHAnsi" w:cstheme="minorHAnsi"/>
          <w:color w:val="000000" w:themeColor="text1"/>
          <w:kern w:val="0"/>
          <w:sz w:val="20"/>
          <w:szCs w:val="20"/>
          <w:lang w:eastAsia="en-GB"/>
          <w14:ligatures w14:val="none"/>
        </w:rPr>
        <w:t xml:space="preserve"> her three </w:t>
      </w:r>
      <w:r w:rsidR="009C70BB">
        <w:rPr>
          <w:rFonts w:asciiTheme="minorHAnsi" w:eastAsia="Times New Roman" w:hAnsiTheme="minorHAnsi" w:cstheme="minorHAnsi"/>
          <w:color w:val="000000" w:themeColor="text1"/>
          <w:kern w:val="0"/>
          <w:sz w:val="20"/>
          <w:szCs w:val="20"/>
          <w:lang w:eastAsia="en-GB"/>
          <w14:ligatures w14:val="none"/>
        </w:rPr>
        <w:t xml:space="preserve">Fatherless </w:t>
      </w:r>
      <w:r w:rsidR="00B547AB">
        <w:rPr>
          <w:rFonts w:asciiTheme="minorHAnsi" w:eastAsia="Times New Roman" w:hAnsiTheme="minorHAnsi" w:cstheme="minorHAnsi"/>
          <w:color w:val="000000" w:themeColor="text1"/>
          <w:kern w:val="0"/>
          <w:sz w:val="20"/>
          <w:szCs w:val="20"/>
          <w:lang w:eastAsia="en-GB"/>
          <w14:ligatures w14:val="none"/>
        </w:rPr>
        <w:t>children</w:t>
      </w:r>
      <w:r w:rsidR="00C326EF">
        <w:rPr>
          <w:rFonts w:asciiTheme="minorHAnsi" w:eastAsia="Times New Roman" w:hAnsiTheme="minorHAnsi" w:cstheme="minorHAnsi"/>
          <w:color w:val="000000" w:themeColor="text1"/>
          <w:kern w:val="0"/>
          <w:sz w:val="20"/>
          <w:szCs w:val="20"/>
          <w:lang w:eastAsia="en-GB"/>
          <w14:ligatures w14:val="none"/>
        </w:rPr>
        <w:t>.</w:t>
      </w:r>
      <w:r w:rsidR="009C70BB">
        <w:rPr>
          <w:rFonts w:asciiTheme="minorHAnsi" w:eastAsia="Times New Roman" w:hAnsiTheme="minorHAnsi" w:cstheme="minorHAnsi"/>
          <w:color w:val="000000" w:themeColor="text1"/>
          <w:kern w:val="0"/>
          <w:sz w:val="20"/>
          <w:szCs w:val="20"/>
          <w:lang w:eastAsia="en-GB"/>
          <w14:ligatures w14:val="none"/>
        </w:rPr>
        <w:t xml:space="preserve">’ </w:t>
      </w:r>
      <w:r w:rsidR="0051689D">
        <w:rPr>
          <w:rFonts w:asciiTheme="minorHAnsi" w:eastAsia="Times New Roman" w:hAnsiTheme="minorHAnsi" w:cstheme="minorHAnsi"/>
          <w:color w:val="000000" w:themeColor="text1"/>
          <w:kern w:val="0"/>
          <w:sz w:val="20"/>
          <w:szCs w:val="20"/>
          <w:lang w:eastAsia="en-GB"/>
          <w14:ligatures w14:val="none"/>
        </w:rPr>
        <w:t xml:space="preserve">Appended </w:t>
      </w:r>
      <w:r w:rsidR="009C70BB">
        <w:rPr>
          <w:rFonts w:asciiTheme="minorHAnsi" w:eastAsia="Times New Roman" w:hAnsiTheme="minorHAnsi" w:cstheme="minorHAnsi"/>
          <w:color w:val="000000" w:themeColor="text1"/>
          <w:kern w:val="0"/>
          <w:sz w:val="20"/>
          <w:szCs w:val="20"/>
          <w:lang w:eastAsia="en-GB"/>
          <w14:ligatures w14:val="none"/>
        </w:rPr>
        <w:t xml:space="preserve">to her </w:t>
      </w:r>
      <w:r w:rsidR="0051689D">
        <w:rPr>
          <w:rFonts w:asciiTheme="minorHAnsi" w:eastAsia="Times New Roman" w:hAnsiTheme="minorHAnsi" w:cstheme="minorHAnsi"/>
          <w:color w:val="000000" w:themeColor="text1"/>
          <w:kern w:val="0"/>
          <w:sz w:val="20"/>
          <w:szCs w:val="20"/>
          <w:lang w:eastAsia="en-GB"/>
          <w14:ligatures w14:val="none"/>
        </w:rPr>
        <w:t xml:space="preserve">memorial </w:t>
      </w:r>
      <w:r w:rsidR="009C70BB">
        <w:rPr>
          <w:rFonts w:asciiTheme="minorHAnsi" w:eastAsia="Times New Roman" w:hAnsiTheme="minorHAnsi" w:cstheme="minorHAnsi"/>
          <w:color w:val="000000" w:themeColor="text1"/>
          <w:kern w:val="0"/>
          <w:sz w:val="20"/>
          <w:szCs w:val="20"/>
          <w:lang w:eastAsia="en-GB"/>
          <w14:ligatures w14:val="none"/>
        </w:rPr>
        <w:t>was a note made by Henry Colden Antill, soldier and settler</w:t>
      </w:r>
      <w:r w:rsidR="00B547AB">
        <w:rPr>
          <w:rFonts w:asciiTheme="minorHAnsi" w:eastAsia="Times New Roman" w:hAnsiTheme="minorHAnsi" w:cstheme="minorHAnsi"/>
          <w:color w:val="000000" w:themeColor="text1"/>
          <w:kern w:val="0"/>
          <w:sz w:val="20"/>
          <w:szCs w:val="20"/>
          <w:lang w:eastAsia="en-GB"/>
          <w14:ligatures w14:val="none"/>
        </w:rPr>
        <w:t xml:space="preserve"> </w:t>
      </w:r>
      <w:r w:rsidR="009C70BB">
        <w:rPr>
          <w:rFonts w:asciiTheme="minorHAnsi" w:eastAsia="Times New Roman" w:hAnsiTheme="minorHAnsi" w:cstheme="minorHAnsi"/>
          <w:color w:val="000000" w:themeColor="text1"/>
          <w:kern w:val="0"/>
          <w:sz w:val="20"/>
          <w:szCs w:val="20"/>
          <w:lang w:eastAsia="en-GB"/>
          <w14:ligatures w14:val="none"/>
        </w:rPr>
        <w:t>and member of the MOI Committee</w:t>
      </w:r>
      <w:r w:rsidR="008B5F42">
        <w:rPr>
          <w:rFonts w:asciiTheme="minorHAnsi" w:eastAsia="Times New Roman" w:hAnsiTheme="minorHAnsi" w:cstheme="minorHAnsi"/>
          <w:color w:val="000000" w:themeColor="text1"/>
          <w:kern w:val="0"/>
          <w:sz w:val="20"/>
          <w:szCs w:val="20"/>
          <w:lang w:eastAsia="en-GB"/>
          <w14:ligatures w14:val="none"/>
        </w:rPr>
        <w:t xml:space="preserve"> who affirmed:</w:t>
      </w:r>
      <w:r w:rsidR="009C70BB">
        <w:rPr>
          <w:rFonts w:asciiTheme="minorHAnsi" w:eastAsia="Times New Roman" w:hAnsiTheme="minorHAnsi" w:cstheme="minorHAnsi"/>
          <w:color w:val="000000" w:themeColor="text1"/>
          <w:kern w:val="0"/>
          <w:sz w:val="20"/>
          <w:szCs w:val="20"/>
          <w:lang w:eastAsia="en-GB"/>
          <w14:ligatures w14:val="none"/>
        </w:rPr>
        <w:t xml:space="preserve"> </w:t>
      </w:r>
    </w:p>
    <w:p w14:paraId="026DD38C" w14:textId="77777777" w:rsidR="0051689D" w:rsidRPr="0051689D" w:rsidRDefault="009C70BB" w:rsidP="0051689D">
      <w:pPr>
        <w:pStyle w:val="EndNoteBibliography"/>
        <w:spacing w:line="360" w:lineRule="auto"/>
        <w:ind w:left="720"/>
        <w:jc w:val="both"/>
        <w:rPr>
          <w:rFonts w:asciiTheme="minorHAnsi" w:eastAsia="Times New Roman" w:hAnsiTheme="minorHAnsi" w:cstheme="minorHAnsi"/>
          <w:color w:val="000000" w:themeColor="text1"/>
          <w:kern w:val="0"/>
          <w:sz w:val="20"/>
          <w:szCs w:val="20"/>
          <w:lang w:eastAsia="en-GB"/>
          <w14:ligatures w14:val="none"/>
        </w:rPr>
      </w:pPr>
      <w:r>
        <w:rPr>
          <w:rFonts w:asciiTheme="minorHAnsi" w:eastAsia="Times New Roman" w:hAnsiTheme="minorHAnsi" w:cstheme="minorHAnsi"/>
          <w:color w:val="000000" w:themeColor="text1"/>
          <w:kern w:val="0"/>
          <w:sz w:val="20"/>
          <w:szCs w:val="20"/>
          <w:lang w:eastAsia="en-GB"/>
          <w14:ligatures w14:val="none"/>
        </w:rPr>
        <w:t>I attended the Petitioner a considerable time as a Member of the Benevolent Society and always can attend her as a sober, Industrious Character &amp; therefore recommend her care for the favourable consideration of the Committee.’</w:t>
      </w:r>
      <w:r w:rsidR="00611B37">
        <w:rPr>
          <w:rStyle w:val="FootnoteReference"/>
          <w:rFonts w:eastAsia="Times New Roman" w:cstheme="minorHAnsi"/>
          <w:color w:val="000000" w:themeColor="text1"/>
          <w:kern w:val="0"/>
          <w:szCs w:val="20"/>
          <w:lang w:eastAsia="en-GB"/>
          <w14:ligatures w14:val="none"/>
        </w:rPr>
        <w:footnoteReference w:id="469"/>
      </w:r>
    </w:p>
    <w:p w14:paraId="4A5949A5" w14:textId="77777777" w:rsidR="00503530" w:rsidRDefault="00B64DC6" w:rsidP="003D2700">
      <w:pPr>
        <w:pStyle w:val="NormalWeb"/>
        <w:spacing w:line="360" w:lineRule="auto"/>
        <w:jc w:val="both"/>
        <w:rPr>
          <w:rFonts w:asciiTheme="minorHAnsi" w:hAnsiTheme="minorHAnsi" w:cstheme="minorHAnsi"/>
          <w:sz w:val="20"/>
          <w:szCs w:val="20"/>
        </w:rPr>
      </w:pPr>
      <w:r w:rsidRPr="00121532">
        <w:rPr>
          <w:rFonts w:asciiTheme="minorHAnsi" w:hAnsiTheme="minorHAnsi" w:cstheme="minorHAnsi"/>
          <w:sz w:val="20"/>
          <w:szCs w:val="20"/>
        </w:rPr>
        <w:t>Antill’s endorsement is striking. As a committee member and a figure associated with both the Benevolent Society and the colonial establishment, his attestation to Ann’s sobriety and industry</w:t>
      </w:r>
      <w:r>
        <w:rPr>
          <w:rFonts w:asciiTheme="minorHAnsi" w:hAnsiTheme="minorHAnsi" w:cstheme="minorHAnsi"/>
          <w:sz w:val="20"/>
          <w:szCs w:val="20"/>
        </w:rPr>
        <w:t xml:space="preserve"> </w:t>
      </w:r>
      <w:r w:rsidRPr="008B5F42">
        <w:rPr>
          <w:rFonts w:asciiTheme="minorHAnsi" w:hAnsiTheme="minorHAnsi" w:cstheme="minorHAnsi"/>
          <w:sz w:val="20"/>
          <w:szCs w:val="20"/>
        </w:rPr>
        <w:t xml:space="preserve">affirmed her conformity to the standards of respectable widowhood and remarriage that underpinned claims to maternal competence. That such validation accompanied her petition highlights the </w:t>
      </w:r>
      <w:r w:rsidR="0051689D">
        <w:rPr>
          <w:rFonts w:asciiTheme="minorHAnsi" w:hAnsiTheme="minorHAnsi" w:cstheme="minorHAnsi"/>
          <w:sz w:val="20"/>
          <w:szCs w:val="20"/>
        </w:rPr>
        <w:t>extent</w:t>
      </w:r>
      <w:r w:rsidRPr="008B5F42">
        <w:rPr>
          <w:rFonts w:asciiTheme="minorHAnsi" w:hAnsiTheme="minorHAnsi" w:cstheme="minorHAnsi"/>
          <w:sz w:val="20"/>
          <w:szCs w:val="20"/>
        </w:rPr>
        <w:t xml:space="preserve"> to which maternal authority in the colonial </w:t>
      </w:r>
      <w:r w:rsidR="0051689D">
        <w:rPr>
          <w:rFonts w:asciiTheme="minorHAnsi" w:hAnsiTheme="minorHAnsi" w:cstheme="minorHAnsi"/>
          <w:sz w:val="20"/>
          <w:szCs w:val="20"/>
        </w:rPr>
        <w:t>context</w:t>
      </w:r>
      <w:r w:rsidRPr="008B5F42">
        <w:rPr>
          <w:rFonts w:asciiTheme="minorHAnsi" w:hAnsiTheme="minorHAnsi" w:cstheme="minorHAnsi"/>
          <w:sz w:val="20"/>
          <w:szCs w:val="20"/>
        </w:rPr>
        <w:t xml:space="preserve"> required male corroboration.</w:t>
      </w:r>
      <w:r>
        <w:rPr>
          <w:rFonts w:asciiTheme="minorHAnsi" w:hAnsiTheme="minorHAnsi" w:cstheme="minorHAnsi"/>
          <w:sz w:val="20"/>
          <w:szCs w:val="20"/>
        </w:rPr>
        <w:t xml:space="preserve"> </w:t>
      </w:r>
      <w:r w:rsidRPr="00121532">
        <w:rPr>
          <w:rFonts w:asciiTheme="minorHAnsi" w:hAnsiTheme="minorHAnsi" w:cstheme="minorHAnsi"/>
          <w:sz w:val="20"/>
          <w:szCs w:val="20"/>
        </w:rPr>
        <w:t xml:space="preserve"> </w:t>
      </w:r>
      <w:r w:rsidR="003D2700">
        <w:rPr>
          <w:rFonts w:asciiTheme="minorHAnsi" w:hAnsiTheme="minorHAnsi" w:cstheme="minorHAnsi"/>
          <w:sz w:val="20"/>
          <w:szCs w:val="20"/>
        </w:rPr>
        <w:t>I</w:t>
      </w:r>
      <w:r w:rsidR="00944716">
        <w:rPr>
          <w:rFonts w:asciiTheme="minorHAnsi" w:hAnsiTheme="minorHAnsi" w:cstheme="minorHAnsi"/>
          <w:sz w:val="20"/>
          <w:szCs w:val="20"/>
        </w:rPr>
        <w:t>t is unlikely</w:t>
      </w:r>
      <w:r w:rsidR="00587F64">
        <w:rPr>
          <w:rFonts w:asciiTheme="minorHAnsi" w:hAnsiTheme="minorHAnsi" w:cstheme="minorHAnsi"/>
          <w:sz w:val="20"/>
          <w:szCs w:val="20"/>
        </w:rPr>
        <w:t>, therefore,</w:t>
      </w:r>
      <w:r w:rsidR="00944716">
        <w:rPr>
          <w:rFonts w:asciiTheme="minorHAnsi" w:hAnsiTheme="minorHAnsi" w:cstheme="minorHAnsi"/>
          <w:sz w:val="20"/>
          <w:szCs w:val="20"/>
        </w:rPr>
        <w:t xml:space="preserve"> that</w:t>
      </w:r>
      <w:r w:rsidRPr="00121532">
        <w:rPr>
          <w:rFonts w:asciiTheme="minorHAnsi" w:hAnsiTheme="minorHAnsi" w:cstheme="minorHAnsi"/>
          <w:sz w:val="20"/>
          <w:szCs w:val="20"/>
        </w:rPr>
        <w:t xml:space="preserve"> Ann’s </w:t>
      </w:r>
      <w:r w:rsidR="00944716">
        <w:rPr>
          <w:rFonts w:asciiTheme="minorHAnsi" w:hAnsiTheme="minorHAnsi" w:cstheme="minorHAnsi"/>
          <w:sz w:val="20"/>
          <w:szCs w:val="20"/>
        </w:rPr>
        <w:t>request</w:t>
      </w:r>
      <w:r w:rsidRPr="00121532">
        <w:rPr>
          <w:rFonts w:asciiTheme="minorHAnsi" w:hAnsiTheme="minorHAnsi" w:cstheme="minorHAnsi"/>
          <w:sz w:val="20"/>
          <w:szCs w:val="20"/>
        </w:rPr>
        <w:t xml:space="preserve"> was </w:t>
      </w:r>
      <w:r w:rsidR="0051689D">
        <w:rPr>
          <w:rFonts w:asciiTheme="minorHAnsi" w:hAnsiTheme="minorHAnsi" w:cstheme="minorHAnsi"/>
          <w:sz w:val="20"/>
          <w:szCs w:val="20"/>
        </w:rPr>
        <w:t>refused</w:t>
      </w:r>
      <w:r w:rsidRPr="00121532">
        <w:rPr>
          <w:rFonts w:asciiTheme="minorHAnsi" w:hAnsiTheme="minorHAnsi" w:cstheme="minorHAnsi"/>
          <w:sz w:val="20"/>
          <w:szCs w:val="20"/>
        </w:rPr>
        <w:t xml:space="preserve"> on grounds of character. Rather, </w:t>
      </w:r>
      <w:r>
        <w:rPr>
          <w:rFonts w:asciiTheme="minorHAnsi" w:hAnsiTheme="minorHAnsi" w:cstheme="minorHAnsi"/>
          <w:sz w:val="20"/>
          <w:szCs w:val="20"/>
        </w:rPr>
        <w:t xml:space="preserve">the </w:t>
      </w:r>
      <w:r w:rsidR="0051689D">
        <w:rPr>
          <w:rFonts w:asciiTheme="minorHAnsi" w:hAnsiTheme="minorHAnsi" w:cstheme="minorHAnsi"/>
          <w:sz w:val="20"/>
          <w:szCs w:val="20"/>
        </w:rPr>
        <w:t>decision</w:t>
      </w:r>
      <w:r w:rsidRPr="00121532">
        <w:rPr>
          <w:rFonts w:asciiTheme="minorHAnsi" w:hAnsiTheme="minorHAnsi" w:cstheme="minorHAnsi"/>
          <w:sz w:val="20"/>
          <w:szCs w:val="20"/>
        </w:rPr>
        <w:t xml:space="preserve"> points to the priorities of the MOI itself. By 1825 the Institution </w:t>
      </w:r>
      <w:r>
        <w:rPr>
          <w:rFonts w:asciiTheme="minorHAnsi" w:hAnsiTheme="minorHAnsi" w:cstheme="minorHAnsi"/>
          <w:sz w:val="20"/>
          <w:szCs w:val="20"/>
        </w:rPr>
        <w:t xml:space="preserve">appears to </w:t>
      </w:r>
      <w:r w:rsidR="009606AA">
        <w:rPr>
          <w:rFonts w:asciiTheme="minorHAnsi" w:hAnsiTheme="minorHAnsi" w:cstheme="minorHAnsi"/>
          <w:sz w:val="20"/>
          <w:szCs w:val="20"/>
        </w:rPr>
        <w:t xml:space="preserve">have </w:t>
      </w:r>
      <w:r w:rsidR="0051689D">
        <w:rPr>
          <w:rFonts w:asciiTheme="minorHAnsi" w:hAnsiTheme="minorHAnsi" w:cstheme="minorHAnsi"/>
          <w:sz w:val="20"/>
          <w:szCs w:val="20"/>
        </w:rPr>
        <w:t>operated</w:t>
      </w:r>
      <w:r w:rsidRPr="00121532">
        <w:rPr>
          <w:rFonts w:asciiTheme="minorHAnsi" w:hAnsiTheme="minorHAnsi" w:cstheme="minorHAnsi"/>
          <w:sz w:val="20"/>
          <w:szCs w:val="20"/>
        </w:rPr>
        <w:t xml:space="preserve"> </w:t>
      </w:r>
      <w:r w:rsidR="0051689D">
        <w:rPr>
          <w:rFonts w:asciiTheme="minorHAnsi" w:hAnsiTheme="minorHAnsi" w:cstheme="minorHAnsi"/>
          <w:sz w:val="20"/>
          <w:szCs w:val="20"/>
        </w:rPr>
        <w:t xml:space="preserve">as </w:t>
      </w:r>
      <w:r w:rsidRPr="00121532">
        <w:rPr>
          <w:rFonts w:asciiTheme="minorHAnsi" w:hAnsiTheme="minorHAnsi" w:cstheme="minorHAnsi"/>
          <w:sz w:val="20"/>
          <w:szCs w:val="20"/>
        </w:rPr>
        <w:t xml:space="preserve">more than a temporary refuge for destitute children; it functioned as a mechanism of social discipline and labour formation. To release three boys of working age to a remarried mother engaged in small </w:t>
      </w:r>
      <w:r w:rsidRPr="00121532">
        <w:rPr>
          <w:rFonts w:asciiTheme="minorHAnsi" w:hAnsiTheme="minorHAnsi" w:cstheme="minorHAnsi"/>
          <w:sz w:val="20"/>
          <w:szCs w:val="20"/>
        </w:rPr>
        <w:lastRenderedPageBreak/>
        <w:t>trade would have deprived the Institution of apprentices-in-training and undermined its claim to paternal oversight.</w:t>
      </w:r>
    </w:p>
    <w:p w14:paraId="5E6B2A17" w14:textId="77777777" w:rsidR="003D2700" w:rsidRPr="00B64DC6" w:rsidRDefault="00944716" w:rsidP="003D2700">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Ann’s</w:t>
      </w:r>
      <w:r w:rsidR="00C326EF">
        <w:rPr>
          <w:rFonts w:asciiTheme="minorHAnsi" w:hAnsiTheme="minorHAnsi" w:cstheme="minorHAnsi"/>
          <w:color w:val="000000" w:themeColor="text1"/>
          <w:sz w:val="20"/>
          <w:szCs w:val="20"/>
        </w:rPr>
        <w:t xml:space="preserve"> </w:t>
      </w:r>
      <w:r w:rsidR="00B64DC6">
        <w:rPr>
          <w:rFonts w:asciiTheme="minorHAnsi" w:hAnsiTheme="minorHAnsi" w:cstheme="minorHAnsi"/>
          <w:color w:val="000000" w:themeColor="text1"/>
          <w:sz w:val="20"/>
          <w:szCs w:val="20"/>
        </w:rPr>
        <w:t>persistence</w:t>
      </w:r>
      <w:r w:rsidR="008B5F42">
        <w:rPr>
          <w:rFonts w:asciiTheme="minorHAnsi" w:hAnsiTheme="minorHAnsi" w:cstheme="minorHAnsi"/>
          <w:color w:val="000000" w:themeColor="text1"/>
          <w:sz w:val="20"/>
          <w:szCs w:val="20"/>
        </w:rPr>
        <w:t xml:space="preserve"> is eviden</w:t>
      </w:r>
      <w:r w:rsidR="005948FA">
        <w:rPr>
          <w:rFonts w:asciiTheme="minorHAnsi" w:hAnsiTheme="minorHAnsi" w:cstheme="minorHAnsi"/>
          <w:color w:val="000000" w:themeColor="text1"/>
          <w:sz w:val="20"/>
          <w:szCs w:val="20"/>
        </w:rPr>
        <w:t>t</w:t>
      </w:r>
      <w:r w:rsidR="008B5F42">
        <w:rPr>
          <w:rFonts w:asciiTheme="minorHAnsi" w:hAnsiTheme="minorHAnsi" w:cstheme="minorHAnsi"/>
          <w:color w:val="000000" w:themeColor="text1"/>
          <w:sz w:val="20"/>
          <w:szCs w:val="20"/>
        </w:rPr>
        <w:t xml:space="preserve"> </w:t>
      </w:r>
      <w:r w:rsidR="005948FA">
        <w:rPr>
          <w:rFonts w:asciiTheme="minorHAnsi" w:hAnsiTheme="minorHAnsi" w:cstheme="minorHAnsi"/>
          <w:color w:val="000000" w:themeColor="text1"/>
          <w:sz w:val="20"/>
          <w:szCs w:val="20"/>
        </w:rPr>
        <w:t>in</w:t>
      </w:r>
      <w:r w:rsidR="008B5F42">
        <w:rPr>
          <w:rFonts w:asciiTheme="minorHAnsi" w:hAnsiTheme="minorHAnsi" w:cstheme="minorHAnsi"/>
          <w:color w:val="000000" w:themeColor="text1"/>
          <w:sz w:val="20"/>
          <w:szCs w:val="20"/>
        </w:rPr>
        <w:t xml:space="preserve"> </w:t>
      </w:r>
      <w:r w:rsidR="00B64DC6">
        <w:rPr>
          <w:rFonts w:asciiTheme="minorHAnsi" w:hAnsiTheme="minorHAnsi" w:cstheme="minorHAnsi"/>
          <w:color w:val="000000" w:themeColor="text1"/>
          <w:sz w:val="20"/>
          <w:szCs w:val="20"/>
        </w:rPr>
        <w:t>a further</w:t>
      </w:r>
      <w:r w:rsidR="008B5F42">
        <w:rPr>
          <w:rFonts w:asciiTheme="minorHAnsi" w:hAnsiTheme="minorHAnsi" w:cstheme="minorHAnsi"/>
          <w:color w:val="000000" w:themeColor="text1"/>
          <w:sz w:val="20"/>
          <w:szCs w:val="20"/>
        </w:rPr>
        <w:t xml:space="preserve"> petition</w:t>
      </w:r>
      <w:r w:rsidR="005948FA">
        <w:rPr>
          <w:rFonts w:asciiTheme="minorHAnsi" w:hAnsiTheme="minorHAnsi" w:cstheme="minorHAnsi"/>
          <w:color w:val="000000" w:themeColor="text1"/>
          <w:sz w:val="20"/>
          <w:szCs w:val="20"/>
        </w:rPr>
        <w:t xml:space="preserve"> of </w:t>
      </w:r>
      <w:r w:rsidR="008B5F42">
        <w:rPr>
          <w:rFonts w:asciiTheme="minorHAnsi" w:hAnsiTheme="minorHAnsi" w:cstheme="minorHAnsi"/>
          <w:color w:val="000000" w:themeColor="text1"/>
          <w:sz w:val="20"/>
          <w:szCs w:val="20"/>
        </w:rPr>
        <w:t xml:space="preserve">May 1826. </w:t>
      </w:r>
      <w:r w:rsidR="005948FA">
        <w:rPr>
          <w:rFonts w:asciiTheme="minorHAnsi" w:hAnsiTheme="minorHAnsi" w:cstheme="minorHAnsi"/>
          <w:color w:val="000000" w:themeColor="text1"/>
          <w:sz w:val="20"/>
          <w:szCs w:val="20"/>
        </w:rPr>
        <w:t>While couched</w:t>
      </w:r>
      <w:r w:rsidR="00B64DC6">
        <w:rPr>
          <w:rFonts w:asciiTheme="minorHAnsi" w:hAnsiTheme="minorHAnsi" w:cstheme="minorHAnsi"/>
          <w:color w:val="000000" w:themeColor="text1"/>
          <w:sz w:val="20"/>
          <w:szCs w:val="20"/>
        </w:rPr>
        <w:t xml:space="preserve"> in the expected language of supplication</w:t>
      </w:r>
      <w:r w:rsidR="005948FA">
        <w:rPr>
          <w:rFonts w:asciiTheme="minorHAnsi" w:hAnsiTheme="minorHAnsi" w:cstheme="minorHAnsi"/>
          <w:color w:val="000000" w:themeColor="text1"/>
          <w:sz w:val="20"/>
          <w:szCs w:val="20"/>
        </w:rPr>
        <w:t xml:space="preserve">, </w:t>
      </w:r>
      <w:r w:rsidR="00B64DC6">
        <w:rPr>
          <w:rFonts w:asciiTheme="minorHAnsi" w:hAnsiTheme="minorHAnsi" w:cstheme="minorHAnsi"/>
          <w:color w:val="000000" w:themeColor="text1"/>
          <w:sz w:val="20"/>
          <w:szCs w:val="20"/>
        </w:rPr>
        <w:t>the tone</w:t>
      </w:r>
      <w:r w:rsidR="003A12F9">
        <w:rPr>
          <w:rFonts w:asciiTheme="minorHAnsi" w:hAnsiTheme="minorHAnsi" w:cstheme="minorHAnsi"/>
          <w:color w:val="000000" w:themeColor="text1"/>
          <w:sz w:val="20"/>
          <w:szCs w:val="20"/>
        </w:rPr>
        <w:t xml:space="preserve"> </w:t>
      </w:r>
      <w:r w:rsidR="005948FA">
        <w:rPr>
          <w:rFonts w:asciiTheme="minorHAnsi" w:hAnsiTheme="minorHAnsi" w:cstheme="minorHAnsi"/>
          <w:color w:val="000000" w:themeColor="text1"/>
          <w:sz w:val="20"/>
          <w:szCs w:val="20"/>
        </w:rPr>
        <w:t>quickly s</w:t>
      </w:r>
      <w:r w:rsidR="00B64DC6">
        <w:rPr>
          <w:rFonts w:asciiTheme="minorHAnsi" w:hAnsiTheme="minorHAnsi" w:cstheme="minorHAnsi"/>
          <w:color w:val="000000" w:themeColor="text1"/>
          <w:sz w:val="20"/>
          <w:szCs w:val="20"/>
        </w:rPr>
        <w:t>hift</w:t>
      </w:r>
      <w:r w:rsidR="00503530">
        <w:rPr>
          <w:rFonts w:asciiTheme="minorHAnsi" w:hAnsiTheme="minorHAnsi" w:cstheme="minorHAnsi"/>
          <w:color w:val="000000" w:themeColor="text1"/>
          <w:sz w:val="20"/>
          <w:szCs w:val="20"/>
        </w:rPr>
        <w:t>s</w:t>
      </w:r>
      <w:r w:rsidR="00B64DC6">
        <w:rPr>
          <w:rFonts w:asciiTheme="minorHAnsi" w:hAnsiTheme="minorHAnsi" w:cstheme="minorHAnsi"/>
          <w:color w:val="000000" w:themeColor="text1"/>
          <w:sz w:val="20"/>
          <w:szCs w:val="20"/>
        </w:rPr>
        <w:t xml:space="preserve"> as she </w:t>
      </w:r>
      <w:r w:rsidR="005948FA">
        <w:rPr>
          <w:rFonts w:asciiTheme="minorHAnsi" w:hAnsiTheme="minorHAnsi" w:cstheme="minorHAnsi"/>
          <w:color w:val="000000" w:themeColor="text1"/>
          <w:sz w:val="20"/>
          <w:szCs w:val="20"/>
        </w:rPr>
        <w:t>remind</w:t>
      </w:r>
      <w:r w:rsidR="00503530">
        <w:rPr>
          <w:rFonts w:asciiTheme="minorHAnsi" w:hAnsiTheme="minorHAnsi" w:cstheme="minorHAnsi"/>
          <w:color w:val="000000" w:themeColor="text1"/>
          <w:sz w:val="20"/>
          <w:szCs w:val="20"/>
        </w:rPr>
        <w:t>s</w:t>
      </w:r>
      <w:r w:rsidR="005948FA">
        <w:rPr>
          <w:rFonts w:asciiTheme="minorHAnsi" w:hAnsiTheme="minorHAnsi" w:cstheme="minorHAnsi"/>
          <w:color w:val="000000" w:themeColor="text1"/>
          <w:sz w:val="20"/>
          <w:szCs w:val="20"/>
        </w:rPr>
        <w:t xml:space="preserve"> the committee that a</w:t>
      </w:r>
      <w:r w:rsidR="00B64DC6">
        <w:rPr>
          <w:rFonts w:asciiTheme="minorHAnsi" w:hAnsiTheme="minorHAnsi" w:cstheme="minorHAnsi"/>
          <w:color w:val="000000" w:themeColor="text1"/>
          <w:sz w:val="20"/>
          <w:szCs w:val="20"/>
        </w:rPr>
        <w:t xml:space="preserve"> </w:t>
      </w:r>
      <w:r w:rsidR="003A12F9">
        <w:rPr>
          <w:rFonts w:asciiTheme="minorHAnsi" w:hAnsiTheme="minorHAnsi" w:cstheme="minorHAnsi"/>
          <w:color w:val="000000" w:themeColor="text1"/>
          <w:sz w:val="20"/>
          <w:szCs w:val="20"/>
        </w:rPr>
        <w:t>‘long time</w:t>
      </w:r>
      <w:r w:rsidR="005948FA">
        <w:rPr>
          <w:rFonts w:asciiTheme="minorHAnsi" w:hAnsiTheme="minorHAnsi" w:cstheme="minorHAnsi"/>
          <w:color w:val="000000" w:themeColor="text1"/>
          <w:sz w:val="20"/>
          <w:szCs w:val="20"/>
        </w:rPr>
        <w:t xml:space="preserve">’ has </w:t>
      </w:r>
      <w:r w:rsidR="00A256B8">
        <w:rPr>
          <w:rFonts w:asciiTheme="minorHAnsi" w:hAnsiTheme="minorHAnsi" w:cstheme="minorHAnsi"/>
          <w:color w:val="000000" w:themeColor="text1"/>
          <w:sz w:val="20"/>
          <w:szCs w:val="20"/>
        </w:rPr>
        <w:t>‘</w:t>
      </w:r>
      <w:r w:rsidR="003A12F9">
        <w:rPr>
          <w:rFonts w:asciiTheme="minorHAnsi" w:hAnsiTheme="minorHAnsi" w:cstheme="minorHAnsi"/>
          <w:color w:val="000000" w:themeColor="text1"/>
          <w:sz w:val="20"/>
          <w:szCs w:val="20"/>
        </w:rPr>
        <w:t>elapsed since my Children where [sic] placed under your care</w:t>
      </w:r>
      <w:r w:rsidR="00B64DC6">
        <w:rPr>
          <w:rFonts w:asciiTheme="minorHAnsi" w:hAnsiTheme="minorHAnsi" w:cstheme="minorHAnsi"/>
          <w:color w:val="000000" w:themeColor="text1"/>
          <w:sz w:val="20"/>
          <w:szCs w:val="20"/>
        </w:rPr>
        <w:t>’ and emphasis</w:t>
      </w:r>
      <w:r w:rsidR="008E4C06">
        <w:rPr>
          <w:rFonts w:asciiTheme="minorHAnsi" w:hAnsiTheme="minorHAnsi" w:cstheme="minorHAnsi"/>
          <w:color w:val="000000" w:themeColor="text1"/>
          <w:sz w:val="20"/>
          <w:szCs w:val="20"/>
        </w:rPr>
        <w:t>es</w:t>
      </w:r>
      <w:r w:rsidR="00B64DC6">
        <w:rPr>
          <w:rFonts w:asciiTheme="minorHAnsi" w:hAnsiTheme="minorHAnsi" w:cstheme="minorHAnsi"/>
          <w:color w:val="000000" w:themeColor="text1"/>
          <w:sz w:val="20"/>
          <w:szCs w:val="20"/>
        </w:rPr>
        <w:t xml:space="preserve"> that they </w:t>
      </w:r>
      <w:r w:rsidR="00503530">
        <w:rPr>
          <w:rFonts w:asciiTheme="minorHAnsi" w:hAnsiTheme="minorHAnsi" w:cstheme="minorHAnsi"/>
          <w:color w:val="000000" w:themeColor="text1"/>
          <w:sz w:val="20"/>
          <w:szCs w:val="20"/>
        </w:rPr>
        <w:t>were</w:t>
      </w:r>
      <w:r w:rsidR="003A12F9">
        <w:rPr>
          <w:rFonts w:asciiTheme="minorHAnsi" w:hAnsiTheme="minorHAnsi" w:cstheme="minorHAnsi"/>
          <w:color w:val="000000" w:themeColor="text1"/>
          <w:sz w:val="20"/>
          <w:szCs w:val="20"/>
        </w:rPr>
        <w:t xml:space="preserve"> </w:t>
      </w:r>
      <w:r w:rsidR="00B64DC6">
        <w:rPr>
          <w:rFonts w:asciiTheme="minorHAnsi" w:hAnsiTheme="minorHAnsi" w:cstheme="minorHAnsi"/>
          <w:color w:val="000000" w:themeColor="text1"/>
          <w:sz w:val="20"/>
          <w:szCs w:val="20"/>
        </w:rPr>
        <w:t>‘</w:t>
      </w:r>
      <w:r w:rsidR="003A12F9">
        <w:rPr>
          <w:rFonts w:asciiTheme="minorHAnsi" w:hAnsiTheme="minorHAnsi" w:cstheme="minorHAnsi"/>
          <w:color w:val="000000" w:themeColor="text1"/>
          <w:sz w:val="20"/>
          <w:szCs w:val="20"/>
        </w:rPr>
        <w:t>now of Proper age to be Apprenticed’</w:t>
      </w:r>
      <w:r w:rsidR="00B64DC6">
        <w:rPr>
          <w:rFonts w:asciiTheme="minorHAnsi" w:hAnsiTheme="minorHAnsi" w:cstheme="minorHAnsi"/>
          <w:color w:val="000000" w:themeColor="text1"/>
          <w:sz w:val="20"/>
          <w:szCs w:val="20"/>
        </w:rPr>
        <w:t>.</w:t>
      </w:r>
      <w:r w:rsidR="00611B37">
        <w:rPr>
          <w:rStyle w:val="FootnoteReference"/>
          <w:rFonts w:cstheme="minorHAnsi"/>
          <w:color w:val="000000" w:themeColor="text1"/>
          <w:szCs w:val="20"/>
        </w:rPr>
        <w:footnoteReference w:id="470"/>
      </w:r>
      <w:r w:rsidR="003A12F9">
        <w:rPr>
          <w:rFonts w:asciiTheme="minorHAnsi" w:hAnsiTheme="minorHAnsi" w:cstheme="minorHAnsi"/>
          <w:color w:val="000000" w:themeColor="text1"/>
          <w:sz w:val="20"/>
          <w:szCs w:val="20"/>
        </w:rPr>
        <w:t xml:space="preserve"> </w:t>
      </w:r>
      <w:r w:rsidR="00B64DC6">
        <w:rPr>
          <w:rFonts w:asciiTheme="minorHAnsi" w:hAnsiTheme="minorHAnsi" w:cstheme="minorHAnsi"/>
          <w:color w:val="000000" w:themeColor="text1"/>
          <w:sz w:val="20"/>
          <w:szCs w:val="20"/>
        </w:rPr>
        <w:t xml:space="preserve">Ann did not simply request </w:t>
      </w:r>
      <w:r>
        <w:rPr>
          <w:rFonts w:asciiTheme="minorHAnsi" w:hAnsiTheme="minorHAnsi" w:cstheme="minorHAnsi"/>
          <w:color w:val="000000" w:themeColor="text1"/>
          <w:sz w:val="20"/>
          <w:szCs w:val="20"/>
        </w:rPr>
        <w:t>her sons’</w:t>
      </w:r>
      <w:r w:rsidR="00B64DC6">
        <w:rPr>
          <w:rFonts w:asciiTheme="minorHAnsi" w:hAnsiTheme="minorHAnsi" w:cstheme="minorHAnsi"/>
          <w:color w:val="000000" w:themeColor="text1"/>
          <w:sz w:val="20"/>
          <w:szCs w:val="20"/>
        </w:rPr>
        <w:t xml:space="preserve"> discharge; she presented a concrete plan for their future, arranging </w:t>
      </w:r>
      <w:r w:rsidR="003A12F9">
        <w:rPr>
          <w:rFonts w:asciiTheme="minorHAnsi" w:hAnsiTheme="minorHAnsi" w:cstheme="minorHAnsi"/>
          <w:color w:val="000000" w:themeColor="text1"/>
          <w:sz w:val="20"/>
          <w:szCs w:val="20"/>
        </w:rPr>
        <w:t xml:space="preserve">apprenticeships with </w:t>
      </w:r>
      <w:r w:rsidR="00503530">
        <w:rPr>
          <w:rFonts w:asciiTheme="minorHAnsi" w:hAnsiTheme="minorHAnsi" w:cstheme="minorHAnsi"/>
          <w:color w:val="000000" w:themeColor="text1"/>
          <w:sz w:val="20"/>
          <w:szCs w:val="20"/>
        </w:rPr>
        <w:t xml:space="preserve">the </w:t>
      </w:r>
      <w:r w:rsidR="003A12F9">
        <w:rPr>
          <w:rFonts w:asciiTheme="minorHAnsi" w:hAnsiTheme="minorHAnsi" w:cstheme="minorHAnsi"/>
          <w:color w:val="000000" w:themeColor="text1"/>
          <w:sz w:val="20"/>
          <w:szCs w:val="20"/>
        </w:rPr>
        <w:t>architect and builder Mr Cooper</w:t>
      </w:r>
      <w:r w:rsidR="00B64DC6">
        <w:rPr>
          <w:rFonts w:asciiTheme="minorHAnsi" w:hAnsiTheme="minorHAnsi" w:cstheme="minorHAnsi"/>
          <w:color w:val="000000" w:themeColor="text1"/>
          <w:sz w:val="20"/>
          <w:szCs w:val="20"/>
        </w:rPr>
        <w:t>, who would</w:t>
      </w:r>
      <w:r w:rsidR="003A12F9">
        <w:rPr>
          <w:rFonts w:asciiTheme="minorHAnsi" w:hAnsiTheme="minorHAnsi" w:cstheme="minorHAnsi"/>
          <w:color w:val="000000" w:themeColor="text1"/>
          <w:sz w:val="20"/>
          <w:szCs w:val="20"/>
        </w:rPr>
        <w:t xml:space="preserve"> ‘free of every expence</w:t>
      </w:r>
      <w:r w:rsidR="00B64DC6">
        <w:rPr>
          <w:rFonts w:asciiTheme="minorHAnsi" w:hAnsiTheme="minorHAnsi" w:cstheme="minorHAnsi"/>
          <w:color w:val="000000" w:themeColor="text1"/>
          <w:sz w:val="20"/>
          <w:szCs w:val="20"/>
        </w:rPr>
        <w:t>…</w:t>
      </w:r>
      <w:r w:rsidR="003A12F9">
        <w:rPr>
          <w:rFonts w:asciiTheme="minorHAnsi" w:hAnsiTheme="minorHAnsi" w:cstheme="minorHAnsi"/>
          <w:color w:val="000000" w:themeColor="text1"/>
          <w:sz w:val="20"/>
          <w:szCs w:val="20"/>
        </w:rPr>
        <w:t>learn them the Trade of a Carpenter &amp; Joiner.</w:t>
      </w:r>
      <w:r w:rsidR="00B64DC6">
        <w:rPr>
          <w:rFonts w:asciiTheme="minorHAnsi" w:hAnsiTheme="minorHAnsi" w:cstheme="minorHAnsi"/>
          <w:color w:val="000000" w:themeColor="text1"/>
          <w:sz w:val="20"/>
          <w:szCs w:val="20"/>
        </w:rPr>
        <w:t>’</w:t>
      </w:r>
      <w:r w:rsidR="003A12F9">
        <w:rPr>
          <w:rFonts w:asciiTheme="minorHAnsi" w:hAnsiTheme="minorHAnsi" w:cstheme="minorHAnsi"/>
          <w:color w:val="000000" w:themeColor="text1"/>
          <w:sz w:val="20"/>
          <w:szCs w:val="20"/>
        </w:rPr>
        <w:t xml:space="preserve"> By this time the boys were aged between </w:t>
      </w:r>
      <w:r w:rsidR="00B64DC6">
        <w:rPr>
          <w:rFonts w:asciiTheme="minorHAnsi" w:hAnsiTheme="minorHAnsi" w:cstheme="minorHAnsi"/>
          <w:color w:val="000000" w:themeColor="text1"/>
          <w:sz w:val="20"/>
          <w:szCs w:val="20"/>
        </w:rPr>
        <w:t>twelve</w:t>
      </w:r>
      <w:r w:rsidR="003A12F9">
        <w:rPr>
          <w:rFonts w:asciiTheme="minorHAnsi" w:hAnsiTheme="minorHAnsi" w:cstheme="minorHAnsi"/>
          <w:color w:val="000000" w:themeColor="text1"/>
          <w:sz w:val="20"/>
          <w:szCs w:val="20"/>
        </w:rPr>
        <w:t xml:space="preserve"> and </w:t>
      </w:r>
      <w:r w:rsidR="00B64DC6">
        <w:rPr>
          <w:rFonts w:asciiTheme="minorHAnsi" w:hAnsiTheme="minorHAnsi" w:cstheme="minorHAnsi"/>
          <w:color w:val="000000" w:themeColor="text1"/>
          <w:sz w:val="20"/>
          <w:szCs w:val="20"/>
        </w:rPr>
        <w:t>fifteen</w:t>
      </w:r>
      <w:r w:rsidR="003A12F9">
        <w:rPr>
          <w:rFonts w:asciiTheme="minorHAnsi" w:hAnsiTheme="minorHAnsi" w:cstheme="minorHAnsi"/>
          <w:color w:val="000000" w:themeColor="text1"/>
          <w:sz w:val="20"/>
          <w:szCs w:val="20"/>
        </w:rPr>
        <w:t xml:space="preserve"> years old. </w:t>
      </w:r>
      <w:r w:rsidR="00503530">
        <w:rPr>
          <w:rFonts w:asciiTheme="minorHAnsi" w:hAnsiTheme="minorHAnsi" w:cstheme="minorHAnsi"/>
          <w:color w:val="000000" w:themeColor="text1"/>
          <w:sz w:val="20"/>
          <w:szCs w:val="20"/>
        </w:rPr>
        <w:t xml:space="preserve">When no reply was forthcoming, Ann wrote again in </w:t>
      </w:r>
      <w:r w:rsidR="00F97DCB">
        <w:rPr>
          <w:rFonts w:asciiTheme="minorHAnsi" w:hAnsiTheme="minorHAnsi" w:cstheme="minorHAnsi"/>
          <w:color w:val="000000" w:themeColor="text1"/>
          <w:sz w:val="20"/>
          <w:szCs w:val="20"/>
        </w:rPr>
        <w:t xml:space="preserve">June 1826, </w:t>
      </w:r>
      <w:r w:rsidR="00503530">
        <w:rPr>
          <w:rFonts w:asciiTheme="minorHAnsi" w:hAnsiTheme="minorHAnsi" w:cstheme="minorHAnsi"/>
          <w:color w:val="000000" w:themeColor="text1"/>
          <w:sz w:val="20"/>
          <w:szCs w:val="20"/>
        </w:rPr>
        <w:t xml:space="preserve">reiterating </w:t>
      </w:r>
      <w:r w:rsidR="00F97DCB">
        <w:rPr>
          <w:rFonts w:asciiTheme="minorHAnsi" w:hAnsiTheme="minorHAnsi" w:cstheme="minorHAnsi"/>
          <w:color w:val="000000" w:themeColor="text1"/>
          <w:sz w:val="20"/>
          <w:szCs w:val="20"/>
        </w:rPr>
        <w:t xml:space="preserve">her desire to make her sons ‘Good Tradesmen’ and </w:t>
      </w:r>
      <w:r w:rsidR="00503530">
        <w:rPr>
          <w:rFonts w:asciiTheme="minorHAnsi" w:hAnsiTheme="minorHAnsi" w:cstheme="minorHAnsi"/>
          <w:color w:val="000000" w:themeColor="text1"/>
          <w:sz w:val="20"/>
          <w:szCs w:val="20"/>
        </w:rPr>
        <w:t xml:space="preserve">once more </w:t>
      </w:r>
      <w:r w:rsidR="00F97DCB">
        <w:rPr>
          <w:rFonts w:asciiTheme="minorHAnsi" w:hAnsiTheme="minorHAnsi" w:cstheme="minorHAnsi"/>
          <w:color w:val="000000" w:themeColor="text1"/>
          <w:sz w:val="20"/>
          <w:szCs w:val="20"/>
        </w:rPr>
        <w:t>requesting</w:t>
      </w:r>
      <w:r w:rsidR="00503530">
        <w:rPr>
          <w:rFonts w:asciiTheme="minorHAnsi" w:hAnsiTheme="minorHAnsi" w:cstheme="minorHAnsi"/>
          <w:color w:val="000000" w:themeColor="text1"/>
          <w:sz w:val="20"/>
          <w:szCs w:val="20"/>
        </w:rPr>
        <w:t xml:space="preserve"> </w:t>
      </w:r>
      <w:r w:rsidR="00F97DCB">
        <w:rPr>
          <w:rFonts w:asciiTheme="minorHAnsi" w:hAnsiTheme="minorHAnsi" w:cstheme="minorHAnsi"/>
          <w:color w:val="000000" w:themeColor="text1"/>
          <w:sz w:val="20"/>
          <w:szCs w:val="20"/>
        </w:rPr>
        <w:t>their release to Mr Cooper.</w:t>
      </w:r>
      <w:r w:rsidR="00F97DCB">
        <w:rPr>
          <w:rStyle w:val="FootnoteReference"/>
          <w:rFonts w:cstheme="minorHAnsi"/>
          <w:color w:val="000000" w:themeColor="text1"/>
          <w:sz w:val="20"/>
          <w:szCs w:val="20"/>
        </w:rPr>
        <w:footnoteReference w:id="471"/>
      </w:r>
      <w:r w:rsidR="00F97DCB">
        <w:rPr>
          <w:rFonts w:asciiTheme="minorHAnsi" w:hAnsiTheme="minorHAnsi" w:cstheme="minorHAnsi"/>
          <w:color w:val="000000" w:themeColor="text1"/>
          <w:sz w:val="20"/>
          <w:szCs w:val="20"/>
        </w:rPr>
        <w:t xml:space="preserve"> </w:t>
      </w:r>
      <w:r w:rsidR="003D2700" w:rsidRPr="00B64DC6">
        <w:rPr>
          <w:rFonts w:asciiTheme="minorHAnsi" w:hAnsiTheme="minorHAnsi" w:cstheme="minorHAnsi"/>
          <w:sz w:val="20"/>
          <w:szCs w:val="20"/>
        </w:rPr>
        <w:t xml:space="preserve">Her repeated petitions </w:t>
      </w:r>
      <w:r w:rsidR="003D2700">
        <w:rPr>
          <w:rFonts w:asciiTheme="minorHAnsi" w:hAnsiTheme="minorHAnsi" w:cstheme="minorHAnsi"/>
          <w:sz w:val="20"/>
          <w:szCs w:val="20"/>
        </w:rPr>
        <w:t>represent</w:t>
      </w:r>
      <w:r w:rsidR="003D2700" w:rsidRPr="00B64DC6">
        <w:rPr>
          <w:rFonts w:asciiTheme="minorHAnsi" w:hAnsiTheme="minorHAnsi" w:cstheme="minorHAnsi"/>
          <w:sz w:val="20"/>
          <w:szCs w:val="20"/>
        </w:rPr>
        <w:t xml:space="preserve"> sustained maternal agency, expressed through the idiom of deference yet underpinned by </w:t>
      </w:r>
      <w:r w:rsidR="003D2700">
        <w:rPr>
          <w:rFonts w:asciiTheme="minorHAnsi" w:hAnsiTheme="minorHAnsi" w:cstheme="minorHAnsi"/>
          <w:sz w:val="20"/>
          <w:szCs w:val="20"/>
        </w:rPr>
        <w:t xml:space="preserve">deep determination </w:t>
      </w:r>
      <w:r w:rsidR="00503530">
        <w:rPr>
          <w:rFonts w:asciiTheme="minorHAnsi" w:hAnsiTheme="minorHAnsi" w:cstheme="minorHAnsi"/>
          <w:sz w:val="20"/>
          <w:szCs w:val="20"/>
        </w:rPr>
        <w:t>and</w:t>
      </w:r>
      <w:r w:rsidR="003D2700">
        <w:rPr>
          <w:rFonts w:asciiTheme="minorHAnsi" w:hAnsiTheme="minorHAnsi" w:cstheme="minorHAnsi"/>
          <w:sz w:val="20"/>
          <w:szCs w:val="20"/>
        </w:rPr>
        <w:t xml:space="preserve"> </w:t>
      </w:r>
      <w:r w:rsidR="003D2700" w:rsidRPr="00B64DC6">
        <w:rPr>
          <w:rFonts w:asciiTheme="minorHAnsi" w:hAnsiTheme="minorHAnsi" w:cstheme="minorHAnsi"/>
          <w:sz w:val="20"/>
          <w:szCs w:val="20"/>
        </w:rPr>
        <w:t>careful preparation for her sons’ economic independence.</w:t>
      </w:r>
    </w:p>
    <w:p w14:paraId="503A9B75" w14:textId="77777777" w:rsidR="0053361A" w:rsidRDefault="00B64DC6" w:rsidP="00121532">
      <w:pPr>
        <w:pStyle w:val="NormalWeb"/>
        <w:spacing w:line="36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Ann’s </w:t>
      </w:r>
      <w:r w:rsidR="00C326EF">
        <w:rPr>
          <w:rFonts w:asciiTheme="minorHAnsi" w:hAnsiTheme="minorHAnsi" w:cstheme="minorHAnsi"/>
          <w:color w:val="000000" w:themeColor="text1"/>
          <w:sz w:val="20"/>
          <w:szCs w:val="20"/>
        </w:rPr>
        <w:t>plea was not granted until October 1826, when James and George were discharged to their mother.</w:t>
      </w:r>
      <w:r w:rsidR="007C3314">
        <w:rPr>
          <w:rStyle w:val="FootnoteReference"/>
          <w:rFonts w:cstheme="minorHAnsi"/>
          <w:color w:val="000000" w:themeColor="text1"/>
          <w:sz w:val="20"/>
          <w:szCs w:val="20"/>
        </w:rPr>
        <w:footnoteReference w:id="472"/>
      </w:r>
      <w:r w:rsidR="00C326EF">
        <w:rPr>
          <w:rFonts w:asciiTheme="minorHAnsi" w:hAnsiTheme="minorHAnsi" w:cstheme="minorHAnsi"/>
          <w:sz w:val="20"/>
          <w:szCs w:val="20"/>
        </w:rPr>
        <w:t xml:space="preserve"> </w:t>
      </w:r>
      <w:r w:rsidR="00944716">
        <w:rPr>
          <w:rFonts w:asciiTheme="minorHAnsi" w:hAnsiTheme="minorHAnsi" w:cstheme="minorHAnsi"/>
          <w:sz w:val="20"/>
          <w:szCs w:val="20"/>
        </w:rPr>
        <w:t>D</w:t>
      </w:r>
      <w:r w:rsidR="00121532" w:rsidRPr="00121532">
        <w:rPr>
          <w:rFonts w:asciiTheme="minorHAnsi" w:hAnsiTheme="minorHAnsi" w:cstheme="minorHAnsi"/>
          <w:sz w:val="20"/>
          <w:szCs w:val="20"/>
        </w:rPr>
        <w:t xml:space="preserve">espite her improved circumstances, remarriage, </w:t>
      </w:r>
      <w:r w:rsidR="00944716">
        <w:rPr>
          <w:rFonts w:asciiTheme="minorHAnsi" w:hAnsiTheme="minorHAnsi" w:cstheme="minorHAnsi"/>
          <w:sz w:val="20"/>
          <w:szCs w:val="20"/>
        </w:rPr>
        <w:t xml:space="preserve">detailed planning </w:t>
      </w:r>
      <w:r w:rsidR="00121532" w:rsidRPr="00121532">
        <w:rPr>
          <w:rFonts w:asciiTheme="minorHAnsi" w:hAnsiTheme="minorHAnsi" w:cstheme="minorHAnsi"/>
          <w:sz w:val="20"/>
          <w:szCs w:val="20"/>
        </w:rPr>
        <w:t xml:space="preserve">and external validation from a respected committee member, </w:t>
      </w:r>
      <w:r w:rsidR="00503530">
        <w:rPr>
          <w:rFonts w:asciiTheme="minorHAnsi" w:hAnsiTheme="minorHAnsi" w:cstheme="minorHAnsi"/>
          <w:sz w:val="20"/>
          <w:szCs w:val="20"/>
        </w:rPr>
        <w:t>her</w:t>
      </w:r>
      <w:r w:rsidR="00121532" w:rsidRPr="00121532">
        <w:rPr>
          <w:rFonts w:asciiTheme="minorHAnsi" w:hAnsiTheme="minorHAnsi" w:cstheme="minorHAnsi"/>
          <w:sz w:val="20"/>
          <w:szCs w:val="20"/>
        </w:rPr>
        <w:t xml:space="preserve"> plea</w:t>
      </w:r>
      <w:r w:rsidR="00944716">
        <w:rPr>
          <w:rFonts w:asciiTheme="minorHAnsi" w:hAnsiTheme="minorHAnsi" w:cstheme="minorHAnsi"/>
          <w:sz w:val="20"/>
          <w:szCs w:val="20"/>
        </w:rPr>
        <w:t>s</w:t>
      </w:r>
      <w:r w:rsidR="00121532" w:rsidRPr="00121532">
        <w:rPr>
          <w:rFonts w:asciiTheme="minorHAnsi" w:hAnsiTheme="minorHAnsi" w:cstheme="minorHAnsi"/>
          <w:sz w:val="20"/>
          <w:szCs w:val="20"/>
        </w:rPr>
        <w:t xml:space="preserve"> </w:t>
      </w:r>
      <w:r w:rsidR="00C326EF">
        <w:rPr>
          <w:rFonts w:asciiTheme="minorHAnsi" w:hAnsiTheme="minorHAnsi" w:cstheme="minorHAnsi"/>
          <w:sz w:val="20"/>
          <w:szCs w:val="20"/>
        </w:rPr>
        <w:t>w</w:t>
      </w:r>
      <w:r w:rsidR="00944716">
        <w:rPr>
          <w:rFonts w:asciiTheme="minorHAnsi" w:hAnsiTheme="minorHAnsi" w:cstheme="minorHAnsi"/>
          <w:sz w:val="20"/>
          <w:szCs w:val="20"/>
        </w:rPr>
        <w:t>ere</w:t>
      </w:r>
      <w:r w:rsidR="00C326EF">
        <w:rPr>
          <w:rFonts w:asciiTheme="minorHAnsi" w:hAnsiTheme="minorHAnsi" w:cstheme="minorHAnsi"/>
          <w:sz w:val="20"/>
          <w:szCs w:val="20"/>
        </w:rPr>
        <w:t xml:space="preserve"> not addressed in a timely manner</w:t>
      </w:r>
      <w:r w:rsidR="00121532" w:rsidRPr="00121532">
        <w:rPr>
          <w:rFonts w:asciiTheme="minorHAnsi" w:hAnsiTheme="minorHAnsi" w:cstheme="minorHAnsi"/>
          <w:sz w:val="20"/>
          <w:szCs w:val="20"/>
        </w:rPr>
        <w:t xml:space="preserve">. The </w:t>
      </w:r>
      <w:r w:rsidR="00C326EF">
        <w:rPr>
          <w:rFonts w:asciiTheme="minorHAnsi" w:hAnsiTheme="minorHAnsi" w:cstheme="minorHAnsi"/>
          <w:sz w:val="20"/>
          <w:szCs w:val="20"/>
        </w:rPr>
        <w:t>delay</w:t>
      </w:r>
      <w:r w:rsidR="00121532" w:rsidRPr="00121532">
        <w:rPr>
          <w:rFonts w:asciiTheme="minorHAnsi" w:hAnsiTheme="minorHAnsi" w:cstheme="minorHAnsi"/>
          <w:sz w:val="20"/>
          <w:szCs w:val="20"/>
        </w:rPr>
        <w:t xml:space="preserve"> </w:t>
      </w:r>
      <w:r w:rsidR="00C326EF">
        <w:rPr>
          <w:rFonts w:asciiTheme="minorHAnsi" w:hAnsiTheme="minorHAnsi" w:cstheme="minorHAnsi"/>
          <w:sz w:val="20"/>
          <w:szCs w:val="20"/>
        </w:rPr>
        <w:t>reflects</w:t>
      </w:r>
      <w:r w:rsidR="00121532" w:rsidRPr="00121532">
        <w:rPr>
          <w:rFonts w:asciiTheme="minorHAnsi" w:hAnsiTheme="minorHAnsi" w:cstheme="minorHAnsi"/>
          <w:sz w:val="20"/>
          <w:szCs w:val="20"/>
        </w:rPr>
        <w:t xml:space="preserve"> the asymmetry of power between impoverished mothers and colonial welfare authorities, and underscores the limited weight afforded to maternal recovery once children had been absorbed into institutional care. Ann’s petition</w:t>
      </w:r>
      <w:r w:rsidR="00503530">
        <w:rPr>
          <w:rFonts w:asciiTheme="minorHAnsi" w:hAnsiTheme="minorHAnsi" w:cstheme="minorHAnsi"/>
          <w:sz w:val="20"/>
          <w:szCs w:val="20"/>
        </w:rPr>
        <w:t>s</w:t>
      </w:r>
      <w:r w:rsidR="00C326EF">
        <w:rPr>
          <w:rFonts w:asciiTheme="minorHAnsi" w:hAnsiTheme="minorHAnsi" w:cstheme="minorHAnsi"/>
          <w:sz w:val="20"/>
          <w:szCs w:val="20"/>
        </w:rPr>
        <w:t xml:space="preserve"> </w:t>
      </w:r>
      <w:r w:rsidR="00121532" w:rsidRPr="00121532">
        <w:rPr>
          <w:rFonts w:asciiTheme="minorHAnsi" w:hAnsiTheme="minorHAnsi" w:cstheme="minorHAnsi"/>
          <w:sz w:val="20"/>
          <w:szCs w:val="20"/>
        </w:rPr>
        <w:t>nevertheless demonstrate her continued assertion of maternal responsibility and her determination to reclaim her sons at the earliest moment she believed herself capable of providing for them.</w:t>
      </w:r>
      <w:r w:rsidR="0053361A">
        <w:rPr>
          <w:rFonts w:asciiTheme="minorHAnsi" w:hAnsiTheme="minorHAnsi" w:cstheme="minorHAnsi"/>
          <w:sz w:val="20"/>
          <w:szCs w:val="20"/>
        </w:rPr>
        <w:t xml:space="preserve"> </w:t>
      </w:r>
    </w:p>
    <w:p w14:paraId="736AAEF1" w14:textId="77777777" w:rsidR="009A0649" w:rsidRPr="00486D36" w:rsidRDefault="005406E7" w:rsidP="00B55E4E">
      <w:pPr>
        <w:pStyle w:val="NormalWeb"/>
        <w:spacing w:line="360" w:lineRule="auto"/>
        <w:jc w:val="both"/>
        <w:rPr>
          <w:rFonts w:asciiTheme="minorHAnsi" w:hAnsiTheme="minorHAnsi" w:cstheme="minorHAnsi"/>
          <w:sz w:val="20"/>
          <w:szCs w:val="20"/>
        </w:rPr>
      </w:pPr>
      <w:r w:rsidRPr="009A0649">
        <w:rPr>
          <w:rFonts w:asciiTheme="minorHAnsi" w:hAnsiTheme="minorHAnsi" w:cstheme="minorHAnsi"/>
          <w:sz w:val="20"/>
          <w:szCs w:val="20"/>
        </w:rPr>
        <w:t>Brothers, John and Charles Jones, were admitted to the MOI in January 1819 by their mother, Mary Jones, a sempstress of Macquarie Street, Parramatta.</w:t>
      </w:r>
      <w:r w:rsidR="009606AA">
        <w:rPr>
          <w:rStyle w:val="FootnoteReference"/>
          <w:rFonts w:cstheme="minorHAnsi"/>
          <w:szCs w:val="20"/>
        </w:rPr>
        <w:footnoteReference w:id="473"/>
      </w:r>
      <w:r w:rsidRPr="009A0649">
        <w:rPr>
          <w:rFonts w:asciiTheme="minorHAnsi" w:hAnsiTheme="minorHAnsi" w:cstheme="minorHAnsi"/>
          <w:sz w:val="20"/>
          <w:szCs w:val="20"/>
        </w:rPr>
        <w:t xml:space="preserve"> John</w:t>
      </w:r>
      <w:r w:rsidR="00B21774" w:rsidRPr="009A0649">
        <w:rPr>
          <w:rFonts w:asciiTheme="minorHAnsi" w:hAnsiTheme="minorHAnsi" w:cstheme="minorHAnsi"/>
          <w:sz w:val="20"/>
          <w:szCs w:val="20"/>
        </w:rPr>
        <w:t>,</w:t>
      </w:r>
      <w:r w:rsidRPr="009A0649">
        <w:rPr>
          <w:rFonts w:asciiTheme="minorHAnsi" w:hAnsiTheme="minorHAnsi" w:cstheme="minorHAnsi"/>
          <w:sz w:val="20"/>
          <w:szCs w:val="20"/>
        </w:rPr>
        <w:t xml:space="preserve"> aged three</w:t>
      </w:r>
      <w:r w:rsidR="00B21774" w:rsidRPr="009A0649">
        <w:rPr>
          <w:rFonts w:asciiTheme="minorHAnsi" w:hAnsiTheme="minorHAnsi" w:cstheme="minorHAnsi"/>
          <w:sz w:val="20"/>
          <w:szCs w:val="20"/>
        </w:rPr>
        <w:t>,</w:t>
      </w:r>
      <w:r w:rsidRPr="009A0649">
        <w:rPr>
          <w:rFonts w:asciiTheme="minorHAnsi" w:hAnsiTheme="minorHAnsi" w:cstheme="minorHAnsi"/>
          <w:sz w:val="20"/>
          <w:szCs w:val="20"/>
        </w:rPr>
        <w:t xml:space="preserve"> and Charles</w:t>
      </w:r>
      <w:r w:rsidR="00B21774" w:rsidRPr="009A0649">
        <w:rPr>
          <w:rFonts w:asciiTheme="minorHAnsi" w:hAnsiTheme="minorHAnsi" w:cstheme="minorHAnsi"/>
          <w:sz w:val="20"/>
          <w:szCs w:val="20"/>
        </w:rPr>
        <w:t>,</w:t>
      </w:r>
      <w:r w:rsidRPr="009A0649">
        <w:rPr>
          <w:rFonts w:asciiTheme="minorHAnsi" w:hAnsiTheme="minorHAnsi" w:cstheme="minorHAnsi"/>
          <w:sz w:val="20"/>
          <w:szCs w:val="20"/>
        </w:rPr>
        <w:t xml:space="preserve"> aged one, </w:t>
      </w:r>
      <w:r w:rsidR="007D126A" w:rsidRPr="009A0649">
        <w:rPr>
          <w:rFonts w:asciiTheme="minorHAnsi" w:hAnsiTheme="minorHAnsi" w:cstheme="minorHAnsi"/>
          <w:sz w:val="20"/>
          <w:szCs w:val="20"/>
        </w:rPr>
        <w:t xml:space="preserve">had </w:t>
      </w:r>
      <w:r w:rsidRPr="009A0649">
        <w:rPr>
          <w:rFonts w:asciiTheme="minorHAnsi" w:hAnsiTheme="minorHAnsi" w:cstheme="minorHAnsi"/>
          <w:sz w:val="20"/>
          <w:szCs w:val="20"/>
        </w:rPr>
        <w:t>accompanied their convicted mother to the colony</w:t>
      </w:r>
      <w:r w:rsidR="007D126A" w:rsidRPr="009A0649">
        <w:rPr>
          <w:rFonts w:asciiTheme="minorHAnsi" w:hAnsiTheme="minorHAnsi" w:cstheme="minorHAnsi"/>
          <w:sz w:val="20"/>
          <w:szCs w:val="20"/>
        </w:rPr>
        <w:t xml:space="preserve"> </w:t>
      </w:r>
      <w:r w:rsidRPr="009A0649">
        <w:rPr>
          <w:rFonts w:asciiTheme="minorHAnsi" w:hAnsiTheme="minorHAnsi" w:cstheme="minorHAnsi"/>
          <w:sz w:val="20"/>
          <w:szCs w:val="20"/>
        </w:rPr>
        <w:t>in 1811</w:t>
      </w:r>
      <w:r w:rsidR="007D126A" w:rsidRPr="009A0649">
        <w:rPr>
          <w:rFonts w:asciiTheme="minorHAnsi" w:hAnsiTheme="minorHAnsi" w:cstheme="minorHAnsi"/>
          <w:sz w:val="20"/>
          <w:szCs w:val="20"/>
        </w:rPr>
        <w:t xml:space="preserve"> and remained </w:t>
      </w:r>
      <w:r w:rsidRPr="009A0649">
        <w:rPr>
          <w:rFonts w:asciiTheme="minorHAnsi" w:hAnsiTheme="minorHAnsi" w:cstheme="minorHAnsi"/>
          <w:sz w:val="20"/>
          <w:szCs w:val="20"/>
        </w:rPr>
        <w:t xml:space="preserve">with her at the Female Factory until their admission to the orphanage. </w:t>
      </w:r>
      <w:r w:rsidR="007D126A" w:rsidRPr="009A0649">
        <w:rPr>
          <w:rFonts w:asciiTheme="minorHAnsi" w:hAnsiTheme="minorHAnsi" w:cstheme="minorHAnsi"/>
          <w:sz w:val="20"/>
          <w:szCs w:val="20"/>
        </w:rPr>
        <w:t>I</w:t>
      </w:r>
      <w:r w:rsidRPr="009A0649">
        <w:rPr>
          <w:rFonts w:asciiTheme="minorHAnsi" w:hAnsiTheme="minorHAnsi" w:cstheme="minorHAnsi"/>
          <w:sz w:val="20"/>
          <w:szCs w:val="20"/>
        </w:rPr>
        <w:t>n September 1820</w:t>
      </w:r>
      <w:r w:rsidR="00B21774" w:rsidRPr="009A0649">
        <w:rPr>
          <w:rFonts w:asciiTheme="minorHAnsi" w:hAnsiTheme="minorHAnsi" w:cstheme="minorHAnsi"/>
          <w:sz w:val="20"/>
          <w:szCs w:val="20"/>
        </w:rPr>
        <w:t xml:space="preserve"> </w:t>
      </w:r>
      <w:r w:rsidRPr="009A0649">
        <w:rPr>
          <w:rFonts w:asciiTheme="minorHAnsi" w:hAnsiTheme="minorHAnsi" w:cstheme="minorHAnsi"/>
          <w:sz w:val="20"/>
          <w:szCs w:val="20"/>
        </w:rPr>
        <w:t>Mary married emancipist Joseph Day.</w:t>
      </w:r>
      <w:r w:rsidR="00611B37">
        <w:rPr>
          <w:rStyle w:val="FootnoteReference"/>
          <w:rFonts w:cstheme="minorHAnsi"/>
          <w:szCs w:val="20"/>
        </w:rPr>
        <w:footnoteReference w:id="474"/>
      </w:r>
      <w:r w:rsidRPr="009A0649">
        <w:rPr>
          <w:rFonts w:asciiTheme="minorHAnsi" w:hAnsiTheme="minorHAnsi" w:cstheme="minorHAnsi"/>
          <w:sz w:val="20"/>
          <w:szCs w:val="20"/>
        </w:rPr>
        <w:t xml:space="preserve"> </w:t>
      </w:r>
      <w:r w:rsidR="004761F8" w:rsidRPr="009A0649">
        <w:rPr>
          <w:rFonts w:asciiTheme="minorHAnsi" w:hAnsiTheme="minorHAnsi" w:cstheme="minorHAnsi"/>
          <w:sz w:val="20"/>
          <w:szCs w:val="20"/>
        </w:rPr>
        <w:t>Two years later, i</w:t>
      </w:r>
      <w:r w:rsidRPr="009A0649">
        <w:rPr>
          <w:rFonts w:asciiTheme="minorHAnsi" w:hAnsiTheme="minorHAnsi" w:cstheme="minorHAnsi"/>
          <w:sz w:val="20"/>
          <w:szCs w:val="20"/>
        </w:rPr>
        <w:t xml:space="preserve">n </w:t>
      </w:r>
      <w:r w:rsidR="00F84E98" w:rsidRPr="009A0649">
        <w:rPr>
          <w:rFonts w:asciiTheme="minorHAnsi" w:hAnsiTheme="minorHAnsi" w:cstheme="minorHAnsi"/>
          <w:sz w:val="20"/>
          <w:szCs w:val="20"/>
        </w:rPr>
        <w:t xml:space="preserve">November 1822, </w:t>
      </w:r>
      <w:r w:rsidR="00B21774" w:rsidRPr="009A0649">
        <w:rPr>
          <w:rFonts w:asciiTheme="minorHAnsi" w:hAnsiTheme="minorHAnsi" w:cstheme="minorHAnsi"/>
          <w:sz w:val="20"/>
          <w:szCs w:val="20"/>
        </w:rPr>
        <w:t>she</w:t>
      </w:r>
      <w:r w:rsidR="00F84E98" w:rsidRPr="009A0649">
        <w:rPr>
          <w:rFonts w:asciiTheme="minorHAnsi" w:hAnsiTheme="minorHAnsi" w:cstheme="minorHAnsi"/>
          <w:sz w:val="20"/>
          <w:szCs w:val="20"/>
        </w:rPr>
        <w:t xml:space="preserve"> </w:t>
      </w:r>
      <w:r w:rsidR="004761F8" w:rsidRPr="009A0649">
        <w:rPr>
          <w:rFonts w:asciiTheme="minorHAnsi" w:hAnsiTheme="minorHAnsi" w:cstheme="minorHAnsi"/>
          <w:sz w:val="20"/>
          <w:szCs w:val="20"/>
        </w:rPr>
        <w:t xml:space="preserve">unsuccessfully </w:t>
      </w:r>
      <w:r w:rsidR="00B21774" w:rsidRPr="009A0649">
        <w:rPr>
          <w:rFonts w:asciiTheme="minorHAnsi" w:hAnsiTheme="minorHAnsi" w:cstheme="minorHAnsi"/>
          <w:sz w:val="20"/>
          <w:szCs w:val="20"/>
        </w:rPr>
        <w:t>petitioned</w:t>
      </w:r>
      <w:r w:rsidR="004761F8" w:rsidRPr="009A0649">
        <w:rPr>
          <w:rFonts w:asciiTheme="minorHAnsi" w:hAnsiTheme="minorHAnsi" w:cstheme="minorHAnsi"/>
          <w:sz w:val="20"/>
          <w:szCs w:val="20"/>
        </w:rPr>
        <w:t xml:space="preserve"> </w:t>
      </w:r>
      <w:r w:rsidR="00B21774" w:rsidRPr="009A0649">
        <w:rPr>
          <w:rFonts w:asciiTheme="minorHAnsi" w:hAnsiTheme="minorHAnsi" w:cstheme="minorHAnsi"/>
          <w:sz w:val="20"/>
          <w:szCs w:val="20"/>
        </w:rPr>
        <w:t>for the return of her sons</w:t>
      </w:r>
      <w:r w:rsidR="00F84E98" w:rsidRPr="009A0649">
        <w:rPr>
          <w:rFonts w:asciiTheme="minorHAnsi" w:hAnsiTheme="minorHAnsi" w:cstheme="minorHAnsi"/>
          <w:sz w:val="20"/>
          <w:szCs w:val="20"/>
        </w:rPr>
        <w:t xml:space="preserve">, </w:t>
      </w:r>
      <w:r w:rsidR="00B21774" w:rsidRPr="009A0649">
        <w:rPr>
          <w:rFonts w:asciiTheme="minorHAnsi" w:hAnsiTheme="minorHAnsi" w:cstheme="minorHAnsi"/>
          <w:sz w:val="20"/>
          <w:szCs w:val="20"/>
        </w:rPr>
        <w:t>stating</w:t>
      </w:r>
      <w:r w:rsidR="004761F8" w:rsidRPr="009A0649">
        <w:rPr>
          <w:rFonts w:asciiTheme="minorHAnsi" w:hAnsiTheme="minorHAnsi" w:cstheme="minorHAnsi"/>
          <w:sz w:val="20"/>
          <w:szCs w:val="20"/>
        </w:rPr>
        <w:t xml:space="preserve"> that ‘</w:t>
      </w:r>
      <w:r w:rsidR="00F84E98" w:rsidRPr="009A0649">
        <w:rPr>
          <w:rFonts w:asciiTheme="minorHAnsi" w:hAnsiTheme="minorHAnsi" w:cstheme="minorHAnsi"/>
          <w:sz w:val="20"/>
          <w:szCs w:val="20"/>
        </w:rPr>
        <w:t xml:space="preserve">she </w:t>
      </w:r>
      <w:r w:rsidR="004761F8" w:rsidRPr="009A0649">
        <w:rPr>
          <w:rFonts w:asciiTheme="minorHAnsi" w:hAnsiTheme="minorHAnsi" w:cstheme="minorHAnsi"/>
          <w:sz w:val="20"/>
          <w:szCs w:val="20"/>
        </w:rPr>
        <w:t>[was]</w:t>
      </w:r>
      <w:r w:rsidR="00F84E98" w:rsidRPr="009A0649">
        <w:rPr>
          <w:rFonts w:asciiTheme="minorHAnsi" w:hAnsiTheme="minorHAnsi" w:cstheme="minorHAnsi"/>
          <w:sz w:val="20"/>
          <w:szCs w:val="20"/>
        </w:rPr>
        <w:t xml:space="preserve"> able to support them.’</w:t>
      </w:r>
      <w:r w:rsidR="00F84E98" w:rsidRPr="009A0649">
        <w:rPr>
          <w:rStyle w:val="FootnoteReference"/>
          <w:rFonts w:cstheme="minorHAnsi"/>
          <w:sz w:val="20"/>
          <w:szCs w:val="20"/>
        </w:rPr>
        <w:footnoteReference w:id="475"/>
      </w:r>
      <w:r w:rsidR="00F84E98" w:rsidRPr="009A0649">
        <w:rPr>
          <w:rFonts w:asciiTheme="minorHAnsi" w:hAnsiTheme="minorHAnsi" w:cstheme="minorHAnsi"/>
          <w:sz w:val="20"/>
          <w:szCs w:val="20"/>
        </w:rPr>
        <w:t xml:space="preserve"> </w:t>
      </w:r>
      <w:r w:rsidR="004761F8" w:rsidRPr="009A0649">
        <w:rPr>
          <w:rFonts w:asciiTheme="minorHAnsi" w:hAnsiTheme="minorHAnsi" w:cstheme="minorHAnsi"/>
          <w:sz w:val="20"/>
          <w:szCs w:val="20"/>
        </w:rPr>
        <w:t xml:space="preserve">In </w:t>
      </w:r>
      <w:r w:rsidRPr="009A0649">
        <w:rPr>
          <w:rFonts w:asciiTheme="minorHAnsi" w:hAnsiTheme="minorHAnsi" w:cstheme="minorHAnsi"/>
          <w:sz w:val="20"/>
          <w:szCs w:val="20"/>
        </w:rPr>
        <w:t xml:space="preserve">December 1826, </w:t>
      </w:r>
      <w:r w:rsidR="00B21774" w:rsidRPr="009A0649">
        <w:rPr>
          <w:rFonts w:asciiTheme="minorHAnsi" w:hAnsiTheme="minorHAnsi" w:cstheme="minorHAnsi"/>
          <w:sz w:val="20"/>
          <w:szCs w:val="20"/>
        </w:rPr>
        <w:t>she</w:t>
      </w:r>
      <w:r w:rsidRPr="009A0649">
        <w:rPr>
          <w:rFonts w:asciiTheme="minorHAnsi" w:hAnsiTheme="minorHAnsi" w:cstheme="minorHAnsi"/>
          <w:sz w:val="20"/>
          <w:szCs w:val="20"/>
        </w:rPr>
        <w:t xml:space="preserve"> wrote to Charles Cowper, Clerk to the Corporation, </w:t>
      </w:r>
      <w:r w:rsidR="007D126A" w:rsidRPr="009A0649">
        <w:rPr>
          <w:rFonts w:asciiTheme="minorHAnsi" w:hAnsiTheme="minorHAnsi" w:cstheme="minorHAnsi"/>
          <w:sz w:val="20"/>
          <w:szCs w:val="20"/>
        </w:rPr>
        <w:t xml:space="preserve">requesting that Charles be released </w:t>
      </w:r>
      <w:r w:rsidR="00B55E4E" w:rsidRPr="009A0649">
        <w:rPr>
          <w:rFonts w:asciiTheme="minorHAnsi" w:hAnsiTheme="minorHAnsi" w:cstheme="minorHAnsi"/>
          <w:sz w:val="20"/>
          <w:szCs w:val="20"/>
        </w:rPr>
        <w:t>in order</w:t>
      </w:r>
      <w:r w:rsidR="007D126A" w:rsidRPr="009A0649">
        <w:rPr>
          <w:rFonts w:asciiTheme="minorHAnsi" w:hAnsiTheme="minorHAnsi" w:cstheme="minorHAnsi"/>
          <w:sz w:val="20"/>
          <w:szCs w:val="20"/>
        </w:rPr>
        <w:t xml:space="preserve"> to undertake an apprenticeship with a tailor.</w:t>
      </w:r>
      <w:r w:rsidR="007E78EC" w:rsidRPr="009A0649">
        <w:rPr>
          <w:rStyle w:val="FootnoteReference"/>
          <w:rFonts w:cstheme="minorHAnsi"/>
          <w:sz w:val="20"/>
          <w:szCs w:val="20"/>
        </w:rPr>
        <w:footnoteReference w:id="476"/>
      </w:r>
      <w:r w:rsidR="007D126A" w:rsidRPr="009A0649">
        <w:rPr>
          <w:rFonts w:asciiTheme="minorHAnsi" w:hAnsiTheme="minorHAnsi" w:cstheme="minorHAnsi"/>
          <w:sz w:val="20"/>
          <w:szCs w:val="20"/>
        </w:rPr>
        <w:t xml:space="preserve"> </w:t>
      </w:r>
      <w:r w:rsidR="00B55E4E" w:rsidRPr="009A0649">
        <w:rPr>
          <w:rFonts w:asciiTheme="minorHAnsi" w:hAnsiTheme="minorHAnsi" w:cstheme="minorHAnsi"/>
          <w:sz w:val="20"/>
          <w:szCs w:val="20"/>
        </w:rPr>
        <w:t xml:space="preserve">She </w:t>
      </w:r>
      <w:r w:rsidR="002E1088" w:rsidRPr="009A0649">
        <w:rPr>
          <w:rFonts w:asciiTheme="minorHAnsi" w:hAnsiTheme="minorHAnsi" w:cstheme="minorHAnsi"/>
          <w:sz w:val="20"/>
          <w:szCs w:val="20"/>
        </w:rPr>
        <w:t>explained</w:t>
      </w:r>
      <w:r w:rsidR="007D126A" w:rsidRPr="009A0649">
        <w:rPr>
          <w:rFonts w:asciiTheme="minorHAnsi" w:hAnsiTheme="minorHAnsi" w:cstheme="minorHAnsi"/>
          <w:sz w:val="20"/>
          <w:szCs w:val="20"/>
        </w:rPr>
        <w:t xml:space="preserve"> that </w:t>
      </w:r>
      <w:r w:rsidR="00B55E4E" w:rsidRPr="009A0649">
        <w:rPr>
          <w:rFonts w:asciiTheme="minorHAnsi" w:hAnsiTheme="minorHAnsi" w:cstheme="minorHAnsi"/>
          <w:sz w:val="20"/>
          <w:szCs w:val="20"/>
        </w:rPr>
        <w:t>she</w:t>
      </w:r>
      <w:r w:rsidR="007D126A" w:rsidRPr="009A0649">
        <w:rPr>
          <w:rFonts w:asciiTheme="minorHAnsi" w:hAnsiTheme="minorHAnsi" w:cstheme="minorHAnsi"/>
          <w:sz w:val="20"/>
          <w:szCs w:val="20"/>
        </w:rPr>
        <w:t xml:space="preserve"> wish</w:t>
      </w:r>
      <w:r w:rsidR="00B55E4E" w:rsidRPr="009A0649">
        <w:rPr>
          <w:rFonts w:asciiTheme="minorHAnsi" w:hAnsiTheme="minorHAnsi" w:cstheme="minorHAnsi"/>
          <w:sz w:val="20"/>
          <w:szCs w:val="20"/>
        </w:rPr>
        <w:t>ed</w:t>
      </w:r>
      <w:r w:rsidR="007D126A" w:rsidRPr="009A0649">
        <w:rPr>
          <w:rFonts w:asciiTheme="minorHAnsi" w:hAnsiTheme="minorHAnsi" w:cstheme="minorHAnsi"/>
          <w:sz w:val="20"/>
          <w:szCs w:val="20"/>
        </w:rPr>
        <w:t xml:space="preserve"> to </w:t>
      </w:r>
      <w:r w:rsidR="00B55E4E" w:rsidRPr="009A0649">
        <w:rPr>
          <w:rFonts w:asciiTheme="minorHAnsi" w:hAnsiTheme="minorHAnsi" w:cstheme="minorHAnsi"/>
          <w:sz w:val="20"/>
          <w:szCs w:val="20"/>
        </w:rPr>
        <w:t>place him with</w:t>
      </w:r>
      <w:r w:rsidR="007D126A" w:rsidRPr="009A0649">
        <w:rPr>
          <w:rFonts w:asciiTheme="minorHAnsi" w:hAnsiTheme="minorHAnsi" w:cstheme="minorHAnsi"/>
          <w:sz w:val="20"/>
          <w:szCs w:val="20"/>
        </w:rPr>
        <w:t xml:space="preserve"> ‘an acquaintance who is a very respectable man of the same business,’ and </w:t>
      </w:r>
      <w:r w:rsidR="00B55E4E" w:rsidRPr="009A0649">
        <w:rPr>
          <w:rFonts w:asciiTheme="minorHAnsi" w:hAnsiTheme="minorHAnsi" w:cstheme="minorHAnsi"/>
          <w:sz w:val="20"/>
          <w:szCs w:val="20"/>
        </w:rPr>
        <w:t>asked that</w:t>
      </w:r>
      <w:r w:rsidR="007D126A" w:rsidRPr="009A0649">
        <w:rPr>
          <w:rFonts w:asciiTheme="minorHAnsi" w:hAnsiTheme="minorHAnsi" w:cstheme="minorHAnsi"/>
          <w:sz w:val="20"/>
          <w:szCs w:val="20"/>
        </w:rPr>
        <w:t xml:space="preserve"> he be assigned to her for that </w:t>
      </w:r>
      <w:r w:rsidR="007D126A" w:rsidRPr="009A0649">
        <w:rPr>
          <w:rFonts w:asciiTheme="minorHAnsi" w:hAnsiTheme="minorHAnsi" w:cstheme="minorHAnsi"/>
          <w:sz w:val="20"/>
          <w:szCs w:val="20"/>
        </w:rPr>
        <w:lastRenderedPageBreak/>
        <w:t xml:space="preserve">purpose. </w:t>
      </w:r>
      <w:r w:rsidR="00B55E4E" w:rsidRPr="009A0649">
        <w:rPr>
          <w:rFonts w:asciiTheme="minorHAnsi" w:hAnsiTheme="minorHAnsi" w:cstheme="minorHAnsi"/>
          <w:sz w:val="20"/>
          <w:szCs w:val="20"/>
        </w:rPr>
        <w:t xml:space="preserve">Emphasising her </w:t>
      </w:r>
      <w:r w:rsidR="002E1088" w:rsidRPr="009A0649">
        <w:rPr>
          <w:rFonts w:asciiTheme="minorHAnsi" w:hAnsiTheme="minorHAnsi" w:cstheme="minorHAnsi"/>
          <w:sz w:val="20"/>
          <w:szCs w:val="20"/>
        </w:rPr>
        <w:t>altered</w:t>
      </w:r>
      <w:r w:rsidR="00B55E4E" w:rsidRPr="009A0649">
        <w:rPr>
          <w:rFonts w:asciiTheme="minorHAnsi" w:hAnsiTheme="minorHAnsi" w:cstheme="minorHAnsi"/>
          <w:sz w:val="20"/>
          <w:szCs w:val="20"/>
        </w:rPr>
        <w:t xml:space="preserve"> circumstances, s</w:t>
      </w:r>
      <w:r w:rsidR="007D126A" w:rsidRPr="009A0649">
        <w:rPr>
          <w:rFonts w:asciiTheme="minorHAnsi" w:hAnsiTheme="minorHAnsi" w:cstheme="minorHAnsi"/>
          <w:sz w:val="20"/>
          <w:szCs w:val="20"/>
        </w:rPr>
        <w:t xml:space="preserve">he </w:t>
      </w:r>
      <w:r w:rsidR="00B55E4E" w:rsidRPr="009A0649">
        <w:rPr>
          <w:rFonts w:asciiTheme="minorHAnsi" w:hAnsiTheme="minorHAnsi" w:cstheme="minorHAnsi"/>
          <w:sz w:val="20"/>
          <w:szCs w:val="20"/>
        </w:rPr>
        <w:t>noted</w:t>
      </w:r>
      <w:r w:rsidR="007D126A" w:rsidRPr="009A0649">
        <w:rPr>
          <w:rFonts w:asciiTheme="minorHAnsi" w:hAnsiTheme="minorHAnsi" w:cstheme="minorHAnsi"/>
          <w:sz w:val="20"/>
          <w:szCs w:val="20"/>
        </w:rPr>
        <w:t xml:space="preserve"> that she </w:t>
      </w:r>
      <w:r w:rsidR="00B55E4E" w:rsidRPr="009A0649">
        <w:rPr>
          <w:rFonts w:asciiTheme="minorHAnsi" w:hAnsiTheme="minorHAnsi" w:cstheme="minorHAnsi"/>
          <w:sz w:val="20"/>
          <w:szCs w:val="20"/>
        </w:rPr>
        <w:t>was now</w:t>
      </w:r>
      <w:r w:rsidR="007D126A" w:rsidRPr="009A0649">
        <w:rPr>
          <w:rFonts w:asciiTheme="minorHAnsi" w:hAnsiTheme="minorHAnsi" w:cstheme="minorHAnsi"/>
          <w:sz w:val="20"/>
          <w:szCs w:val="20"/>
        </w:rPr>
        <w:t xml:space="preserve"> </w:t>
      </w:r>
      <w:r w:rsidR="00B55E4E" w:rsidRPr="009A0649">
        <w:rPr>
          <w:rFonts w:asciiTheme="minorHAnsi" w:hAnsiTheme="minorHAnsi" w:cstheme="minorHAnsi"/>
          <w:sz w:val="20"/>
          <w:szCs w:val="20"/>
        </w:rPr>
        <w:t>‘</w:t>
      </w:r>
      <w:r w:rsidR="007D126A" w:rsidRPr="009A0649">
        <w:rPr>
          <w:rFonts w:asciiTheme="minorHAnsi" w:hAnsiTheme="minorHAnsi" w:cstheme="minorHAnsi"/>
          <w:sz w:val="20"/>
          <w:szCs w:val="20"/>
        </w:rPr>
        <w:t xml:space="preserve">married to Joseph Day, keeper of the Parramatta Toll Gate, Windsor Road.’ Her </w:t>
      </w:r>
      <w:r w:rsidR="00B21774" w:rsidRPr="009A0649">
        <w:rPr>
          <w:rFonts w:asciiTheme="minorHAnsi" w:hAnsiTheme="minorHAnsi" w:cstheme="minorHAnsi"/>
          <w:sz w:val="20"/>
          <w:szCs w:val="20"/>
        </w:rPr>
        <w:t>petition</w:t>
      </w:r>
      <w:r w:rsidR="007D126A" w:rsidRPr="009A0649">
        <w:rPr>
          <w:rFonts w:asciiTheme="minorHAnsi" w:hAnsiTheme="minorHAnsi" w:cstheme="minorHAnsi"/>
          <w:sz w:val="20"/>
          <w:szCs w:val="20"/>
        </w:rPr>
        <w:t xml:space="preserve"> </w:t>
      </w:r>
      <w:r w:rsidR="00B21774" w:rsidRPr="009A0649">
        <w:rPr>
          <w:rFonts w:asciiTheme="minorHAnsi" w:hAnsiTheme="minorHAnsi" w:cstheme="minorHAnsi"/>
          <w:sz w:val="20"/>
          <w:szCs w:val="20"/>
        </w:rPr>
        <w:t>wa</w:t>
      </w:r>
      <w:r w:rsidR="007D126A" w:rsidRPr="009A0649">
        <w:rPr>
          <w:rFonts w:asciiTheme="minorHAnsi" w:hAnsiTheme="minorHAnsi" w:cstheme="minorHAnsi"/>
          <w:sz w:val="20"/>
          <w:szCs w:val="20"/>
        </w:rPr>
        <w:t xml:space="preserve">s </w:t>
      </w:r>
      <w:r w:rsidR="00B55E4E" w:rsidRPr="009A0649">
        <w:rPr>
          <w:rFonts w:asciiTheme="minorHAnsi" w:hAnsiTheme="minorHAnsi" w:cstheme="minorHAnsi"/>
          <w:sz w:val="20"/>
          <w:szCs w:val="20"/>
        </w:rPr>
        <w:t>an</w:t>
      </w:r>
      <w:r w:rsidR="007D126A" w:rsidRPr="009A0649">
        <w:rPr>
          <w:rFonts w:asciiTheme="minorHAnsi" w:hAnsiTheme="minorHAnsi" w:cstheme="minorHAnsi"/>
          <w:sz w:val="20"/>
          <w:szCs w:val="20"/>
        </w:rPr>
        <w:t xml:space="preserve">notated </w:t>
      </w:r>
      <w:r w:rsidR="00B55E4E" w:rsidRPr="009A0649">
        <w:rPr>
          <w:rFonts w:asciiTheme="minorHAnsi" w:hAnsiTheme="minorHAnsi" w:cstheme="minorHAnsi"/>
          <w:sz w:val="20"/>
          <w:szCs w:val="20"/>
        </w:rPr>
        <w:t xml:space="preserve">with a request for further details </w:t>
      </w:r>
      <w:r w:rsidR="007D126A" w:rsidRPr="009A0649">
        <w:rPr>
          <w:rFonts w:asciiTheme="minorHAnsi" w:hAnsiTheme="minorHAnsi" w:cstheme="minorHAnsi"/>
          <w:sz w:val="20"/>
          <w:szCs w:val="20"/>
        </w:rPr>
        <w:t>regarding the nominated tailor</w:t>
      </w:r>
      <w:r w:rsidR="00B55E4E" w:rsidRPr="009A0649">
        <w:rPr>
          <w:rFonts w:asciiTheme="minorHAnsi" w:hAnsiTheme="minorHAnsi" w:cstheme="minorHAnsi"/>
          <w:sz w:val="20"/>
          <w:szCs w:val="20"/>
        </w:rPr>
        <w:t>’s</w:t>
      </w:r>
      <w:r w:rsidR="007D126A" w:rsidRPr="009A0649">
        <w:rPr>
          <w:rFonts w:asciiTheme="minorHAnsi" w:hAnsiTheme="minorHAnsi" w:cstheme="minorHAnsi"/>
          <w:sz w:val="20"/>
          <w:szCs w:val="20"/>
        </w:rPr>
        <w:t xml:space="preserve"> </w:t>
      </w:r>
      <w:r w:rsidR="00B21774" w:rsidRPr="009A0649">
        <w:rPr>
          <w:rFonts w:asciiTheme="minorHAnsi" w:hAnsiTheme="minorHAnsi" w:cstheme="minorHAnsi"/>
          <w:sz w:val="20"/>
          <w:szCs w:val="20"/>
        </w:rPr>
        <w:t>identity</w:t>
      </w:r>
      <w:r w:rsidR="007D126A" w:rsidRPr="009A0649">
        <w:rPr>
          <w:rFonts w:asciiTheme="minorHAnsi" w:hAnsiTheme="minorHAnsi" w:cstheme="minorHAnsi"/>
          <w:sz w:val="20"/>
          <w:szCs w:val="20"/>
        </w:rPr>
        <w:t xml:space="preserve"> and character references.</w:t>
      </w:r>
      <w:r w:rsidR="00611B37">
        <w:rPr>
          <w:rStyle w:val="FootnoteReference"/>
          <w:rFonts w:cstheme="minorHAnsi"/>
          <w:szCs w:val="20"/>
        </w:rPr>
        <w:footnoteReference w:id="477"/>
      </w:r>
      <w:r w:rsidR="00B55E4E" w:rsidRPr="009A0649">
        <w:rPr>
          <w:rFonts w:asciiTheme="minorHAnsi" w:hAnsiTheme="minorHAnsi" w:cstheme="minorHAnsi"/>
          <w:sz w:val="20"/>
          <w:szCs w:val="20"/>
        </w:rPr>
        <w:t xml:space="preserve"> </w:t>
      </w:r>
      <w:r w:rsidR="00486D36" w:rsidRPr="00486D36">
        <w:rPr>
          <w:rFonts w:asciiTheme="minorHAnsi" w:hAnsiTheme="minorHAnsi" w:cstheme="minorHAnsi"/>
          <w:sz w:val="20"/>
          <w:szCs w:val="20"/>
        </w:rPr>
        <w:t xml:space="preserve">Mary’s appeals, which reflected sustained maternal advocacy and a determined process of negotiation, appear to have borne fruit. Charles was released to Mr Booth of Parramatta, most likely Joseph Booth, a tailor </w:t>
      </w:r>
      <w:r w:rsidR="00486D36">
        <w:rPr>
          <w:rFonts w:asciiTheme="minorHAnsi" w:hAnsiTheme="minorHAnsi" w:cstheme="minorHAnsi"/>
          <w:sz w:val="20"/>
          <w:szCs w:val="20"/>
        </w:rPr>
        <w:t xml:space="preserve">operating in Parramatta </w:t>
      </w:r>
      <w:r w:rsidR="00486D36" w:rsidRPr="00486D36">
        <w:rPr>
          <w:rFonts w:asciiTheme="minorHAnsi" w:hAnsiTheme="minorHAnsi" w:cstheme="minorHAnsi"/>
          <w:sz w:val="20"/>
          <w:szCs w:val="20"/>
        </w:rPr>
        <w:t>who arrived in the colony in 1818.</w:t>
      </w:r>
      <w:r w:rsidR="00486D36">
        <w:rPr>
          <w:rStyle w:val="FootnoteReference"/>
          <w:rFonts w:cstheme="minorHAnsi"/>
          <w:szCs w:val="20"/>
        </w:rPr>
        <w:footnoteReference w:id="478"/>
      </w:r>
    </w:p>
    <w:p w14:paraId="5EC652C7" w14:textId="77777777" w:rsidR="00337391" w:rsidRPr="00486D36" w:rsidRDefault="00A256B8" w:rsidP="00486D36">
      <w:pPr>
        <w:pStyle w:val="NormalWeb"/>
        <w:spacing w:line="360" w:lineRule="auto"/>
        <w:jc w:val="both"/>
        <w:rPr>
          <w:rFonts w:asciiTheme="minorHAnsi" w:hAnsiTheme="minorHAnsi" w:cstheme="minorHAnsi"/>
          <w:sz w:val="20"/>
          <w:szCs w:val="20"/>
        </w:rPr>
      </w:pPr>
      <w:r w:rsidRPr="00A256B8">
        <w:rPr>
          <w:rFonts w:asciiTheme="minorHAnsi" w:hAnsiTheme="minorHAnsi" w:cstheme="minorHAnsi"/>
          <w:sz w:val="20"/>
          <w:szCs w:val="20"/>
        </w:rPr>
        <w:t>The case of Catherine and Patrick Foley underscores the enduring significance of parental attachment despite institutional separation.</w:t>
      </w:r>
      <w:r>
        <w:rPr>
          <w:rFonts w:asciiTheme="minorHAnsi" w:hAnsiTheme="minorHAnsi" w:cstheme="minorHAnsi"/>
          <w:sz w:val="20"/>
          <w:szCs w:val="20"/>
        </w:rPr>
        <w:t xml:space="preserve"> </w:t>
      </w:r>
      <w:r w:rsidR="009A0649">
        <w:rPr>
          <w:rFonts w:asciiTheme="minorHAnsi" w:hAnsiTheme="minorHAnsi" w:cstheme="minorHAnsi"/>
          <w:sz w:val="20"/>
          <w:szCs w:val="20"/>
        </w:rPr>
        <w:t xml:space="preserve">Their son </w:t>
      </w:r>
      <w:r w:rsidR="00A70BBB">
        <w:rPr>
          <w:rFonts w:asciiTheme="minorHAnsi" w:hAnsiTheme="minorHAnsi" w:cstheme="minorHAnsi"/>
          <w:sz w:val="20"/>
          <w:szCs w:val="20"/>
        </w:rPr>
        <w:t xml:space="preserve">Thomas Foley was admitted to the MOI in May 1824, </w:t>
      </w:r>
      <w:r w:rsidR="009A0649">
        <w:rPr>
          <w:rFonts w:asciiTheme="minorHAnsi" w:hAnsiTheme="minorHAnsi" w:cstheme="minorHAnsi"/>
          <w:sz w:val="20"/>
          <w:szCs w:val="20"/>
        </w:rPr>
        <w:t>as</w:t>
      </w:r>
      <w:r w:rsidR="00A70BBB">
        <w:rPr>
          <w:rFonts w:asciiTheme="minorHAnsi" w:hAnsiTheme="minorHAnsi" w:cstheme="minorHAnsi"/>
          <w:sz w:val="20"/>
          <w:szCs w:val="20"/>
        </w:rPr>
        <w:t xml:space="preserve"> his mother, Catherine</w:t>
      </w:r>
      <w:r w:rsidR="009A0649">
        <w:rPr>
          <w:rFonts w:asciiTheme="minorHAnsi" w:hAnsiTheme="minorHAnsi" w:cstheme="minorHAnsi"/>
          <w:sz w:val="20"/>
          <w:szCs w:val="20"/>
        </w:rPr>
        <w:t>,</w:t>
      </w:r>
      <w:r w:rsidR="00A70BBB">
        <w:rPr>
          <w:rFonts w:asciiTheme="minorHAnsi" w:hAnsiTheme="minorHAnsi" w:cstheme="minorHAnsi"/>
          <w:sz w:val="20"/>
          <w:szCs w:val="20"/>
        </w:rPr>
        <w:t xml:space="preserve"> was </w:t>
      </w:r>
      <w:r w:rsidR="009A0649">
        <w:rPr>
          <w:rFonts w:asciiTheme="minorHAnsi" w:hAnsiTheme="minorHAnsi" w:cstheme="minorHAnsi"/>
          <w:sz w:val="20"/>
          <w:szCs w:val="20"/>
        </w:rPr>
        <w:t xml:space="preserve">confined </w:t>
      </w:r>
      <w:r w:rsidR="00A70BBB">
        <w:rPr>
          <w:rFonts w:asciiTheme="minorHAnsi" w:hAnsiTheme="minorHAnsi" w:cstheme="minorHAnsi"/>
          <w:sz w:val="20"/>
          <w:szCs w:val="20"/>
        </w:rPr>
        <w:t>in the Female Factory</w:t>
      </w:r>
      <w:r w:rsidR="00F41B25">
        <w:rPr>
          <w:rFonts w:asciiTheme="minorHAnsi" w:hAnsiTheme="minorHAnsi" w:cstheme="minorHAnsi"/>
          <w:sz w:val="20"/>
          <w:szCs w:val="20"/>
        </w:rPr>
        <w:t xml:space="preserve"> and his father </w:t>
      </w:r>
      <w:r w:rsidR="009A0649">
        <w:rPr>
          <w:rFonts w:asciiTheme="minorHAnsi" w:hAnsiTheme="minorHAnsi" w:cstheme="minorHAnsi"/>
          <w:sz w:val="20"/>
          <w:szCs w:val="20"/>
        </w:rPr>
        <w:t xml:space="preserve">was </w:t>
      </w:r>
      <w:r w:rsidR="00F41B25">
        <w:rPr>
          <w:rFonts w:asciiTheme="minorHAnsi" w:hAnsiTheme="minorHAnsi" w:cstheme="minorHAnsi"/>
          <w:sz w:val="20"/>
          <w:szCs w:val="20"/>
        </w:rPr>
        <w:t>in service</w:t>
      </w:r>
      <w:r w:rsidR="00A70BBB">
        <w:rPr>
          <w:rFonts w:asciiTheme="minorHAnsi" w:hAnsiTheme="minorHAnsi" w:cstheme="minorHAnsi"/>
          <w:sz w:val="20"/>
          <w:szCs w:val="20"/>
        </w:rPr>
        <w:t>.</w:t>
      </w:r>
      <w:r w:rsidR="00486D36">
        <w:rPr>
          <w:rStyle w:val="FootnoteReference"/>
          <w:rFonts w:cstheme="minorHAnsi"/>
          <w:szCs w:val="20"/>
        </w:rPr>
        <w:footnoteReference w:id="479"/>
      </w:r>
      <w:r w:rsidR="00A70BBB">
        <w:rPr>
          <w:rFonts w:asciiTheme="minorHAnsi" w:hAnsiTheme="minorHAnsi" w:cstheme="minorHAnsi"/>
          <w:sz w:val="20"/>
          <w:szCs w:val="20"/>
        </w:rPr>
        <w:t xml:space="preserve"> </w:t>
      </w:r>
      <w:r w:rsidR="00F41B25">
        <w:rPr>
          <w:rFonts w:asciiTheme="minorHAnsi" w:hAnsiTheme="minorHAnsi" w:cstheme="minorHAnsi"/>
          <w:sz w:val="20"/>
          <w:szCs w:val="20"/>
        </w:rPr>
        <w:t>A</w:t>
      </w:r>
      <w:r w:rsidR="009006AD">
        <w:rPr>
          <w:rFonts w:asciiTheme="minorHAnsi" w:hAnsiTheme="minorHAnsi" w:cstheme="minorHAnsi"/>
          <w:sz w:val="20"/>
          <w:szCs w:val="20"/>
        </w:rPr>
        <w:t xml:space="preserve"> letter penned </w:t>
      </w:r>
      <w:r w:rsidR="009A0649">
        <w:rPr>
          <w:rFonts w:asciiTheme="minorHAnsi" w:hAnsiTheme="minorHAnsi" w:cstheme="minorHAnsi"/>
          <w:sz w:val="20"/>
          <w:szCs w:val="20"/>
        </w:rPr>
        <w:t xml:space="preserve">in January 1827 </w:t>
      </w:r>
      <w:r w:rsidR="009006AD">
        <w:rPr>
          <w:rFonts w:asciiTheme="minorHAnsi" w:hAnsiTheme="minorHAnsi" w:cstheme="minorHAnsi"/>
          <w:sz w:val="20"/>
          <w:szCs w:val="20"/>
        </w:rPr>
        <w:t xml:space="preserve">by </w:t>
      </w:r>
      <w:r w:rsidR="009A0649">
        <w:rPr>
          <w:rFonts w:asciiTheme="minorHAnsi" w:hAnsiTheme="minorHAnsi" w:cstheme="minorHAnsi"/>
          <w:sz w:val="20"/>
          <w:szCs w:val="20"/>
        </w:rPr>
        <w:t>the couple’s</w:t>
      </w:r>
      <w:r w:rsidR="009006AD">
        <w:rPr>
          <w:rFonts w:asciiTheme="minorHAnsi" w:hAnsiTheme="minorHAnsi" w:cstheme="minorHAnsi"/>
          <w:sz w:val="20"/>
          <w:szCs w:val="20"/>
        </w:rPr>
        <w:t xml:space="preserve"> employer, Nathaniel Norton</w:t>
      </w:r>
      <w:r w:rsidR="009A0649">
        <w:rPr>
          <w:rFonts w:asciiTheme="minorHAnsi" w:hAnsiTheme="minorHAnsi" w:cstheme="minorHAnsi"/>
          <w:sz w:val="20"/>
          <w:szCs w:val="20"/>
        </w:rPr>
        <w:t>,</w:t>
      </w:r>
      <w:r w:rsidR="009006AD">
        <w:rPr>
          <w:rFonts w:asciiTheme="minorHAnsi" w:hAnsiTheme="minorHAnsi" w:cstheme="minorHAnsi"/>
          <w:sz w:val="20"/>
          <w:szCs w:val="20"/>
        </w:rPr>
        <w:t xml:space="preserve"> </w:t>
      </w:r>
      <w:r w:rsidR="009A0649">
        <w:rPr>
          <w:rFonts w:asciiTheme="minorHAnsi" w:hAnsiTheme="minorHAnsi" w:cstheme="minorHAnsi"/>
          <w:sz w:val="20"/>
          <w:szCs w:val="20"/>
        </w:rPr>
        <w:t>noted</w:t>
      </w:r>
      <w:r w:rsidR="009006AD">
        <w:rPr>
          <w:rFonts w:asciiTheme="minorHAnsi" w:hAnsiTheme="minorHAnsi" w:cstheme="minorHAnsi"/>
          <w:sz w:val="20"/>
          <w:szCs w:val="20"/>
        </w:rPr>
        <w:t xml:space="preserve"> that Patrick </w:t>
      </w:r>
      <w:r w:rsidR="009A0649">
        <w:rPr>
          <w:rFonts w:asciiTheme="minorHAnsi" w:hAnsiTheme="minorHAnsi" w:cstheme="minorHAnsi"/>
          <w:sz w:val="20"/>
          <w:szCs w:val="20"/>
        </w:rPr>
        <w:t>was</w:t>
      </w:r>
      <w:r w:rsidR="009006AD">
        <w:rPr>
          <w:rFonts w:asciiTheme="minorHAnsi" w:hAnsiTheme="minorHAnsi" w:cstheme="minorHAnsi"/>
          <w:sz w:val="20"/>
          <w:szCs w:val="20"/>
        </w:rPr>
        <w:t xml:space="preserve"> free by servitude and that Catherine’s </w:t>
      </w:r>
      <w:r w:rsidR="009A0649">
        <w:rPr>
          <w:rFonts w:asciiTheme="minorHAnsi" w:hAnsiTheme="minorHAnsi" w:cstheme="minorHAnsi"/>
          <w:sz w:val="20"/>
          <w:szCs w:val="20"/>
        </w:rPr>
        <w:t>sentence would expire</w:t>
      </w:r>
      <w:r w:rsidR="009006AD">
        <w:rPr>
          <w:rFonts w:asciiTheme="minorHAnsi" w:hAnsiTheme="minorHAnsi" w:cstheme="minorHAnsi"/>
          <w:sz w:val="20"/>
          <w:szCs w:val="20"/>
        </w:rPr>
        <w:t xml:space="preserve"> in March 1827. Norton </w:t>
      </w:r>
      <w:r w:rsidR="009A0649">
        <w:rPr>
          <w:rFonts w:asciiTheme="minorHAnsi" w:hAnsiTheme="minorHAnsi" w:cstheme="minorHAnsi"/>
          <w:sz w:val="20"/>
          <w:szCs w:val="20"/>
        </w:rPr>
        <w:t xml:space="preserve">further </w:t>
      </w:r>
      <w:r w:rsidR="009006AD">
        <w:rPr>
          <w:rFonts w:asciiTheme="minorHAnsi" w:hAnsiTheme="minorHAnsi" w:cstheme="minorHAnsi"/>
          <w:sz w:val="20"/>
          <w:szCs w:val="20"/>
        </w:rPr>
        <w:t>state</w:t>
      </w:r>
      <w:r w:rsidR="009A0649">
        <w:rPr>
          <w:rFonts w:asciiTheme="minorHAnsi" w:hAnsiTheme="minorHAnsi" w:cstheme="minorHAnsi"/>
          <w:sz w:val="20"/>
          <w:szCs w:val="20"/>
        </w:rPr>
        <w:t>d</w:t>
      </w:r>
      <w:r w:rsidR="009006AD">
        <w:rPr>
          <w:rFonts w:asciiTheme="minorHAnsi" w:hAnsiTheme="minorHAnsi" w:cstheme="minorHAnsi"/>
          <w:sz w:val="20"/>
          <w:szCs w:val="20"/>
        </w:rPr>
        <w:t xml:space="preserve"> that the Foleys ‘are desirous of having their son Thomas…assigned to them.’</w:t>
      </w:r>
      <w:r w:rsidR="00611B37">
        <w:rPr>
          <w:rStyle w:val="FootnoteReference"/>
          <w:rFonts w:cstheme="minorHAnsi"/>
          <w:szCs w:val="20"/>
        </w:rPr>
        <w:footnoteReference w:id="480"/>
      </w:r>
      <w:r w:rsidR="009006AD">
        <w:rPr>
          <w:rFonts w:asciiTheme="minorHAnsi" w:hAnsiTheme="minorHAnsi" w:cstheme="minorHAnsi"/>
          <w:sz w:val="20"/>
          <w:szCs w:val="20"/>
        </w:rPr>
        <w:t xml:space="preserve"> The orphanage records </w:t>
      </w:r>
      <w:r w:rsidR="009A0649">
        <w:rPr>
          <w:rFonts w:asciiTheme="minorHAnsi" w:hAnsiTheme="minorHAnsi" w:cstheme="minorHAnsi"/>
          <w:sz w:val="20"/>
          <w:szCs w:val="20"/>
        </w:rPr>
        <w:t>indicate</w:t>
      </w:r>
      <w:r w:rsidR="009006AD">
        <w:rPr>
          <w:rFonts w:asciiTheme="minorHAnsi" w:hAnsiTheme="minorHAnsi" w:cstheme="minorHAnsi"/>
          <w:sz w:val="20"/>
          <w:szCs w:val="20"/>
        </w:rPr>
        <w:t xml:space="preserve"> that Thomas was released ‘to his Parents by order of the Corporation’ on </w:t>
      </w:r>
      <w:r w:rsidR="00F41B25">
        <w:rPr>
          <w:rFonts w:asciiTheme="minorHAnsi" w:hAnsiTheme="minorHAnsi" w:cstheme="minorHAnsi"/>
          <w:sz w:val="20"/>
          <w:szCs w:val="20"/>
        </w:rPr>
        <w:t>17 January 1827, just a week after Norton’s letter was received.</w:t>
      </w:r>
      <w:r w:rsidR="00611B37">
        <w:rPr>
          <w:rStyle w:val="FootnoteReference"/>
          <w:rFonts w:cstheme="minorHAnsi"/>
          <w:szCs w:val="20"/>
        </w:rPr>
        <w:footnoteReference w:id="481"/>
      </w:r>
      <w:r w:rsidR="00611B37">
        <w:rPr>
          <w:rFonts w:asciiTheme="minorHAnsi" w:hAnsiTheme="minorHAnsi" w:cstheme="minorHAnsi"/>
          <w:sz w:val="20"/>
          <w:szCs w:val="20"/>
        </w:rPr>
        <w:t xml:space="preserve"> </w:t>
      </w:r>
      <w:r w:rsidR="00F41B25">
        <w:rPr>
          <w:rFonts w:asciiTheme="minorHAnsi" w:hAnsiTheme="minorHAnsi" w:cstheme="minorHAnsi"/>
          <w:sz w:val="20"/>
          <w:szCs w:val="20"/>
        </w:rPr>
        <w:t xml:space="preserve"> </w:t>
      </w:r>
      <w:r w:rsidR="00337391" w:rsidRPr="00337391">
        <w:rPr>
          <w:rFonts w:asciiTheme="minorHAnsi" w:hAnsiTheme="minorHAnsi" w:cstheme="minorHAnsi"/>
          <w:sz w:val="20"/>
          <w:szCs w:val="20"/>
        </w:rPr>
        <w:t xml:space="preserve">The speed of this decision is striking. In contrast to many parents whose petitions languished or were denied, the Foleys’ request was granted with unusual expediency, suggesting that employer advocacy could materially strengthen parental claims. </w:t>
      </w:r>
    </w:p>
    <w:p w14:paraId="79628677" w14:textId="77777777" w:rsidR="00C27C01" w:rsidRDefault="00337391" w:rsidP="00C27C01">
      <w:pPr>
        <w:pStyle w:val="NormalWeb"/>
        <w:spacing w:line="360" w:lineRule="auto"/>
        <w:jc w:val="both"/>
        <w:rPr>
          <w:rFonts w:asciiTheme="minorHAnsi" w:hAnsiTheme="minorHAnsi" w:cstheme="minorHAnsi"/>
          <w:sz w:val="20"/>
          <w:szCs w:val="20"/>
        </w:rPr>
      </w:pPr>
      <w:r>
        <w:rPr>
          <w:rFonts w:asciiTheme="minorHAnsi" w:hAnsiTheme="minorHAnsi" w:cstheme="minorHAnsi"/>
          <w:sz w:val="20"/>
          <w:szCs w:val="20"/>
        </w:rPr>
        <w:t>Yet the</w:t>
      </w:r>
      <w:r w:rsidR="00CC24F7">
        <w:rPr>
          <w:rFonts w:asciiTheme="minorHAnsi" w:hAnsiTheme="minorHAnsi" w:cstheme="minorHAnsi"/>
          <w:sz w:val="20"/>
          <w:szCs w:val="20"/>
        </w:rPr>
        <w:t xml:space="preserve"> significance</w:t>
      </w:r>
      <w:r>
        <w:rPr>
          <w:rFonts w:asciiTheme="minorHAnsi" w:hAnsiTheme="minorHAnsi" w:cstheme="minorHAnsi"/>
          <w:sz w:val="20"/>
          <w:szCs w:val="20"/>
        </w:rPr>
        <w:t xml:space="preserve"> of the letter </w:t>
      </w:r>
      <w:r w:rsidR="00CC24F7">
        <w:rPr>
          <w:rFonts w:asciiTheme="minorHAnsi" w:hAnsiTheme="minorHAnsi" w:cstheme="minorHAnsi"/>
          <w:sz w:val="20"/>
          <w:szCs w:val="20"/>
        </w:rPr>
        <w:t xml:space="preserve">lies </w:t>
      </w:r>
      <w:r>
        <w:rPr>
          <w:rFonts w:asciiTheme="minorHAnsi" w:hAnsiTheme="minorHAnsi" w:cstheme="minorHAnsi"/>
          <w:sz w:val="20"/>
          <w:szCs w:val="20"/>
        </w:rPr>
        <w:t>not only in its outcome, but in its form. Unlike many petitions examined in this paper, it</w:t>
      </w:r>
      <w:r w:rsidR="00CC24F7" w:rsidRPr="00CC24F7">
        <w:rPr>
          <w:rFonts w:asciiTheme="minorHAnsi" w:hAnsiTheme="minorHAnsi" w:cstheme="minorHAnsi"/>
          <w:sz w:val="20"/>
          <w:szCs w:val="20"/>
        </w:rPr>
        <w:t xml:space="preserve"> was not a private </w:t>
      </w:r>
      <w:r w:rsidR="00CC24F7">
        <w:rPr>
          <w:rFonts w:asciiTheme="minorHAnsi" w:hAnsiTheme="minorHAnsi" w:cstheme="minorHAnsi"/>
          <w:sz w:val="20"/>
          <w:szCs w:val="20"/>
        </w:rPr>
        <w:t xml:space="preserve">parental </w:t>
      </w:r>
      <w:r>
        <w:rPr>
          <w:rFonts w:asciiTheme="minorHAnsi" w:hAnsiTheme="minorHAnsi" w:cstheme="minorHAnsi"/>
          <w:sz w:val="20"/>
          <w:szCs w:val="20"/>
        </w:rPr>
        <w:t xml:space="preserve">appeal couched in the language of humility or maternal supplication. </w:t>
      </w:r>
      <w:r w:rsidR="00CC24F7" w:rsidRPr="00CC24F7">
        <w:rPr>
          <w:rFonts w:asciiTheme="minorHAnsi" w:hAnsiTheme="minorHAnsi" w:cstheme="minorHAnsi"/>
          <w:sz w:val="20"/>
          <w:szCs w:val="20"/>
        </w:rPr>
        <w:t xml:space="preserve">Instead, it assumed an administrative tone, conveyed through the hand of an employer rather than the parents themselves. </w:t>
      </w:r>
      <w:r>
        <w:rPr>
          <w:rFonts w:asciiTheme="minorHAnsi" w:hAnsiTheme="minorHAnsi" w:cstheme="minorHAnsi"/>
          <w:sz w:val="20"/>
          <w:szCs w:val="20"/>
        </w:rPr>
        <w:t>This</w:t>
      </w:r>
      <w:r w:rsidR="00CC24F7" w:rsidRPr="00CC24F7">
        <w:rPr>
          <w:rFonts w:asciiTheme="minorHAnsi" w:hAnsiTheme="minorHAnsi" w:cstheme="minorHAnsi"/>
          <w:sz w:val="20"/>
          <w:szCs w:val="20"/>
        </w:rPr>
        <w:t xml:space="preserve"> </w:t>
      </w:r>
      <w:r w:rsidR="00CC24F7">
        <w:rPr>
          <w:rFonts w:asciiTheme="minorHAnsi" w:hAnsiTheme="minorHAnsi" w:cstheme="minorHAnsi"/>
          <w:sz w:val="20"/>
          <w:szCs w:val="20"/>
        </w:rPr>
        <w:t>mediated appeal</w:t>
      </w:r>
      <w:r w:rsidR="00CC24F7" w:rsidRPr="00CC24F7">
        <w:rPr>
          <w:rFonts w:asciiTheme="minorHAnsi" w:hAnsiTheme="minorHAnsi" w:cstheme="minorHAnsi"/>
          <w:sz w:val="20"/>
          <w:szCs w:val="20"/>
        </w:rPr>
        <w:t xml:space="preserve"> </w:t>
      </w:r>
      <w:r>
        <w:rPr>
          <w:rFonts w:asciiTheme="minorHAnsi" w:hAnsiTheme="minorHAnsi" w:cstheme="minorHAnsi"/>
          <w:sz w:val="20"/>
          <w:szCs w:val="20"/>
        </w:rPr>
        <w:t>is therefore particularly revealing</w:t>
      </w:r>
      <w:r w:rsidR="00CC24F7" w:rsidRPr="00CC24F7">
        <w:rPr>
          <w:rFonts w:asciiTheme="minorHAnsi" w:hAnsiTheme="minorHAnsi" w:cstheme="minorHAnsi"/>
          <w:sz w:val="20"/>
          <w:szCs w:val="20"/>
        </w:rPr>
        <w:t xml:space="preserve">. By entrusting their case to Nathaniel Norton, the Foleys effectively </w:t>
      </w:r>
      <w:r>
        <w:rPr>
          <w:rFonts w:asciiTheme="minorHAnsi" w:hAnsiTheme="minorHAnsi" w:cstheme="minorHAnsi"/>
          <w:sz w:val="20"/>
          <w:szCs w:val="20"/>
        </w:rPr>
        <w:t>extended</w:t>
      </w:r>
      <w:r w:rsidR="00CC24F7" w:rsidRPr="00CC24F7">
        <w:rPr>
          <w:rFonts w:asciiTheme="minorHAnsi" w:hAnsiTheme="minorHAnsi" w:cstheme="minorHAnsi"/>
          <w:sz w:val="20"/>
          <w:szCs w:val="20"/>
        </w:rPr>
        <w:t xml:space="preserve"> their </w:t>
      </w:r>
      <w:r>
        <w:rPr>
          <w:rFonts w:asciiTheme="minorHAnsi" w:hAnsiTheme="minorHAnsi" w:cstheme="minorHAnsi"/>
          <w:sz w:val="20"/>
          <w:szCs w:val="20"/>
        </w:rPr>
        <w:t>claim</w:t>
      </w:r>
      <w:r w:rsidR="00CC24F7" w:rsidRPr="00CC24F7">
        <w:rPr>
          <w:rFonts w:asciiTheme="minorHAnsi" w:hAnsiTheme="minorHAnsi" w:cstheme="minorHAnsi"/>
          <w:sz w:val="20"/>
          <w:szCs w:val="20"/>
        </w:rPr>
        <w:t xml:space="preserve"> beyond the confines of the family into the sphere of colonial authority and respectability. Their separation from Thomas had become sufficiently </w:t>
      </w:r>
      <w:r>
        <w:rPr>
          <w:rFonts w:asciiTheme="minorHAnsi" w:hAnsiTheme="minorHAnsi" w:cstheme="minorHAnsi"/>
          <w:sz w:val="20"/>
          <w:szCs w:val="20"/>
        </w:rPr>
        <w:t xml:space="preserve">recognised </w:t>
      </w:r>
      <w:r w:rsidR="00CC24F7" w:rsidRPr="00CC24F7">
        <w:rPr>
          <w:rFonts w:asciiTheme="minorHAnsi" w:hAnsiTheme="minorHAnsi" w:cstheme="minorHAnsi"/>
          <w:sz w:val="20"/>
          <w:szCs w:val="20"/>
        </w:rPr>
        <w:t>that their employer was prepared to intervene on their behalf.</w:t>
      </w:r>
      <w:r w:rsidR="00CC24F7">
        <w:rPr>
          <w:rFonts w:asciiTheme="minorHAnsi" w:hAnsiTheme="minorHAnsi" w:cstheme="minorHAnsi"/>
          <w:sz w:val="20"/>
          <w:szCs w:val="20"/>
        </w:rPr>
        <w:t xml:space="preserve"> </w:t>
      </w:r>
      <w:r w:rsidR="00CC24F7" w:rsidRPr="00CC24F7">
        <w:rPr>
          <w:rFonts w:asciiTheme="minorHAnsi" w:hAnsiTheme="minorHAnsi" w:cstheme="minorHAnsi"/>
          <w:sz w:val="20"/>
          <w:szCs w:val="20"/>
        </w:rPr>
        <w:t xml:space="preserve">In this sense, the letter reflects a shared and socially validated claim to their child. </w:t>
      </w:r>
      <w:r w:rsidR="00C27C01">
        <w:rPr>
          <w:rFonts w:asciiTheme="minorHAnsi" w:hAnsiTheme="minorHAnsi" w:cstheme="minorHAnsi"/>
          <w:sz w:val="20"/>
          <w:szCs w:val="20"/>
        </w:rPr>
        <w:t xml:space="preserve">Underwritten by character, employment stability, and employer endorsement, it carried a weight that solitary petitions—however heartfelt—often lacked. </w:t>
      </w:r>
      <w:r w:rsidR="00CC24F7" w:rsidRPr="00CC24F7">
        <w:rPr>
          <w:rFonts w:asciiTheme="minorHAnsi" w:hAnsiTheme="minorHAnsi" w:cstheme="minorHAnsi"/>
          <w:sz w:val="20"/>
          <w:szCs w:val="20"/>
        </w:rPr>
        <w:t>The Corporation</w:t>
      </w:r>
      <w:r w:rsidR="00C27C01">
        <w:rPr>
          <w:rFonts w:asciiTheme="minorHAnsi" w:hAnsiTheme="minorHAnsi" w:cstheme="minorHAnsi"/>
          <w:sz w:val="20"/>
          <w:szCs w:val="20"/>
        </w:rPr>
        <w:t>’s swift</w:t>
      </w:r>
      <w:r w:rsidR="00CC24F7" w:rsidRPr="00CC24F7">
        <w:rPr>
          <w:rFonts w:asciiTheme="minorHAnsi" w:hAnsiTheme="minorHAnsi" w:cstheme="minorHAnsi"/>
          <w:sz w:val="20"/>
          <w:szCs w:val="20"/>
        </w:rPr>
        <w:t xml:space="preserve"> respon</w:t>
      </w:r>
      <w:r w:rsidR="00C27C01">
        <w:rPr>
          <w:rFonts w:asciiTheme="minorHAnsi" w:hAnsiTheme="minorHAnsi" w:cstheme="minorHAnsi"/>
          <w:sz w:val="20"/>
          <w:szCs w:val="20"/>
        </w:rPr>
        <w:t>se</w:t>
      </w:r>
      <w:r w:rsidR="00CC24F7" w:rsidRPr="00CC24F7">
        <w:rPr>
          <w:rFonts w:asciiTheme="minorHAnsi" w:hAnsiTheme="minorHAnsi" w:cstheme="minorHAnsi"/>
          <w:sz w:val="20"/>
          <w:szCs w:val="20"/>
        </w:rPr>
        <w:t xml:space="preserve"> suggests that such mediated appeals</w:t>
      </w:r>
      <w:r w:rsidR="00611B37">
        <w:rPr>
          <w:rFonts w:asciiTheme="minorHAnsi" w:hAnsiTheme="minorHAnsi" w:cstheme="minorHAnsi"/>
          <w:sz w:val="20"/>
          <w:szCs w:val="20"/>
        </w:rPr>
        <w:t xml:space="preserve"> </w:t>
      </w:r>
      <w:r w:rsidR="00CA6336">
        <w:rPr>
          <w:rFonts w:asciiTheme="minorHAnsi" w:hAnsiTheme="minorHAnsi" w:cstheme="minorHAnsi"/>
          <w:sz w:val="20"/>
          <w:szCs w:val="20"/>
        </w:rPr>
        <w:t xml:space="preserve">could prove more effective than even the most persistent private memorial. </w:t>
      </w:r>
    </w:p>
    <w:p w14:paraId="53CD6BD4" w14:textId="77777777" w:rsidR="00C27C01" w:rsidRPr="00C27C01" w:rsidRDefault="008E3DA2" w:rsidP="00C27C01">
      <w:pPr>
        <w:pStyle w:val="NormalWeb"/>
        <w:spacing w:line="360" w:lineRule="auto"/>
        <w:jc w:val="both"/>
        <w:rPr>
          <w:rFonts w:asciiTheme="minorHAnsi" w:hAnsiTheme="minorHAnsi" w:cstheme="minorHAnsi"/>
          <w:sz w:val="20"/>
          <w:szCs w:val="20"/>
        </w:rPr>
      </w:pPr>
      <w:r w:rsidRPr="008E3DA2">
        <w:rPr>
          <w:rFonts w:asciiTheme="minorHAnsi" w:hAnsiTheme="minorHAnsi" w:cstheme="minorHAnsi"/>
          <w:sz w:val="20"/>
          <w:szCs w:val="20"/>
        </w:rPr>
        <w:t xml:space="preserve">Family members other than parents also sought to repair the fractures created by institutional admission. In November 1823, brothers John Barnard Williams (aged six) and Thomas George Williams (aged four) were enrolled in the MOI, </w:t>
      </w:r>
      <w:r w:rsidR="00C27C01">
        <w:rPr>
          <w:rFonts w:asciiTheme="minorHAnsi" w:hAnsiTheme="minorHAnsi" w:cstheme="minorHAnsi"/>
          <w:sz w:val="20"/>
          <w:szCs w:val="20"/>
        </w:rPr>
        <w:t xml:space="preserve">having been </w:t>
      </w:r>
      <w:r w:rsidRPr="008E3DA2">
        <w:rPr>
          <w:rFonts w:asciiTheme="minorHAnsi" w:hAnsiTheme="minorHAnsi" w:cstheme="minorHAnsi"/>
          <w:sz w:val="20"/>
          <w:szCs w:val="20"/>
        </w:rPr>
        <w:t>admitted by their widowed mother, Ann Williams of Sydney.</w:t>
      </w:r>
      <w:r w:rsidR="00D44842">
        <w:rPr>
          <w:rStyle w:val="FootnoteReference"/>
          <w:rFonts w:cstheme="minorHAnsi"/>
          <w:szCs w:val="20"/>
        </w:rPr>
        <w:footnoteReference w:id="482"/>
      </w:r>
      <w:r w:rsidRPr="008E3DA2">
        <w:rPr>
          <w:rFonts w:asciiTheme="minorHAnsi" w:hAnsiTheme="minorHAnsi" w:cstheme="minorHAnsi"/>
          <w:sz w:val="20"/>
          <w:szCs w:val="20"/>
        </w:rPr>
        <w:t xml:space="preserve"> On 18 December 1827, Ann Howe petitioned the Orphan School Corporation for the release of her brother, Thomas Williams. She identified herself as the wife of William Howe, ‘a native of the Colony,’ and described her brother </w:t>
      </w:r>
      <w:r w:rsidRPr="008E3DA2">
        <w:rPr>
          <w:rFonts w:asciiTheme="minorHAnsi" w:hAnsiTheme="minorHAnsi" w:cstheme="minorHAnsi"/>
          <w:sz w:val="20"/>
          <w:szCs w:val="20"/>
        </w:rPr>
        <w:lastRenderedPageBreak/>
        <w:t>as ‘aged Ten Years, an inmate of the Male Orphan School for about four Years.’ Ann asserted that she was now ‘well able to provide for his future Maintenance and Education.’</w:t>
      </w:r>
      <w:r>
        <w:rPr>
          <w:rStyle w:val="FootnoteReference"/>
          <w:rFonts w:cstheme="minorHAnsi"/>
          <w:sz w:val="20"/>
          <w:szCs w:val="20"/>
        </w:rPr>
        <w:footnoteReference w:id="483"/>
      </w:r>
      <w:r w:rsidRPr="008E3DA2">
        <w:rPr>
          <w:rFonts w:asciiTheme="minorHAnsi" w:hAnsiTheme="minorHAnsi" w:cstheme="minorHAnsi"/>
          <w:sz w:val="20"/>
          <w:szCs w:val="20"/>
        </w:rPr>
        <w:t xml:space="preserve"> The petition was </w:t>
      </w:r>
      <w:r w:rsidR="00C27C01">
        <w:rPr>
          <w:rFonts w:asciiTheme="minorHAnsi" w:hAnsiTheme="minorHAnsi" w:cstheme="minorHAnsi"/>
          <w:sz w:val="20"/>
          <w:szCs w:val="20"/>
        </w:rPr>
        <w:t>an</w:t>
      </w:r>
      <w:r w:rsidRPr="008E3DA2">
        <w:rPr>
          <w:rFonts w:asciiTheme="minorHAnsi" w:hAnsiTheme="minorHAnsi" w:cstheme="minorHAnsi"/>
          <w:sz w:val="20"/>
          <w:szCs w:val="20"/>
        </w:rPr>
        <w:t xml:space="preserve">notated ‘ordered’, and Thomas was released later that month. Notably, despite Ann being </w:t>
      </w:r>
      <w:r w:rsidR="00C27C01">
        <w:rPr>
          <w:rFonts w:asciiTheme="minorHAnsi" w:hAnsiTheme="minorHAnsi" w:cstheme="minorHAnsi"/>
          <w:sz w:val="20"/>
          <w:szCs w:val="20"/>
        </w:rPr>
        <w:t xml:space="preserve">both </w:t>
      </w:r>
      <w:r w:rsidRPr="008E3DA2">
        <w:rPr>
          <w:rFonts w:asciiTheme="minorHAnsi" w:hAnsiTheme="minorHAnsi" w:cstheme="minorHAnsi"/>
          <w:sz w:val="20"/>
          <w:szCs w:val="20"/>
        </w:rPr>
        <w:t xml:space="preserve">the author of the petition and the architect of her brother’s </w:t>
      </w:r>
      <w:r w:rsidR="00C27C01">
        <w:rPr>
          <w:rFonts w:asciiTheme="minorHAnsi" w:hAnsiTheme="minorHAnsi" w:cstheme="minorHAnsi"/>
          <w:sz w:val="20"/>
          <w:szCs w:val="20"/>
        </w:rPr>
        <w:t>release</w:t>
      </w:r>
      <w:r w:rsidRPr="008E3DA2">
        <w:rPr>
          <w:rFonts w:asciiTheme="minorHAnsi" w:hAnsiTheme="minorHAnsi" w:cstheme="minorHAnsi"/>
          <w:sz w:val="20"/>
          <w:szCs w:val="20"/>
        </w:rPr>
        <w:t>, the records state that Thomas was discharged into the care of ‘Mr Wm Howe his Bro. in Law, Sydney.’ The formal attribution of custody to her husband reflects the gendered assumptions embedded within colonial administration: while women frequently initiated petitions and articulated familial claims, legal and institutional authority was routinely vested in male household heads.</w:t>
      </w:r>
      <w:r w:rsidR="00C27C01">
        <w:rPr>
          <w:rFonts w:asciiTheme="minorHAnsi" w:hAnsiTheme="minorHAnsi" w:cstheme="minorHAnsi"/>
          <w:sz w:val="20"/>
          <w:szCs w:val="20"/>
        </w:rPr>
        <w:t xml:space="preserve"> </w:t>
      </w:r>
      <w:r w:rsidR="00C27C01" w:rsidRPr="00C27C01">
        <w:rPr>
          <w:rFonts w:asciiTheme="minorHAnsi" w:hAnsiTheme="minorHAnsi" w:cstheme="minorHAnsi"/>
          <w:sz w:val="20"/>
          <w:szCs w:val="20"/>
        </w:rPr>
        <w:t>The record thus preserves the formal authority of the male household head while obscuring the female agency that made the release possible.</w:t>
      </w:r>
    </w:p>
    <w:p w14:paraId="0AAE93BD" w14:textId="77777777" w:rsidR="00542495" w:rsidRDefault="00921775" w:rsidP="0006086F">
      <w:pPr>
        <w:pStyle w:val="NormalWeb"/>
        <w:spacing w:line="360" w:lineRule="auto"/>
        <w:jc w:val="both"/>
        <w:rPr>
          <w:rFonts w:asciiTheme="minorHAnsi" w:hAnsiTheme="minorHAnsi" w:cstheme="minorHAnsi"/>
          <w:color w:val="000000" w:themeColor="text1"/>
          <w:sz w:val="20"/>
          <w:szCs w:val="20"/>
        </w:rPr>
      </w:pPr>
      <w:r w:rsidRPr="0006086F">
        <w:rPr>
          <w:rFonts w:asciiTheme="minorHAnsi" w:hAnsiTheme="minorHAnsi" w:cstheme="minorHAnsi"/>
          <w:color w:val="000000" w:themeColor="text1"/>
          <w:sz w:val="20"/>
          <w:szCs w:val="20"/>
        </w:rPr>
        <w:t>Thomas Long was</w:t>
      </w:r>
      <w:r w:rsidR="00E65D9C" w:rsidRPr="0006086F">
        <w:rPr>
          <w:rFonts w:asciiTheme="minorHAnsi" w:hAnsiTheme="minorHAnsi" w:cstheme="minorHAnsi"/>
          <w:color w:val="000000" w:themeColor="text1"/>
          <w:sz w:val="20"/>
          <w:szCs w:val="20"/>
        </w:rPr>
        <w:t xml:space="preserve"> admitted to the MOI on 18 April 1822 by his sister, Mrs Roberts.</w:t>
      </w:r>
      <w:r w:rsidR="00E65D9C" w:rsidRPr="0006086F">
        <w:rPr>
          <w:rStyle w:val="FootnoteReference"/>
          <w:rFonts w:cstheme="minorHAnsi"/>
          <w:color w:val="000000" w:themeColor="text1"/>
          <w:sz w:val="20"/>
          <w:szCs w:val="20"/>
        </w:rPr>
        <w:footnoteReference w:id="484"/>
      </w:r>
      <w:r w:rsidR="00E65D9C" w:rsidRPr="0006086F">
        <w:rPr>
          <w:rFonts w:asciiTheme="minorHAnsi" w:hAnsiTheme="minorHAnsi" w:cstheme="minorHAnsi"/>
          <w:color w:val="000000" w:themeColor="text1"/>
          <w:sz w:val="20"/>
          <w:szCs w:val="20"/>
        </w:rPr>
        <w:t xml:space="preserve"> </w:t>
      </w:r>
      <w:r w:rsidR="000879DB" w:rsidRPr="0006086F">
        <w:rPr>
          <w:rFonts w:asciiTheme="minorHAnsi" w:hAnsiTheme="minorHAnsi" w:cstheme="minorHAnsi"/>
          <w:color w:val="000000" w:themeColor="text1"/>
          <w:sz w:val="20"/>
          <w:szCs w:val="20"/>
        </w:rPr>
        <w:t>The institutional record is strikingly sparse: although both parents are noted as deceased, their Christian names are left blank, effectively consigning</w:t>
      </w:r>
      <w:r w:rsidR="00E65D9C" w:rsidRPr="0006086F">
        <w:rPr>
          <w:rFonts w:asciiTheme="minorHAnsi" w:hAnsiTheme="minorHAnsi" w:cstheme="minorHAnsi"/>
          <w:color w:val="000000" w:themeColor="text1"/>
          <w:sz w:val="20"/>
          <w:szCs w:val="20"/>
        </w:rPr>
        <w:t xml:space="preserve"> them to anonymity.</w:t>
      </w:r>
      <w:r w:rsidR="00E65D9C" w:rsidRPr="0006086F">
        <w:rPr>
          <w:rStyle w:val="FootnoteReference"/>
          <w:rFonts w:cstheme="minorHAnsi"/>
          <w:color w:val="000000" w:themeColor="text1"/>
          <w:sz w:val="20"/>
          <w:szCs w:val="20"/>
        </w:rPr>
        <w:footnoteReference w:id="485"/>
      </w:r>
      <w:r w:rsidR="00E65D9C" w:rsidRPr="0006086F">
        <w:rPr>
          <w:rFonts w:asciiTheme="minorHAnsi" w:hAnsiTheme="minorHAnsi" w:cstheme="minorHAnsi"/>
          <w:color w:val="000000" w:themeColor="text1"/>
          <w:sz w:val="20"/>
          <w:szCs w:val="20"/>
        </w:rPr>
        <w:t xml:space="preserve"> Behind th</w:t>
      </w:r>
      <w:r w:rsidR="000879DB" w:rsidRPr="0006086F">
        <w:rPr>
          <w:rFonts w:asciiTheme="minorHAnsi" w:hAnsiTheme="minorHAnsi" w:cstheme="minorHAnsi"/>
          <w:color w:val="000000" w:themeColor="text1"/>
          <w:sz w:val="20"/>
          <w:szCs w:val="20"/>
        </w:rPr>
        <w:t>is</w:t>
      </w:r>
      <w:r w:rsidR="00E65D9C" w:rsidRPr="0006086F">
        <w:rPr>
          <w:rFonts w:asciiTheme="minorHAnsi" w:hAnsiTheme="minorHAnsi" w:cstheme="minorHAnsi"/>
          <w:color w:val="000000" w:themeColor="text1"/>
          <w:sz w:val="20"/>
          <w:szCs w:val="20"/>
        </w:rPr>
        <w:t xml:space="preserve"> </w:t>
      </w:r>
      <w:r w:rsidR="000879DB" w:rsidRPr="0006086F">
        <w:rPr>
          <w:rFonts w:asciiTheme="minorHAnsi" w:hAnsiTheme="minorHAnsi" w:cstheme="minorHAnsi"/>
          <w:color w:val="000000" w:themeColor="text1"/>
          <w:sz w:val="20"/>
          <w:szCs w:val="20"/>
        </w:rPr>
        <w:t>archival</w:t>
      </w:r>
      <w:r w:rsidR="00E65D9C" w:rsidRPr="0006086F">
        <w:rPr>
          <w:rFonts w:asciiTheme="minorHAnsi" w:hAnsiTheme="minorHAnsi" w:cstheme="minorHAnsi"/>
          <w:color w:val="000000" w:themeColor="text1"/>
          <w:sz w:val="20"/>
          <w:szCs w:val="20"/>
        </w:rPr>
        <w:t xml:space="preserve"> </w:t>
      </w:r>
      <w:r w:rsidR="00542495">
        <w:rPr>
          <w:rFonts w:asciiTheme="minorHAnsi" w:hAnsiTheme="minorHAnsi" w:cstheme="minorHAnsi"/>
          <w:color w:val="000000" w:themeColor="text1"/>
          <w:sz w:val="20"/>
          <w:szCs w:val="20"/>
        </w:rPr>
        <w:t xml:space="preserve">silence </w:t>
      </w:r>
      <w:r w:rsidR="00E65D9C" w:rsidRPr="0006086F">
        <w:rPr>
          <w:rFonts w:asciiTheme="minorHAnsi" w:hAnsiTheme="minorHAnsi" w:cstheme="minorHAnsi"/>
          <w:color w:val="000000" w:themeColor="text1"/>
          <w:sz w:val="20"/>
          <w:szCs w:val="20"/>
        </w:rPr>
        <w:t xml:space="preserve">lies a </w:t>
      </w:r>
      <w:r w:rsidRPr="0006086F">
        <w:rPr>
          <w:rFonts w:asciiTheme="minorHAnsi" w:hAnsiTheme="minorHAnsi" w:cstheme="minorHAnsi"/>
          <w:color w:val="000000" w:themeColor="text1"/>
          <w:sz w:val="20"/>
          <w:szCs w:val="20"/>
        </w:rPr>
        <w:t>narrative</w:t>
      </w:r>
      <w:r w:rsidR="00E65D9C" w:rsidRPr="0006086F">
        <w:rPr>
          <w:rFonts w:asciiTheme="minorHAnsi" w:hAnsiTheme="minorHAnsi" w:cstheme="minorHAnsi"/>
          <w:color w:val="000000" w:themeColor="text1"/>
          <w:sz w:val="20"/>
          <w:szCs w:val="20"/>
        </w:rPr>
        <w:t xml:space="preserve"> of sustained kinship and </w:t>
      </w:r>
      <w:r w:rsidR="000879DB" w:rsidRPr="0006086F">
        <w:rPr>
          <w:rFonts w:asciiTheme="minorHAnsi" w:hAnsiTheme="minorHAnsi" w:cstheme="minorHAnsi"/>
          <w:color w:val="000000" w:themeColor="text1"/>
          <w:sz w:val="20"/>
          <w:szCs w:val="20"/>
        </w:rPr>
        <w:t>intervention</w:t>
      </w:r>
      <w:r w:rsidR="00E65D9C" w:rsidRPr="0006086F">
        <w:rPr>
          <w:rFonts w:asciiTheme="minorHAnsi" w:hAnsiTheme="minorHAnsi" w:cstheme="minorHAnsi"/>
          <w:color w:val="000000" w:themeColor="text1"/>
          <w:sz w:val="20"/>
          <w:szCs w:val="20"/>
        </w:rPr>
        <w:t>.  Thomas’ sister</w:t>
      </w:r>
      <w:r w:rsidR="000879DB" w:rsidRPr="0006086F">
        <w:rPr>
          <w:rFonts w:asciiTheme="minorHAnsi" w:hAnsiTheme="minorHAnsi" w:cstheme="minorHAnsi"/>
          <w:color w:val="000000" w:themeColor="text1"/>
          <w:sz w:val="20"/>
          <w:szCs w:val="20"/>
        </w:rPr>
        <w:t>,</w:t>
      </w:r>
      <w:r w:rsidR="00E65D9C" w:rsidRPr="0006086F">
        <w:rPr>
          <w:rFonts w:asciiTheme="minorHAnsi" w:hAnsiTheme="minorHAnsi" w:cstheme="minorHAnsi"/>
          <w:color w:val="000000" w:themeColor="text1"/>
          <w:sz w:val="20"/>
          <w:szCs w:val="20"/>
        </w:rPr>
        <w:t xml:space="preserve"> </w:t>
      </w:r>
      <w:r w:rsidR="00FD2782" w:rsidRPr="0006086F">
        <w:rPr>
          <w:rFonts w:asciiTheme="minorHAnsi" w:hAnsiTheme="minorHAnsi" w:cstheme="minorHAnsi"/>
          <w:color w:val="000000" w:themeColor="text1"/>
          <w:sz w:val="20"/>
          <w:szCs w:val="20"/>
        </w:rPr>
        <w:t>Elizabeth Roberts</w:t>
      </w:r>
      <w:r w:rsidR="000879DB" w:rsidRPr="0006086F">
        <w:rPr>
          <w:rFonts w:asciiTheme="minorHAnsi" w:hAnsiTheme="minorHAnsi" w:cstheme="minorHAnsi"/>
          <w:color w:val="000000" w:themeColor="text1"/>
          <w:sz w:val="20"/>
          <w:szCs w:val="20"/>
        </w:rPr>
        <w:t xml:space="preserve"> (</w:t>
      </w:r>
      <w:r w:rsidR="007D30E5" w:rsidRPr="0006086F">
        <w:rPr>
          <w:rFonts w:asciiTheme="minorHAnsi" w:hAnsiTheme="minorHAnsi" w:cstheme="minorHAnsi"/>
          <w:color w:val="000000" w:themeColor="text1"/>
          <w:sz w:val="20"/>
          <w:szCs w:val="20"/>
        </w:rPr>
        <w:t>formerly Elizabeth</w:t>
      </w:r>
      <w:r w:rsidR="001306D8" w:rsidRPr="0006086F">
        <w:rPr>
          <w:rFonts w:asciiTheme="minorHAnsi" w:hAnsiTheme="minorHAnsi" w:cstheme="minorHAnsi"/>
          <w:color w:val="000000" w:themeColor="text1"/>
          <w:sz w:val="20"/>
          <w:szCs w:val="20"/>
        </w:rPr>
        <w:t xml:space="preserve"> </w:t>
      </w:r>
      <w:r w:rsidR="007D30E5" w:rsidRPr="0006086F">
        <w:rPr>
          <w:rFonts w:asciiTheme="minorHAnsi" w:hAnsiTheme="minorHAnsi" w:cstheme="minorHAnsi"/>
          <w:color w:val="000000" w:themeColor="text1"/>
          <w:sz w:val="20"/>
          <w:szCs w:val="20"/>
        </w:rPr>
        <w:t>Long alias Tidd</w:t>
      </w:r>
      <w:r w:rsidR="000879DB" w:rsidRPr="0006086F">
        <w:rPr>
          <w:rFonts w:asciiTheme="minorHAnsi" w:hAnsiTheme="minorHAnsi" w:cstheme="minorHAnsi"/>
          <w:color w:val="000000" w:themeColor="text1"/>
          <w:sz w:val="20"/>
          <w:szCs w:val="20"/>
        </w:rPr>
        <w:t xml:space="preserve">), </w:t>
      </w:r>
      <w:r w:rsidR="00FD2782" w:rsidRPr="0006086F">
        <w:rPr>
          <w:rFonts w:asciiTheme="minorHAnsi" w:hAnsiTheme="minorHAnsi" w:cstheme="minorHAnsi"/>
          <w:color w:val="000000" w:themeColor="text1"/>
          <w:sz w:val="20"/>
          <w:szCs w:val="20"/>
        </w:rPr>
        <w:t xml:space="preserve">arrived </w:t>
      </w:r>
      <w:r w:rsidR="007D30E5" w:rsidRPr="0006086F">
        <w:rPr>
          <w:rFonts w:asciiTheme="minorHAnsi" w:hAnsiTheme="minorHAnsi" w:cstheme="minorHAnsi"/>
          <w:color w:val="000000" w:themeColor="text1"/>
          <w:sz w:val="20"/>
          <w:szCs w:val="20"/>
        </w:rPr>
        <w:t xml:space="preserve">free </w:t>
      </w:r>
      <w:r w:rsidR="007F07E1" w:rsidRPr="0006086F">
        <w:rPr>
          <w:rFonts w:asciiTheme="minorHAnsi" w:hAnsiTheme="minorHAnsi" w:cstheme="minorHAnsi"/>
          <w:color w:val="000000" w:themeColor="text1"/>
          <w:sz w:val="20"/>
          <w:szCs w:val="20"/>
        </w:rPr>
        <w:t xml:space="preserve">in </w:t>
      </w:r>
      <w:r w:rsidR="00FD2782" w:rsidRPr="0006086F">
        <w:rPr>
          <w:rFonts w:asciiTheme="minorHAnsi" w:hAnsiTheme="minorHAnsi" w:cstheme="minorHAnsi"/>
          <w:color w:val="000000" w:themeColor="text1"/>
          <w:sz w:val="20"/>
          <w:szCs w:val="20"/>
        </w:rPr>
        <w:t>1814</w:t>
      </w:r>
      <w:r w:rsidR="00C426AD" w:rsidRPr="0006086F">
        <w:rPr>
          <w:rFonts w:asciiTheme="minorHAnsi" w:hAnsiTheme="minorHAnsi" w:cstheme="minorHAnsi"/>
          <w:color w:val="000000" w:themeColor="text1"/>
          <w:sz w:val="20"/>
          <w:szCs w:val="20"/>
        </w:rPr>
        <w:t xml:space="preserve"> </w:t>
      </w:r>
      <w:r w:rsidR="003432D0" w:rsidRPr="0006086F">
        <w:rPr>
          <w:rFonts w:asciiTheme="minorHAnsi" w:hAnsiTheme="minorHAnsi" w:cstheme="minorHAnsi"/>
          <w:color w:val="000000" w:themeColor="text1"/>
          <w:sz w:val="20"/>
          <w:szCs w:val="20"/>
        </w:rPr>
        <w:t>and</w:t>
      </w:r>
      <w:r w:rsidR="00C426AD" w:rsidRPr="0006086F">
        <w:rPr>
          <w:rFonts w:asciiTheme="minorHAnsi" w:hAnsiTheme="minorHAnsi" w:cstheme="minorHAnsi"/>
          <w:color w:val="000000" w:themeColor="text1"/>
          <w:sz w:val="20"/>
          <w:szCs w:val="20"/>
        </w:rPr>
        <w:t xml:space="preserve"> marr</w:t>
      </w:r>
      <w:r w:rsidR="003432D0" w:rsidRPr="0006086F">
        <w:rPr>
          <w:rFonts w:asciiTheme="minorHAnsi" w:hAnsiTheme="minorHAnsi" w:cstheme="minorHAnsi"/>
          <w:color w:val="000000" w:themeColor="text1"/>
          <w:sz w:val="20"/>
          <w:szCs w:val="20"/>
        </w:rPr>
        <w:t>ied</w:t>
      </w:r>
      <w:r w:rsidR="00C426AD" w:rsidRPr="0006086F">
        <w:rPr>
          <w:rFonts w:asciiTheme="minorHAnsi" w:hAnsiTheme="minorHAnsi" w:cstheme="minorHAnsi"/>
          <w:color w:val="000000" w:themeColor="text1"/>
          <w:sz w:val="20"/>
          <w:szCs w:val="20"/>
        </w:rPr>
        <w:t xml:space="preserve"> </w:t>
      </w:r>
      <w:r w:rsidR="00E65D9C" w:rsidRPr="0006086F">
        <w:rPr>
          <w:rFonts w:asciiTheme="minorHAnsi" w:hAnsiTheme="minorHAnsi" w:cstheme="minorHAnsi"/>
          <w:color w:val="000000" w:themeColor="text1"/>
          <w:sz w:val="20"/>
          <w:szCs w:val="20"/>
        </w:rPr>
        <w:t xml:space="preserve">William </w:t>
      </w:r>
      <w:r w:rsidR="00C426AD" w:rsidRPr="0006086F">
        <w:rPr>
          <w:rFonts w:asciiTheme="minorHAnsi" w:hAnsiTheme="minorHAnsi" w:cstheme="minorHAnsi"/>
          <w:color w:val="000000" w:themeColor="text1"/>
          <w:sz w:val="20"/>
          <w:szCs w:val="20"/>
        </w:rPr>
        <w:t xml:space="preserve">Roberts in May 1818. </w:t>
      </w:r>
      <w:r w:rsidR="000879DB" w:rsidRPr="0006086F">
        <w:rPr>
          <w:rFonts w:asciiTheme="minorHAnsi" w:hAnsiTheme="minorHAnsi" w:cstheme="minorHAnsi"/>
          <w:color w:val="000000" w:themeColor="text1"/>
          <w:sz w:val="20"/>
          <w:szCs w:val="20"/>
        </w:rPr>
        <w:t>E</w:t>
      </w:r>
      <w:r w:rsidR="003432D0" w:rsidRPr="0006086F">
        <w:rPr>
          <w:rFonts w:asciiTheme="minorHAnsi" w:hAnsiTheme="minorHAnsi" w:cstheme="minorHAnsi"/>
          <w:color w:val="000000" w:themeColor="text1"/>
          <w:sz w:val="20"/>
          <w:szCs w:val="20"/>
        </w:rPr>
        <w:t>vidence suggests</w:t>
      </w:r>
      <w:r w:rsidR="00C426AD" w:rsidRPr="0006086F">
        <w:rPr>
          <w:rFonts w:asciiTheme="minorHAnsi" w:hAnsiTheme="minorHAnsi" w:cstheme="minorHAnsi"/>
          <w:color w:val="000000" w:themeColor="text1"/>
          <w:sz w:val="20"/>
          <w:szCs w:val="20"/>
        </w:rPr>
        <w:t xml:space="preserve"> that Thomas and Elizabeth</w:t>
      </w:r>
      <w:r w:rsidR="003432D0" w:rsidRPr="0006086F">
        <w:rPr>
          <w:rFonts w:asciiTheme="minorHAnsi" w:hAnsiTheme="minorHAnsi" w:cstheme="minorHAnsi"/>
          <w:color w:val="000000" w:themeColor="text1"/>
          <w:sz w:val="20"/>
          <w:szCs w:val="20"/>
        </w:rPr>
        <w:t xml:space="preserve"> were the children of</w:t>
      </w:r>
      <w:r w:rsidR="00C426AD" w:rsidRPr="0006086F">
        <w:rPr>
          <w:rFonts w:asciiTheme="minorHAnsi" w:hAnsiTheme="minorHAnsi" w:cstheme="minorHAnsi"/>
          <w:color w:val="000000" w:themeColor="text1"/>
          <w:sz w:val="20"/>
          <w:szCs w:val="20"/>
        </w:rPr>
        <w:t xml:space="preserve"> Jane Long, a free woman who died in Sydney on 22 April 1822</w:t>
      </w:r>
      <w:r w:rsidR="003432D0" w:rsidRPr="0006086F">
        <w:rPr>
          <w:rFonts w:asciiTheme="minorHAnsi" w:hAnsiTheme="minorHAnsi" w:cstheme="minorHAnsi"/>
          <w:color w:val="000000" w:themeColor="text1"/>
          <w:sz w:val="20"/>
          <w:szCs w:val="20"/>
        </w:rPr>
        <w:t xml:space="preserve"> aged </w:t>
      </w:r>
      <w:r w:rsidR="000879DB" w:rsidRPr="0006086F">
        <w:rPr>
          <w:rFonts w:asciiTheme="minorHAnsi" w:hAnsiTheme="minorHAnsi" w:cstheme="minorHAnsi"/>
          <w:color w:val="000000" w:themeColor="text1"/>
          <w:sz w:val="20"/>
          <w:szCs w:val="20"/>
        </w:rPr>
        <w:t>forty-three</w:t>
      </w:r>
      <w:r w:rsidR="007F07E1" w:rsidRPr="0006086F">
        <w:rPr>
          <w:rFonts w:asciiTheme="minorHAnsi" w:hAnsiTheme="minorHAnsi" w:cstheme="minorHAnsi"/>
          <w:color w:val="000000" w:themeColor="text1"/>
          <w:sz w:val="20"/>
          <w:szCs w:val="20"/>
        </w:rPr>
        <w:t>,</w:t>
      </w:r>
      <w:r w:rsidR="003432D0" w:rsidRPr="0006086F">
        <w:rPr>
          <w:rStyle w:val="FootnoteReference"/>
          <w:rFonts w:cstheme="minorHAnsi"/>
          <w:color w:val="000000" w:themeColor="text1"/>
          <w:sz w:val="20"/>
          <w:szCs w:val="20"/>
        </w:rPr>
        <w:footnoteReference w:id="486"/>
      </w:r>
      <w:r w:rsidR="007F07E1" w:rsidRPr="0006086F">
        <w:rPr>
          <w:rFonts w:asciiTheme="minorHAnsi" w:hAnsiTheme="minorHAnsi" w:cstheme="minorHAnsi"/>
          <w:color w:val="000000" w:themeColor="text1"/>
          <w:sz w:val="20"/>
          <w:szCs w:val="20"/>
        </w:rPr>
        <w:t xml:space="preserve"> and </w:t>
      </w:r>
      <w:r w:rsidR="003432D0" w:rsidRPr="0006086F">
        <w:rPr>
          <w:rFonts w:asciiTheme="minorHAnsi" w:hAnsiTheme="minorHAnsi" w:cstheme="minorHAnsi"/>
          <w:color w:val="000000" w:themeColor="text1"/>
          <w:sz w:val="20"/>
          <w:szCs w:val="20"/>
        </w:rPr>
        <w:t>Thomas Long</w:t>
      </w:r>
      <w:r w:rsidR="007D30E5" w:rsidRPr="0006086F">
        <w:rPr>
          <w:rFonts w:asciiTheme="minorHAnsi" w:hAnsiTheme="minorHAnsi" w:cstheme="minorHAnsi"/>
          <w:color w:val="000000" w:themeColor="text1"/>
          <w:sz w:val="20"/>
          <w:szCs w:val="20"/>
        </w:rPr>
        <w:t xml:space="preserve"> senior</w:t>
      </w:r>
      <w:r w:rsidR="003432D0" w:rsidRPr="0006086F">
        <w:rPr>
          <w:rFonts w:asciiTheme="minorHAnsi" w:hAnsiTheme="minorHAnsi" w:cstheme="minorHAnsi"/>
          <w:color w:val="000000" w:themeColor="text1"/>
          <w:sz w:val="20"/>
          <w:szCs w:val="20"/>
        </w:rPr>
        <w:t xml:space="preserve">, a convict who likely arrived in 1814 aboard the </w:t>
      </w:r>
      <w:r w:rsidR="003432D0" w:rsidRPr="0006086F">
        <w:rPr>
          <w:rFonts w:asciiTheme="minorHAnsi" w:hAnsiTheme="minorHAnsi" w:cstheme="minorHAnsi"/>
          <w:i/>
          <w:iCs/>
          <w:color w:val="000000" w:themeColor="text1"/>
          <w:sz w:val="20"/>
          <w:szCs w:val="20"/>
        </w:rPr>
        <w:t>Somersetshire</w:t>
      </w:r>
      <w:r w:rsidR="003432D0" w:rsidRPr="0006086F">
        <w:rPr>
          <w:rFonts w:asciiTheme="minorHAnsi" w:hAnsiTheme="minorHAnsi" w:cstheme="minorHAnsi"/>
          <w:color w:val="000000" w:themeColor="text1"/>
          <w:sz w:val="20"/>
          <w:szCs w:val="20"/>
        </w:rPr>
        <w:t xml:space="preserve"> and died in July 1817 aged </w:t>
      </w:r>
      <w:r w:rsidR="000879DB" w:rsidRPr="0006086F">
        <w:rPr>
          <w:rFonts w:asciiTheme="minorHAnsi" w:hAnsiTheme="minorHAnsi" w:cstheme="minorHAnsi"/>
          <w:color w:val="000000" w:themeColor="text1"/>
          <w:sz w:val="20"/>
          <w:szCs w:val="20"/>
        </w:rPr>
        <w:t>fifty</w:t>
      </w:r>
      <w:r w:rsidR="003432D0" w:rsidRPr="0006086F">
        <w:rPr>
          <w:rFonts w:asciiTheme="minorHAnsi" w:hAnsiTheme="minorHAnsi" w:cstheme="minorHAnsi"/>
          <w:color w:val="000000" w:themeColor="text1"/>
          <w:sz w:val="20"/>
          <w:szCs w:val="20"/>
        </w:rPr>
        <w:t>.</w:t>
      </w:r>
      <w:r w:rsidR="003432D0" w:rsidRPr="0006086F">
        <w:rPr>
          <w:rStyle w:val="FootnoteReference"/>
          <w:rFonts w:cstheme="minorHAnsi"/>
          <w:color w:val="000000" w:themeColor="text1"/>
          <w:sz w:val="20"/>
          <w:szCs w:val="20"/>
        </w:rPr>
        <w:footnoteReference w:id="487"/>
      </w:r>
      <w:r w:rsidR="00CA0482" w:rsidRPr="0006086F">
        <w:rPr>
          <w:rFonts w:asciiTheme="minorHAnsi" w:hAnsiTheme="minorHAnsi" w:cstheme="minorHAnsi"/>
          <w:color w:val="000000" w:themeColor="text1"/>
          <w:sz w:val="20"/>
          <w:szCs w:val="20"/>
        </w:rPr>
        <w:t xml:space="preserve"> </w:t>
      </w:r>
      <w:r w:rsidR="00E65D9C" w:rsidRPr="0006086F">
        <w:rPr>
          <w:rFonts w:asciiTheme="minorHAnsi" w:hAnsiTheme="minorHAnsi" w:cstheme="minorHAnsi"/>
          <w:color w:val="000000" w:themeColor="text1"/>
          <w:sz w:val="20"/>
          <w:szCs w:val="20"/>
        </w:rPr>
        <w:t xml:space="preserve">William Roberts, an emancipist jeweller of Sydney, twice </w:t>
      </w:r>
      <w:r w:rsidR="000879DB" w:rsidRPr="0006086F">
        <w:rPr>
          <w:rFonts w:asciiTheme="minorHAnsi" w:hAnsiTheme="minorHAnsi" w:cstheme="minorHAnsi"/>
          <w:color w:val="000000" w:themeColor="text1"/>
          <w:sz w:val="20"/>
          <w:szCs w:val="20"/>
        </w:rPr>
        <w:t>petitioned for Thomas’</w:t>
      </w:r>
      <w:r w:rsidR="00E65D9C" w:rsidRPr="0006086F">
        <w:rPr>
          <w:rFonts w:asciiTheme="minorHAnsi" w:hAnsiTheme="minorHAnsi" w:cstheme="minorHAnsi"/>
          <w:color w:val="000000" w:themeColor="text1"/>
          <w:sz w:val="20"/>
          <w:szCs w:val="20"/>
        </w:rPr>
        <w:t xml:space="preserve"> release. </w:t>
      </w:r>
      <w:r w:rsidR="000A50F0" w:rsidRPr="0006086F">
        <w:rPr>
          <w:rFonts w:asciiTheme="minorHAnsi" w:hAnsiTheme="minorHAnsi" w:cstheme="minorHAnsi"/>
          <w:color w:val="000000" w:themeColor="text1"/>
          <w:sz w:val="20"/>
          <w:szCs w:val="20"/>
        </w:rPr>
        <w:t xml:space="preserve">On 6 March 1828 Roberts </w:t>
      </w:r>
      <w:r w:rsidR="000879DB" w:rsidRPr="0006086F">
        <w:rPr>
          <w:rFonts w:asciiTheme="minorHAnsi" w:hAnsiTheme="minorHAnsi" w:cstheme="minorHAnsi"/>
          <w:color w:val="000000" w:themeColor="text1"/>
          <w:sz w:val="20"/>
          <w:szCs w:val="20"/>
        </w:rPr>
        <w:t>he expressed</w:t>
      </w:r>
      <w:r w:rsidR="000A50F0" w:rsidRPr="0006086F">
        <w:rPr>
          <w:rFonts w:asciiTheme="minorHAnsi" w:hAnsiTheme="minorHAnsi" w:cstheme="minorHAnsi"/>
          <w:color w:val="000000" w:themeColor="text1"/>
          <w:sz w:val="20"/>
          <w:szCs w:val="20"/>
        </w:rPr>
        <w:t xml:space="preserve"> his ‘particular desire’ to </w:t>
      </w:r>
      <w:r w:rsidR="007D30E5" w:rsidRPr="0006086F">
        <w:rPr>
          <w:rFonts w:asciiTheme="minorHAnsi" w:hAnsiTheme="minorHAnsi" w:cstheme="minorHAnsi"/>
          <w:color w:val="000000" w:themeColor="text1"/>
          <w:sz w:val="20"/>
          <w:szCs w:val="20"/>
        </w:rPr>
        <w:t>remove</w:t>
      </w:r>
      <w:r w:rsidR="000A50F0" w:rsidRPr="0006086F">
        <w:rPr>
          <w:rFonts w:asciiTheme="minorHAnsi" w:hAnsiTheme="minorHAnsi" w:cstheme="minorHAnsi"/>
          <w:color w:val="000000" w:themeColor="text1"/>
          <w:sz w:val="20"/>
          <w:szCs w:val="20"/>
        </w:rPr>
        <w:t xml:space="preserve"> </w:t>
      </w:r>
      <w:r w:rsidR="000879DB" w:rsidRPr="0006086F">
        <w:rPr>
          <w:rFonts w:asciiTheme="minorHAnsi" w:hAnsiTheme="minorHAnsi" w:cstheme="minorHAnsi"/>
          <w:color w:val="000000" w:themeColor="text1"/>
          <w:sz w:val="20"/>
          <w:szCs w:val="20"/>
        </w:rPr>
        <w:t>the boy</w:t>
      </w:r>
      <w:r w:rsidR="000A50F0" w:rsidRPr="0006086F">
        <w:rPr>
          <w:rFonts w:asciiTheme="minorHAnsi" w:hAnsiTheme="minorHAnsi" w:cstheme="minorHAnsi"/>
          <w:color w:val="000000" w:themeColor="text1"/>
          <w:sz w:val="20"/>
          <w:szCs w:val="20"/>
        </w:rPr>
        <w:t xml:space="preserve"> from the orphan school</w:t>
      </w:r>
      <w:r w:rsidR="00542495">
        <w:rPr>
          <w:rFonts w:asciiTheme="minorHAnsi" w:hAnsiTheme="minorHAnsi" w:cstheme="minorHAnsi"/>
          <w:color w:val="000000" w:themeColor="text1"/>
          <w:sz w:val="20"/>
          <w:szCs w:val="20"/>
        </w:rPr>
        <w:t>, stating that it was</w:t>
      </w:r>
      <w:r w:rsidR="000A50F0" w:rsidRPr="0006086F">
        <w:rPr>
          <w:rFonts w:asciiTheme="minorHAnsi" w:hAnsiTheme="minorHAnsi" w:cstheme="minorHAnsi"/>
          <w:color w:val="000000" w:themeColor="text1"/>
          <w:sz w:val="20"/>
          <w:szCs w:val="20"/>
        </w:rPr>
        <w:t xml:space="preserve"> </w:t>
      </w:r>
      <w:r w:rsidR="00542495">
        <w:rPr>
          <w:rFonts w:asciiTheme="minorHAnsi" w:hAnsiTheme="minorHAnsi" w:cstheme="minorHAnsi"/>
          <w:color w:val="000000" w:themeColor="text1"/>
          <w:sz w:val="20"/>
          <w:szCs w:val="20"/>
        </w:rPr>
        <w:t>his</w:t>
      </w:r>
      <w:r w:rsidR="000A50F0" w:rsidRPr="0006086F">
        <w:rPr>
          <w:rFonts w:asciiTheme="minorHAnsi" w:hAnsiTheme="minorHAnsi" w:cstheme="minorHAnsi"/>
          <w:color w:val="000000" w:themeColor="text1"/>
          <w:sz w:val="20"/>
          <w:szCs w:val="20"/>
        </w:rPr>
        <w:t xml:space="preserve"> intention </w:t>
      </w:r>
      <w:r w:rsidR="00542495">
        <w:rPr>
          <w:rFonts w:asciiTheme="minorHAnsi" w:hAnsiTheme="minorHAnsi" w:cstheme="minorHAnsi"/>
          <w:color w:val="000000" w:themeColor="text1"/>
          <w:sz w:val="20"/>
          <w:szCs w:val="20"/>
        </w:rPr>
        <w:t>‘</w:t>
      </w:r>
      <w:r w:rsidR="000A50F0" w:rsidRPr="0006086F">
        <w:rPr>
          <w:rFonts w:asciiTheme="minorHAnsi" w:hAnsiTheme="minorHAnsi" w:cstheme="minorHAnsi"/>
          <w:color w:val="000000" w:themeColor="text1"/>
          <w:sz w:val="20"/>
          <w:szCs w:val="20"/>
        </w:rPr>
        <w:t>to place him for a short period to a private school and afterwards to Apprentice him to some respectable business.’</w:t>
      </w:r>
      <w:r w:rsidR="000A50F0" w:rsidRPr="0006086F">
        <w:rPr>
          <w:rStyle w:val="FootnoteReference"/>
          <w:rFonts w:cstheme="minorHAnsi"/>
          <w:color w:val="000000" w:themeColor="text1"/>
          <w:sz w:val="20"/>
          <w:szCs w:val="20"/>
        </w:rPr>
        <w:footnoteReference w:id="488"/>
      </w:r>
      <w:r w:rsidR="000A50F0" w:rsidRPr="0006086F">
        <w:rPr>
          <w:rFonts w:asciiTheme="minorHAnsi" w:hAnsiTheme="minorHAnsi" w:cstheme="minorHAnsi"/>
          <w:color w:val="000000" w:themeColor="text1"/>
          <w:sz w:val="20"/>
          <w:szCs w:val="20"/>
        </w:rPr>
        <w:t xml:space="preserve"> </w:t>
      </w:r>
      <w:r w:rsidR="00542495">
        <w:rPr>
          <w:rFonts w:asciiTheme="minorHAnsi" w:hAnsiTheme="minorHAnsi" w:cstheme="minorHAnsi"/>
          <w:color w:val="000000" w:themeColor="text1"/>
          <w:sz w:val="20"/>
          <w:szCs w:val="20"/>
        </w:rPr>
        <w:t>When</w:t>
      </w:r>
      <w:r w:rsidR="001306D8" w:rsidRPr="0006086F">
        <w:rPr>
          <w:rFonts w:asciiTheme="minorHAnsi" w:hAnsiTheme="minorHAnsi" w:cstheme="minorHAnsi"/>
          <w:color w:val="000000" w:themeColor="text1"/>
          <w:sz w:val="20"/>
          <w:szCs w:val="20"/>
        </w:rPr>
        <w:t xml:space="preserve"> his application </w:t>
      </w:r>
      <w:r w:rsidR="00542495">
        <w:rPr>
          <w:rFonts w:asciiTheme="minorHAnsi" w:hAnsiTheme="minorHAnsi" w:cstheme="minorHAnsi"/>
          <w:color w:val="000000" w:themeColor="text1"/>
          <w:sz w:val="20"/>
          <w:szCs w:val="20"/>
        </w:rPr>
        <w:t>was</w:t>
      </w:r>
      <w:r w:rsidR="001306D8" w:rsidRPr="0006086F">
        <w:rPr>
          <w:rFonts w:asciiTheme="minorHAnsi" w:hAnsiTheme="minorHAnsi" w:cstheme="minorHAnsi"/>
          <w:color w:val="000000" w:themeColor="text1"/>
          <w:sz w:val="20"/>
          <w:szCs w:val="20"/>
        </w:rPr>
        <w:t xml:space="preserve"> refused, he wrote again o</w:t>
      </w:r>
      <w:r w:rsidR="000A50F0" w:rsidRPr="0006086F">
        <w:rPr>
          <w:rFonts w:asciiTheme="minorHAnsi" w:hAnsiTheme="minorHAnsi" w:cstheme="minorHAnsi"/>
          <w:color w:val="000000" w:themeColor="text1"/>
          <w:sz w:val="20"/>
          <w:szCs w:val="20"/>
        </w:rPr>
        <w:t xml:space="preserve">n 23 March, </w:t>
      </w:r>
      <w:r w:rsidR="001306D8" w:rsidRPr="0006086F">
        <w:rPr>
          <w:rFonts w:asciiTheme="minorHAnsi" w:hAnsiTheme="minorHAnsi" w:cstheme="minorHAnsi"/>
          <w:color w:val="000000" w:themeColor="text1"/>
          <w:sz w:val="20"/>
          <w:szCs w:val="20"/>
        </w:rPr>
        <w:t>expressing ‘</w:t>
      </w:r>
      <w:r w:rsidR="000A50F0" w:rsidRPr="0006086F">
        <w:rPr>
          <w:rFonts w:asciiTheme="minorHAnsi" w:hAnsiTheme="minorHAnsi" w:cstheme="minorHAnsi"/>
          <w:color w:val="000000" w:themeColor="text1"/>
          <w:sz w:val="20"/>
          <w:szCs w:val="20"/>
        </w:rPr>
        <w:t>surprise, and regret</w:t>
      </w:r>
      <w:r w:rsidR="001306D8" w:rsidRPr="0006086F">
        <w:rPr>
          <w:rFonts w:asciiTheme="minorHAnsi" w:hAnsiTheme="minorHAnsi" w:cstheme="minorHAnsi"/>
          <w:color w:val="000000" w:themeColor="text1"/>
          <w:sz w:val="20"/>
          <w:szCs w:val="20"/>
        </w:rPr>
        <w:t xml:space="preserve">’ at the decision. </w:t>
      </w:r>
      <w:r w:rsidR="000879DB" w:rsidRPr="0006086F">
        <w:rPr>
          <w:rFonts w:asciiTheme="minorHAnsi" w:hAnsiTheme="minorHAnsi" w:cstheme="minorHAnsi"/>
          <w:color w:val="000000" w:themeColor="text1"/>
          <w:sz w:val="20"/>
          <w:szCs w:val="20"/>
        </w:rPr>
        <w:t>Citing ‘</w:t>
      </w:r>
      <w:r w:rsidR="000A50F0" w:rsidRPr="0006086F">
        <w:rPr>
          <w:rFonts w:asciiTheme="minorHAnsi" w:hAnsiTheme="minorHAnsi" w:cstheme="minorHAnsi"/>
          <w:color w:val="000000" w:themeColor="text1"/>
          <w:sz w:val="20"/>
          <w:szCs w:val="20"/>
        </w:rPr>
        <w:t>seventeen years residence in this Colony’</w:t>
      </w:r>
      <w:r w:rsidR="001306D8" w:rsidRPr="0006086F">
        <w:rPr>
          <w:rFonts w:asciiTheme="minorHAnsi" w:hAnsiTheme="minorHAnsi" w:cstheme="minorHAnsi"/>
          <w:color w:val="000000" w:themeColor="text1"/>
          <w:sz w:val="20"/>
          <w:szCs w:val="20"/>
        </w:rPr>
        <w:t xml:space="preserve">, he asserted that his </w:t>
      </w:r>
      <w:r w:rsidR="000A50F0" w:rsidRPr="0006086F">
        <w:rPr>
          <w:rFonts w:asciiTheme="minorHAnsi" w:hAnsiTheme="minorHAnsi" w:cstheme="minorHAnsi"/>
          <w:color w:val="000000" w:themeColor="text1"/>
          <w:sz w:val="20"/>
          <w:szCs w:val="20"/>
        </w:rPr>
        <w:t xml:space="preserve">character </w:t>
      </w:r>
      <w:r w:rsidR="00E65D9C" w:rsidRPr="0006086F">
        <w:rPr>
          <w:rFonts w:asciiTheme="minorHAnsi" w:hAnsiTheme="minorHAnsi" w:cstheme="minorHAnsi"/>
          <w:color w:val="000000" w:themeColor="text1"/>
          <w:sz w:val="20"/>
          <w:szCs w:val="20"/>
        </w:rPr>
        <w:t>was</w:t>
      </w:r>
      <w:r w:rsidR="000A50F0" w:rsidRPr="0006086F">
        <w:rPr>
          <w:rFonts w:asciiTheme="minorHAnsi" w:hAnsiTheme="minorHAnsi" w:cstheme="minorHAnsi"/>
          <w:color w:val="000000" w:themeColor="text1"/>
          <w:sz w:val="20"/>
          <w:szCs w:val="20"/>
        </w:rPr>
        <w:t xml:space="preserve"> </w:t>
      </w:r>
      <w:r w:rsidR="00E65D9C" w:rsidRPr="0006086F">
        <w:rPr>
          <w:rFonts w:asciiTheme="minorHAnsi" w:hAnsiTheme="minorHAnsi" w:cstheme="minorHAnsi"/>
          <w:color w:val="000000" w:themeColor="text1"/>
          <w:sz w:val="20"/>
          <w:szCs w:val="20"/>
        </w:rPr>
        <w:t>‘</w:t>
      </w:r>
      <w:r w:rsidR="00246FB5" w:rsidRPr="0006086F">
        <w:rPr>
          <w:rFonts w:asciiTheme="minorHAnsi" w:hAnsiTheme="minorHAnsi" w:cstheme="minorHAnsi"/>
          <w:color w:val="000000" w:themeColor="text1"/>
          <w:sz w:val="20"/>
          <w:szCs w:val="20"/>
        </w:rPr>
        <w:t>irreproachable</w:t>
      </w:r>
      <w:r w:rsidR="001306D8" w:rsidRPr="0006086F">
        <w:rPr>
          <w:rFonts w:asciiTheme="minorHAnsi" w:hAnsiTheme="minorHAnsi" w:cstheme="minorHAnsi"/>
          <w:color w:val="000000" w:themeColor="text1"/>
          <w:sz w:val="20"/>
          <w:szCs w:val="20"/>
        </w:rPr>
        <w:t>’</w:t>
      </w:r>
      <w:r w:rsidR="00E65D9C" w:rsidRPr="0006086F">
        <w:rPr>
          <w:rFonts w:asciiTheme="minorHAnsi" w:hAnsiTheme="minorHAnsi" w:cstheme="minorHAnsi"/>
          <w:color w:val="000000" w:themeColor="text1"/>
          <w:sz w:val="20"/>
          <w:szCs w:val="20"/>
        </w:rPr>
        <w:t>,</w:t>
      </w:r>
      <w:r w:rsidR="001306D8" w:rsidRPr="0006086F">
        <w:rPr>
          <w:rFonts w:asciiTheme="minorHAnsi" w:hAnsiTheme="minorHAnsi" w:cstheme="minorHAnsi"/>
          <w:color w:val="000000" w:themeColor="text1"/>
          <w:sz w:val="20"/>
          <w:szCs w:val="20"/>
        </w:rPr>
        <w:t xml:space="preserve"> that </w:t>
      </w:r>
      <w:r w:rsidR="000879DB" w:rsidRPr="0006086F">
        <w:rPr>
          <w:rFonts w:asciiTheme="minorHAnsi" w:hAnsiTheme="minorHAnsi" w:cstheme="minorHAnsi"/>
          <w:color w:val="000000" w:themeColor="text1"/>
          <w:sz w:val="20"/>
          <w:szCs w:val="20"/>
        </w:rPr>
        <w:t>he supported</w:t>
      </w:r>
      <w:r w:rsidR="001306D8" w:rsidRPr="0006086F">
        <w:rPr>
          <w:rFonts w:asciiTheme="minorHAnsi" w:hAnsiTheme="minorHAnsi" w:cstheme="minorHAnsi"/>
          <w:color w:val="000000" w:themeColor="text1"/>
          <w:sz w:val="20"/>
          <w:szCs w:val="20"/>
        </w:rPr>
        <w:t xml:space="preserve"> himself</w:t>
      </w:r>
      <w:r w:rsidR="00246FB5" w:rsidRPr="0006086F">
        <w:rPr>
          <w:rFonts w:asciiTheme="minorHAnsi" w:hAnsiTheme="minorHAnsi" w:cstheme="minorHAnsi"/>
          <w:color w:val="000000" w:themeColor="text1"/>
          <w:sz w:val="20"/>
          <w:szCs w:val="20"/>
        </w:rPr>
        <w:t xml:space="preserve"> </w:t>
      </w:r>
      <w:r w:rsidR="001306D8" w:rsidRPr="0006086F">
        <w:rPr>
          <w:rFonts w:asciiTheme="minorHAnsi" w:hAnsiTheme="minorHAnsi" w:cstheme="minorHAnsi"/>
          <w:color w:val="000000" w:themeColor="text1"/>
          <w:sz w:val="20"/>
          <w:szCs w:val="20"/>
        </w:rPr>
        <w:t>‘</w:t>
      </w:r>
      <w:r w:rsidR="00246FB5" w:rsidRPr="0006086F">
        <w:rPr>
          <w:rFonts w:asciiTheme="minorHAnsi" w:hAnsiTheme="minorHAnsi" w:cstheme="minorHAnsi"/>
          <w:color w:val="000000" w:themeColor="text1"/>
          <w:sz w:val="20"/>
          <w:szCs w:val="20"/>
        </w:rPr>
        <w:t>respectably by my trade, that of a Jeweller’</w:t>
      </w:r>
      <w:r w:rsidR="001306D8" w:rsidRPr="0006086F">
        <w:rPr>
          <w:rFonts w:asciiTheme="minorHAnsi" w:hAnsiTheme="minorHAnsi" w:cstheme="minorHAnsi"/>
          <w:color w:val="000000" w:themeColor="text1"/>
          <w:sz w:val="20"/>
          <w:szCs w:val="20"/>
        </w:rPr>
        <w:t>,</w:t>
      </w:r>
      <w:r w:rsidR="00246FB5" w:rsidRPr="0006086F">
        <w:rPr>
          <w:rFonts w:asciiTheme="minorHAnsi" w:hAnsiTheme="minorHAnsi" w:cstheme="minorHAnsi"/>
          <w:color w:val="000000" w:themeColor="text1"/>
          <w:sz w:val="20"/>
          <w:szCs w:val="20"/>
        </w:rPr>
        <w:t xml:space="preserve"> </w:t>
      </w:r>
      <w:r w:rsidR="001306D8" w:rsidRPr="0006086F">
        <w:rPr>
          <w:rFonts w:asciiTheme="minorHAnsi" w:hAnsiTheme="minorHAnsi" w:cstheme="minorHAnsi"/>
          <w:color w:val="000000" w:themeColor="text1"/>
          <w:sz w:val="20"/>
          <w:szCs w:val="20"/>
        </w:rPr>
        <w:t>and</w:t>
      </w:r>
      <w:r w:rsidR="00246FB5" w:rsidRPr="0006086F">
        <w:rPr>
          <w:rFonts w:asciiTheme="minorHAnsi" w:hAnsiTheme="minorHAnsi" w:cstheme="minorHAnsi"/>
          <w:color w:val="000000" w:themeColor="text1"/>
          <w:sz w:val="20"/>
          <w:szCs w:val="20"/>
        </w:rPr>
        <w:t xml:space="preserve"> denied </w:t>
      </w:r>
      <w:r w:rsidR="001306D8" w:rsidRPr="0006086F">
        <w:rPr>
          <w:rFonts w:asciiTheme="minorHAnsi" w:hAnsiTheme="minorHAnsi" w:cstheme="minorHAnsi"/>
          <w:color w:val="000000" w:themeColor="text1"/>
          <w:sz w:val="20"/>
          <w:szCs w:val="20"/>
        </w:rPr>
        <w:t>any</w:t>
      </w:r>
      <w:r w:rsidR="00246FB5" w:rsidRPr="0006086F">
        <w:rPr>
          <w:rFonts w:asciiTheme="minorHAnsi" w:hAnsiTheme="minorHAnsi" w:cstheme="minorHAnsi"/>
          <w:color w:val="000000" w:themeColor="text1"/>
          <w:sz w:val="20"/>
          <w:szCs w:val="20"/>
        </w:rPr>
        <w:t xml:space="preserve"> </w:t>
      </w:r>
      <w:r w:rsidR="001306D8" w:rsidRPr="0006086F">
        <w:rPr>
          <w:rFonts w:asciiTheme="minorHAnsi" w:hAnsiTheme="minorHAnsi" w:cstheme="minorHAnsi"/>
          <w:color w:val="000000" w:themeColor="text1"/>
          <w:sz w:val="20"/>
          <w:szCs w:val="20"/>
        </w:rPr>
        <w:t>‘</w:t>
      </w:r>
      <w:r w:rsidR="00246FB5" w:rsidRPr="0006086F">
        <w:rPr>
          <w:rFonts w:asciiTheme="minorHAnsi" w:hAnsiTheme="minorHAnsi" w:cstheme="minorHAnsi"/>
          <w:color w:val="000000" w:themeColor="text1"/>
          <w:sz w:val="20"/>
          <w:szCs w:val="20"/>
        </w:rPr>
        <w:t xml:space="preserve">impropriety’ </w:t>
      </w:r>
      <w:r w:rsidR="001306D8" w:rsidRPr="0006086F">
        <w:rPr>
          <w:rFonts w:asciiTheme="minorHAnsi" w:hAnsiTheme="minorHAnsi" w:cstheme="minorHAnsi"/>
          <w:color w:val="000000" w:themeColor="text1"/>
          <w:sz w:val="20"/>
          <w:szCs w:val="20"/>
        </w:rPr>
        <w:t>in his household</w:t>
      </w:r>
      <w:r w:rsidR="00246FB5" w:rsidRPr="0006086F">
        <w:rPr>
          <w:rFonts w:asciiTheme="minorHAnsi" w:hAnsiTheme="minorHAnsi" w:cstheme="minorHAnsi"/>
          <w:color w:val="000000" w:themeColor="text1"/>
          <w:sz w:val="20"/>
          <w:szCs w:val="20"/>
        </w:rPr>
        <w:t>. H</w:t>
      </w:r>
      <w:r w:rsidRPr="0006086F">
        <w:rPr>
          <w:rFonts w:asciiTheme="minorHAnsi" w:hAnsiTheme="minorHAnsi" w:cstheme="minorHAnsi"/>
          <w:color w:val="000000" w:themeColor="text1"/>
          <w:sz w:val="20"/>
          <w:szCs w:val="20"/>
        </w:rPr>
        <w:t>is letters articulate a structured plan</w:t>
      </w:r>
      <w:r w:rsidR="00542495">
        <w:rPr>
          <w:rFonts w:asciiTheme="minorHAnsi" w:hAnsiTheme="minorHAnsi" w:cstheme="minorHAnsi"/>
          <w:color w:val="000000" w:themeColor="text1"/>
          <w:sz w:val="20"/>
          <w:szCs w:val="20"/>
        </w:rPr>
        <w:t>:</w:t>
      </w:r>
      <w:r w:rsidRPr="0006086F">
        <w:rPr>
          <w:rFonts w:asciiTheme="minorHAnsi" w:hAnsiTheme="minorHAnsi" w:cstheme="minorHAnsi"/>
          <w:color w:val="000000" w:themeColor="text1"/>
          <w:sz w:val="20"/>
          <w:szCs w:val="20"/>
        </w:rPr>
        <w:t xml:space="preserve"> </w:t>
      </w:r>
      <w:r w:rsidR="00246FB5" w:rsidRPr="0006086F">
        <w:rPr>
          <w:rFonts w:asciiTheme="minorHAnsi" w:hAnsiTheme="minorHAnsi" w:cstheme="minorHAnsi"/>
          <w:color w:val="000000" w:themeColor="text1"/>
          <w:sz w:val="20"/>
          <w:szCs w:val="20"/>
        </w:rPr>
        <w:t xml:space="preserve">to </w:t>
      </w:r>
      <w:r w:rsidR="001306D8" w:rsidRPr="0006086F">
        <w:rPr>
          <w:rFonts w:asciiTheme="minorHAnsi" w:hAnsiTheme="minorHAnsi" w:cstheme="minorHAnsi"/>
          <w:color w:val="000000" w:themeColor="text1"/>
          <w:sz w:val="20"/>
          <w:szCs w:val="20"/>
        </w:rPr>
        <w:t>place Thomas in</w:t>
      </w:r>
      <w:r w:rsidR="00246FB5" w:rsidRPr="0006086F">
        <w:rPr>
          <w:rFonts w:asciiTheme="minorHAnsi" w:hAnsiTheme="minorHAnsi" w:cstheme="minorHAnsi"/>
          <w:color w:val="000000" w:themeColor="text1"/>
          <w:sz w:val="20"/>
          <w:szCs w:val="20"/>
        </w:rPr>
        <w:t xml:space="preserve"> </w:t>
      </w:r>
      <w:r w:rsidR="001306D8" w:rsidRPr="0006086F">
        <w:rPr>
          <w:rFonts w:asciiTheme="minorHAnsi" w:hAnsiTheme="minorHAnsi" w:cstheme="minorHAnsi"/>
          <w:color w:val="000000" w:themeColor="text1"/>
          <w:sz w:val="20"/>
          <w:szCs w:val="20"/>
        </w:rPr>
        <w:t>‘</w:t>
      </w:r>
      <w:r w:rsidR="00246FB5" w:rsidRPr="0006086F">
        <w:rPr>
          <w:rFonts w:asciiTheme="minorHAnsi" w:hAnsiTheme="minorHAnsi" w:cstheme="minorHAnsi"/>
          <w:color w:val="000000" w:themeColor="text1"/>
          <w:sz w:val="20"/>
          <w:szCs w:val="20"/>
        </w:rPr>
        <w:t>a good school for two years to finish his education, and then put him to a trade.’</w:t>
      </w:r>
      <w:r w:rsidR="00246FB5" w:rsidRPr="0006086F">
        <w:rPr>
          <w:rStyle w:val="FootnoteReference"/>
          <w:rFonts w:cstheme="minorHAnsi"/>
          <w:color w:val="000000" w:themeColor="text1"/>
          <w:sz w:val="20"/>
          <w:szCs w:val="20"/>
        </w:rPr>
        <w:footnoteReference w:id="489"/>
      </w:r>
      <w:r w:rsidR="00246FB5" w:rsidRPr="0006086F">
        <w:rPr>
          <w:rFonts w:asciiTheme="minorHAnsi" w:hAnsiTheme="minorHAnsi" w:cstheme="minorHAnsi"/>
          <w:color w:val="000000" w:themeColor="text1"/>
          <w:sz w:val="20"/>
          <w:szCs w:val="20"/>
        </w:rPr>
        <w:t xml:space="preserve"> </w:t>
      </w:r>
      <w:r w:rsidRPr="0006086F">
        <w:rPr>
          <w:rFonts w:asciiTheme="minorHAnsi" w:hAnsiTheme="minorHAnsi" w:cstheme="minorHAnsi"/>
          <w:color w:val="000000" w:themeColor="text1"/>
          <w:sz w:val="20"/>
          <w:szCs w:val="20"/>
        </w:rPr>
        <w:t>Character references</w:t>
      </w:r>
      <w:r w:rsidR="00246FB5" w:rsidRPr="0006086F">
        <w:rPr>
          <w:rFonts w:asciiTheme="minorHAnsi" w:hAnsiTheme="minorHAnsi" w:cstheme="minorHAnsi"/>
          <w:color w:val="000000" w:themeColor="text1"/>
          <w:sz w:val="20"/>
          <w:szCs w:val="20"/>
        </w:rPr>
        <w:t xml:space="preserve"> </w:t>
      </w:r>
      <w:r w:rsidR="00542495">
        <w:rPr>
          <w:rFonts w:asciiTheme="minorHAnsi" w:hAnsiTheme="minorHAnsi" w:cstheme="minorHAnsi"/>
          <w:color w:val="000000" w:themeColor="text1"/>
          <w:sz w:val="20"/>
          <w:szCs w:val="20"/>
        </w:rPr>
        <w:t xml:space="preserve">further </w:t>
      </w:r>
      <w:r w:rsidR="001306D8" w:rsidRPr="0006086F">
        <w:rPr>
          <w:rFonts w:asciiTheme="minorHAnsi" w:hAnsiTheme="minorHAnsi" w:cstheme="minorHAnsi"/>
          <w:color w:val="000000" w:themeColor="text1"/>
          <w:sz w:val="20"/>
          <w:szCs w:val="20"/>
        </w:rPr>
        <w:t>attested</w:t>
      </w:r>
      <w:r w:rsidR="00246FB5" w:rsidRPr="0006086F">
        <w:rPr>
          <w:rFonts w:asciiTheme="minorHAnsi" w:hAnsiTheme="minorHAnsi" w:cstheme="minorHAnsi"/>
          <w:color w:val="000000" w:themeColor="text1"/>
          <w:sz w:val="20"/>
          <w:szCs w:val="20"/>
        </w:rPr>
        <w:t xml:space="preserve"> that </w:t>
      </w:r>
      <w:r w:rsidR="001306D8" w:rsidRPr="0006086F">
        <w:rPr>
          <w:rFonts w:asciiTheme="minorHAnsi" w:hAnsiTheme="minorHAnsi" w:cstheme="minorHAnsi"/>
          <w:color w:val="000000" w:themeColor="text1"/>
          <w:sz w:val="20"/>
          <w:szCs w:val="20"/>
        </w:rPr>
        <w:t>Roberts</w:t>
      </w:r>
      <w:r w:rsidR="00246FB5" w:rsidRPr="0006086F">
        <w:rPr>
          <w:rFonts w:asciiTheme="minorHAnsi" w:hAnsiTheme="minorHAnsi" w:cstheme="minorHAnsi"/>
          <w:color w:val="000000" w:themeColor="text1"/>
          <w:sz w:val="20"/>
          <w:szCs w:val="20"/>
        </w:rPr>
        <w:t xml:space="preserve"> </w:t>
      </w:r>
      <w:r w:rsidR="001306D8" w:rsidRPr="0006086F">
        <w:rPr>
          <w:rFonts w:asciiTheme="minorHAnsi" w:hAnsiTheme="minorHAnsi" w:cstheme="minorHAnsi"/>
          <w:color w:val="000000" w:themeColor="text1"/>
          <w:sz w:val="20"/>
          <w:szCs w:val="20"/>
        </w:rPr>
        <w:t>was</w:t>
      </w:r>
      <w:r w:rsidR="00246FB5" w:rsidRPr="0006086F">
        <w:rPr>
          <w:rFonts w:asciiTheme="minorHAnsi" w:hAnsiTheme="minorHAnsi" w:cstheme="minorHAnsi"/>
          <w:color w:val="000000" w:themeColor="text1"/>
          <w:sz w:val="20"/>
          <w:szCs w:val="20"/>
        </w:rPr>
        <w:t xml:space="preserve"> ‘deserving of any indulgence.’</w:t>
      </w:r>
      <w:r w:rsidR="00246FB5" w:rsidRPr="0006086F">
        <w:rPr>
          <w:rStyle w:val="FootnoteReference"/>
          <w:rFonts w:cstheme="minorHAnsi"/>
          <w:color w:val="000000" w:themeColor="text1"/>
          <w:sz w:val="20"/>
          <w:szCs w:val="20"/>
        </w:rPr>
        <w:footnoteReference w:id="490"/>
      </w:r>
      <w:r w:rsidR="00246FB5" w:rsidRPr="0006086F">
        <w:rPr>
          <w:rFonts w:asciiTheme="minorHAnsi" w:hAnsiTheme="minorHAnsi" w:cstheme="minorHAnsi"/>
          <w:color w:val="000000" w:themeColor="text1"/>
          <w:sz w:val="20"/>
          <w:szCs w:val="20"/>
        </w:rPr>
        <w:t xml:space="preserve"> </w:t>
      </w:r>
    </w:p>
    <w:p w14:paraId="66666677" w14:textId="77777777" w:rsidR="00542495" w:rsidRPr="00542495" w:rsidRDefault="001306D8" w:rsidP="0006086F">
      <w:pPr>
        <w:pStyle w:val="NormalWeb"/>
        <w:spacing w:line="360" w:lineRule="auto"/>
        <w:jc w:val="both"/>
        <w:rPr>
          <w:rFonts w:asciiTheme="minorHAnsi" w:hAnsiTheme="minorHAnsi" w:cstheme="minorHAnsi"/>
          <w:sz w:val="20"/>
          <w:szCs w:val="20"/>
        </w:rPr>
      </w:pPr>
      <w:r w:rsidRPr="0006086F">
        <w:rPr>
          <w:rFonts w:asciiTheme="minorHAnsi" w:hAnsiTheme="minorHAnsi" w:cstheme="minorHAnsi"/>
          <w:sz w:val="20"/>
          <w:szCs w:val="20"/>
        </w:rPr>
        <w:t xml:space="preserve">Despite these representations, Thomas </w:t>
      </w:r>
      <w:r w:rsidR="000879DB" w:rsidRPr="0006086F">
        <w:rPr>
          <w:rFonts w:asciiTheme="minorHAnsi" w:hAnsiTheme="minorHAnsi" w:cstheme="minorHAnsi"/>
          <w:sz w:val="20"/>
          <w:szCs w:val="20"/>
        </w:rPr>
        <w:t>had already been</w:t>
      </w:r>
      <w:r w:rsidRPr="0006086F">
        <w:rPr>
          <w:rFonts w:asciiTheme="minorHAnsi" w:hAnsiTheme="minorHAnsi" w:cstheme="minorHAnsi"/>
          <w:sz w:val="20"/>
          <w:szCs w:val="20"/>
        </w:rPr>
        <w:t xml:space="preserve"> discharged on 17 March 1828 into the care of Mr Allen of Argyle</w:t>
      </w:r>
      <w:r w:rsidR="00921775" w:rsidRPr="0006086F">
        <w:rPr>
          <w:rFonts w:asciiTheme="minorHAnsi" w:hAnsiTheme="minorHAnsi" w:cstheme="minorHAnsi"/>
          <w:sz w:val="20"/>
          <w:szCs w:val="20"/>
        </w:rPr>
        <w:t>. The institutional record</w:t>
      </w:r>
      <w:r w:rsidR="000879DB" w:rsidRPr="0006086F">
        <w:rPr>
          <w:rFonts w:asciiTheme="minorHAnsi" w:hAnsiTheme="minorHAnsi" w:cstheme="minorHAnsi"/>
          <w:sz w:val="20"/>
          <w:szCs w:val="20"/>
        </w:rPr>
        <w:t xml:space="preserve"> of removal</w:t>
      </w:r>
      <w:r w:rsidR="00921775" w:rsidRPr="0006086F">
        <w:rPr>
          <w:rFonts w:asciiTheme="minorHAnsi" w:hAnsiTheme="minorHAnsi" w:cstheme="minorHAnsi"/>
          <w:sz w:val="20"/>
          <w:szCs w:val="20"/>
        </w:rPr>
        <w:t xml:space="preserve"> give</w:t>
      </w:r>
      <w:r w:rsidR="000879DB" w:rsidRPr="0006086F">
        <w:rPr>
          <w:rFonts w:asciiTheme="minorHAnsi" w:hAnsiTheme="minorHAnsi" w:cstheme="minorHAnsi"/>
          <w:sz w:val="20"/>
          <w:szCs w:val="20"/>
        </w:rPr>
        <w:t>s</w:t>
      </w:r>
      <w:r w:rsidR="00921775" w:rsidRPr="0006086F">
        <w:rPr>
          <w:rFonts w:asciiTheme="minorHAnsi" w:hAnsiTheme="minorHAnsi" w:cstheme="minorHAnsi"/>
          <w:sz w:val="20"/>
          <w:szCs w:val="20"/>
        </w:rPr>
        <w:t xml:space="preserve"> no hint of </w:t>
      </w:r>
      <w:r w:rsidR="0006086F" w:rsidRPr="0006086F">
        <w:rPr>
          <w:rFonts w:asciiTheme="minorHAnsi" w:hAnsiTheme="minorHAnsi" w:cstheme="minorHAnsi"/>
          <w:sz w:val="20"/>
          <w:szCs w:val="20"/>
        </w:rPr>
        <w:t>refusal, contest or negotiation</w:t>
      </w:r>
      <w:r w:rsidR="00921775" w:rsidRPr="0006086F">
        <w:rPr>
          <w:rFonts w:asciiTheme="minorHAnsi" w:hAnsiTheme="minorHAnsi" w:cstheme="minorHAnsi"/>
          <w:sz w:val="20"/>
          <w:szCs w:val="20"/>
        </w:rPr>
        <w:t xml:space="preserve">. </w:t>
      </w:r>
      <w:r w:rsidR="0006086F" w:rsidRPr="0006086F">
        <w:rPr>
          <w:rFonts w:asciiTheme="minorHAnsi" w:hAnsiTheme="minorHAnsi" w:cstheme="minorHAnsi"/>
          <w:sz w:val="20"/>
          <w:szCs w:val="20"/>
        </w:rPr>
        <w:t>O</w:t>
      </w:r>
      <w:r w:rsidR="00921775" w:rsidRPr="0006086F">
        <w:rPr>
          <w:rFonts w:asciiTheme="minorHAnsi" w:hAnsiTheme="minorHAnsi" w:cstheme="minorHAnsi"/>
          <w:sz w:val="20"/>
          <w:szCs w:val="20"/>
        </w:rPr>
        <w:t xml:space="preserve">nly the petitions </w:t>
      </w:r>
      <w:r w:rsidR="0006086F" w:rsidRPr="0006086F">
        <w:rPr>
          <w:rFonts w:asciiTheme="minorHAnsi" w:hAnsiTheme="minorHAnsi" w:cstheme="minorHAnsi"/>
          <w:sz w:val="20"/>
          <w:szCs w:val="20"/>
        </w:rPr>
        <w:t>preserved</w:t>
      </w:r>
      <w:r w:rsidR="00921775" w:rsidRPr="0006086F">
        <w:rPr>
          <w:rFonts w:asciiTheme="minorHAnsi" w:hAnsiTheme="minorHAnsi" w:cstheme="minorHAnsi"/>
          <w:sz w:val="20"/>
          <w:szCs w:val="20"/>
        </w:rPr>
        <w:t xml:space="preserve"> within the Colonial Secretary’s </w:t>
      </w:r>
      <w:r w:rsidR="0006086F" w:rsidRPr="0006086F">
        <w:rPr>
          <w:rFonts w:asciiTheme="minorHAnsi" w:hAnsiTheme="minorHAnsi" w:cstheme="minorHAnsi"/>
          <w:sz w:val="20"/>
          <w:szCs w:val="20"/>
        </w:rPr>
        <w:t>correspondence revea</w:t>
      </w:r>
      <w:r w:rsidR="00542495">
        <w:rPr>
          <w:rFonts w:asciiTheme="minorHAnsi" w:hAnsiTheme="minorHAnsi" w:cstheme="minorHAnsi"/>
          <w:sz w:val="20"/>
          <w:szCs w:val="20"/>
        </w:rPr>
        <w:t xml:space="preserve">l that </w:t>
      </w:r>
      <w:r w:rsidR="000879DB" w:rsidRPr="0006086F">
        <w:rPr>
          <w:rFonts w:asciiTheme="minorHAnsi" w:hAnsiTheme="minorHAnsi" w:cstheme="minorHAnsi"/>
          <w:sz w:val="20"/>
          <w:szCs w:val="20"/>
        </w:rPr>
        <w:t xml:space="preserve">Thomas’s </w:t>
      </w:r>
      <w:r w:rsidR="00542495">
        <w:rPr>
          <w:rFonts w:asciiTheme="minorHAnsi" w:hAnsiTheme="minorHAnsi" w:cstheme="minorHAnsi"/>
          <w:sz w:val="20"/>
          <w:szCs w:val="20"/>
        </w:rPr>
        <w:t>discharge</w:t>
      </w:r>
      <w:r w:rsidR="000879DB" w:rsidRPr="0006086F">
        <w:rPr>
          <w:rFonts w:asciiTheme="minorHAnsi" w:hAnsiTheme="minorHAnsi" w:cstheme="minorHAnsi"/>
          <w:sz w:val="20"/>
          <w:szCs w:val="20"/>
        </w:rPr>
        <w:t xml:space="preserve"> was preceded by a failed attempt by </w:t>
      </w:r>
      <w:r w:rsidR="0006086F">
        <w:rPr>
          <w:rFonts w:asciiTheme="minorHAnsi" w:hAnsiTheme="minorHAnsi" w:cstheme="minorHAnsi"/>
          <w:sz w:val="20"/>
          <w:szCs w:val="20"/>
        </w:rPr>
        <w:t>family</w:t>
      </w:r>
      <w:r w:rsidR="000879DB" w:rsidRPr="0006086F">
        <w:rPr>
          <w:rFonts w:asciiTheme="minorHAnsi" w:hAnsiTheme="minorHAnsi" w:cstheme="minorHAnsi"/>
          <w:sz w:val="20"/>
          <w:szCs w:val="20"/>
        </w:rPr>
        <w:t xml:space="preserve"> to reclaim guardianship and assert their right to determine his educational and economic future. What appears in the register as a routine </w:t>
      </w:r>
      <w:r w:rsidR="00542495">
        <w:rPr>
          <w:rFonts w:asciiTheme="minorHAnsi" w:hAnsiTheme="minorHAnsi" w:cstheme="minorHAnsi"/>
          <w:sz w:val="20"/>
          <w:szCs w:val="20"/>
        </w:rPr>
        <w:t xml:space="preserve">administrative </w:t>
      </w:r>
      <w:r w:rsidR="000879DB" w:rsidRPr="0006086F">
        <w:rPr>
          <w:rFonts w:asciiTheme="minorHAnsi" w:hAnsiTheme="minorHAnsi" w:cstheme="minorHAnsi"/>
          <w:sz w:val="20"/>
          <w:szCs w:val="20"/>
        </w:rPr>
        <w:t xml:space="preserve">discharge was, in fact, the outcome </w:t>
      </w:r>
      <w:r w:rsidR="000879DB" w:rsidRPr="0006086F">
        <w:rPr>
          <w:rFonts w:asciiTheme="minorHAnsi" w:hAnsiTheme="minorHAnsi" w:cstheme="minorHAnsi"/>
          <w:sz w:val="20"/>
          <w:szCs w:val="20"/>
        </w:rPr>
        <w:lastRenderedPageBreak/>
        <w:t>of a contested claim to familial authority.</w:t>
      </w:r>
      <w:r w:rsidR="0006086F">
        <w:rPr>
          <w:rFonts w:asciiTheme="minorHAnsi" w:hAnsiTheme="minorHAnsi" w:cstheme="minorHAnsi"/>
          <w:sz w:val="16"/>
          <w:szCs w:val="16"/>
        </w:rPr>
        <w:t xml:space="preserve"> </w:t>
      </w:r>
      <w:r w:rsidR="000879DB" w:rsidRPr="0006086F">
        <w:rPr>
          <w:rFonts w:asciiTheme="minorHAnsi" w:hAnsiTheme="minorHAnsi" w:cstheme="minorHAnsi"/>
          <w:sz w:val="20"/>
          <w:szCs w:val="20"/>
        </w:rPr>
        <w:t xml:space="preserve">The archive does not simply omit this conflict; it suppresses it, rendering </w:t>
      </w:r>
      <w:r w:rsidR="00542495">
        <w:rPr>
          <w:rFonts w:asciiTheme="minorHAnsi" w:hAnsiTheme="minorHAnsi" w:cstheme="minorHAnsi"/>
          <w:sz w:val="20"/>
          <w:szCs w:val="20"/>
        </w:rPr>
        <w:t>institutional</w:t>
      </w:r>
      <w:r w:rsidR="000879DB" w:rsidRPr="0006086F">
        <w:rPr>
          <w:rFonts w:asciiTheme="minorHAnsi" w:hAnsiTheme="minorHAnsi" w:cstheme="minorHAnsi"/>
          <w:sz w:val="20"/>
          <w:szCs w:val="20"/>
        </w:rPr>
        <w:t xml:space="preserve"> power invisible through procedural brevity.</w:t>
      </w:r>
    </w:p>
    <w:p w14:paraId="0175D4E7" w14:textId="77777777" w:rsidR="00CF3129" w:rsidRPr="00A256B8" w:rsidRDefault="00A256B8" w:rsidP="00A256B8">
      <w:pPr>
        <w:pStyle w:val="NormalWeb"/>
        <w:spacing w:line="360" w:lineRule="auto"/>
        <w:jc w:val="both"/>
        <w:rPr>
          <w:rFonts w:ascii="Calibri" w:hAnsi="Calibri" w:cs="Calibri"/>
          <w:sz w:val="20"/>
          <w:szCs w:val="20"/>
        </w:rPr>
      </w:pPr>
      <w:r w:rsidRPr="00A256B8">
        <w:rPr>
          <w:rFonts w:ascii="Calibri" w:hAnsi="Calibri" w:cs="Calibri"/>
          <w:sz w:val="20"/>
          <w:szCs w:val="20"/>
        </w:rPr>
        <w:t xml:space="preserve">These petitions </w:t>
      </w:r>
      <w:r>
        <w:rPr>
          <w:rFonts w:ascii="Calibri" w:hAnsi="Calibri" w:cs="Calibri"/>
          <w:sz w:val="20"/>
          <w:szCs w:val="20"/>
        </w:rPr>
        <w:t xml:space="preserve">of release </w:t>
      </w:r>
      <w:r w:rsidRPr="00A256B8">
        <w:rPr>
          <w:rFonts w:ascii="Calibri" w:hAnsi="Calibri" w:cs="Calibri"/>
          <w:sz w:val="20"/>
          <w:szCs w:val="20"/>
        </w:rPr>
        <w:t xml:space="preserve">reveal that institutional admission did not signify the abandonment of familial responsibility. Rather, the evidence suggests that many parents and relatives regarded institutionalisation as a temporary expedient during periods of acute crisis. When circumstances improved—through remarriage, employment, the expiration of sentences, or the support of kin—families frequently sought to reclaim children and reassert their authority over their upbringing. </w:t>
      </w:r>
      <w:r w:rsidR="00CF3129">
        <w:rPr>
          <w:rFonts w:ascii="Calibri" w:hAnsi="Calibri" w:cs="Calibri"/>
          <w:sz w:val="20"/>
          <w:szCs w:val="20"/>
        </w:rPr>
        <w:t>At the same time, these documents</w:t>
      </w:r>
      <w:r w:rsidRPr="00A256B8">
        <w:rPr>
          <w:rFonts w:ascii="Calibri" w:hAnsi="Calibri" w:cs="Calibri"/>
          <w:sz w:val="20"/>
          <w:szCs w:val="20"/>
        </w:rPr>
        <w:t xml:space="preserve"> expose </w:t>
      </w:r>
      <w:r w:rsidR="00CF3129">
        <w:rPr>
          <w:rFonts w:ascii="Calibri" w:hAnsi="Calibri" w:cs="Calibri"/>
          <w:sz w:val="20"/>
          <w:szCs w:val="20"/>
        </w:rPr>
        <w:t xml:space="preserve">the limits of the institutional record itself. While admission registers reduce complex family circumstances to brief administrative entries, petitions preserve traces of ongoing negotiation, conflict, and aspiration that would otherwise remain obscured. The petitions therefore reveal </w:t>
      </w:r>
      <w:r w:rsidRPr="00A256B8">
        <w:rPr>
          <w:rFonts w:ascii="Calibri" w:hAnsi="Calibri" w:cs="Calibri"/>
          <w:sz w:val="20"/>
          <w:szCs w:val="20"/>
        </w:rPr>
        <w:t>a tension at the heart of colonial child welfare: while families viewed the orphan institutions as provisional support, the institutions themselves increasingly exercised enduring control over children’s futures.</w:t>
      </w:r>
    </w:p>
    <w:p w14:paraId="20754416" w14:textId="77777777" w:rsidR="00D46E78" w:rsidRDefault="00D46E78" w:rsidP="00FA65C9">
      <w:pPr>
        <w:spacing w:line="360" w:lineRule="auto"/>
        <w:jc w:val="both"/>
        <w:rPr>
          <w:rFonts w:asciiTheme="minorHAnsi" w:hAnsiTheme="minorHAnsi" w:cstheme="minorHAnsi"/>
          <w:color w:val="000000" w:themeColor="text1"/>
          <w:sz w:val="20"/>
          <w:szCs w:val="20"/>
        </w:rPr>
      </w:pPr>
    </w:p>
    <w:p w14:paraId="4DC1D33D" w14:textId="423BE7E0" w:rsidR="004243A2" w:rsidRPr="00154166" w:rsidRDefault="006F2A51" w:rsidP="004732E4">
      <w:pPr>
        <w:pStyle w:val="ListParagraph"/>
        <w:numPr>
          <w:ilvl w:val="0"/>
          <w:numId w:val="39"/>
        </w:numPr>
        <w:spacing w:line="360" w:lineRule="auto"/>
        <w:ind w:left="567" w:hanging="567"/>
        <w:jc w:val="both"/>
        <w:rPr>
          <w:rFonts w:cstheme="minorHAnsi"/>
          <w:b/>
          <w:bCs/>
          <w:color w:val="4472C4" w:themeColor="accent1"/>
          <w:sz w:val="22"/>
          <w:szCs w:val="22"/>
        </w:rPr>
      </w:pPr>
      <w:r w:rsidRPr="00154166">
        <w:rPr>
          <w:rFonts w:cstheme="minorHAnsi"/>
          <w:b/>
          <w:bCs/>
          <w:color w:val="4472C4" w:themeColor="accent1"/>
          <w:sz w:val="22"/>
          <w:szCs w:val="22"/>
        </w:rPr>
        <w:t>Conclusion:</w:t>
      </w:r>
    </w:p>
    <w:p w14:paraId="1FD1A8EF" w14:textId="77777777" w:rsidR="00703DB3" w:rsidRPr="00703DB3" w:rsidRDefault="0040067C" w:rsidP="00703DB3">
      <w:pPr>
        <w:pStyle w:val="NormalWeb"/>
        <w:spacing w:line="360" w:lineRule="auto"/>
        <w:jc w:val="both"/>
        <w:rPr>
          <w:rFonts w:asciiTheme="minorHAnsi" w:hAnsiTheme="minorHAnsi" w:cstheme="minorHAnsi"/>
          <w:sz w:val="20"/>
          <w:szCs w:val="20"/>
        </w:rPr>
      </w:pPr>
      <w:r w:rsidRPr="0040067C">
        <w:rPr>
          <w:rFonts w:asciiTheme="minorHAnsi" w:hAnsiTheme="minorHAnsi" w:cstheme="minorHAnsi"/>
          <w:sz w:val="20"/>
          <w:szCs w:val="20"/>
        </w:rPr>
        <w:t>Narratives of abandonment have long shaped interpretations of children admitted to the Male Orphan Institution. Yet the evidence presented here reveals a far more complex reality, in which institutionalisation was only rarely attributable to abandonment and more often the product of structural pressures.</w:t>
      </w:r>
      <w:r>
        <w:rPr>
          <w:rFonts w:asciiTheme="minorHAnsi" w:hAnsiTheme="minorHAnsi" w:cstheme="minorHAnsi"/>
          <w:sz w:val="20"/>
          <w:szCs w:val="20"/>
        </w:rPr>
        <w:t xml:space="preserve"> T</w:t>
      </w:r>
      <w:r w:rsidR="00703DB3" w:rsidRPr="00703DB3">
        <w:rPr>
          <w:rFonts w:asciiTheme="minorHAnsi" w:hAnsiTheme="minorHAnsi" w:cstheme="minorHAnsi"/>
          <w:sz w:val="20"/>
          <w:szCs w:val="20"/>
        </w:rPr>
        <w:t xml:space="preserve">he reconstructed biographies of the boys and their families show that institutionalisation most often emerged from cumulative </w:t>
      </w:r>
      <w:r w:rsidRPr="00703DB3">
        <w:rPr>
          <w:rFonts w:asciiTheme="minorHAnsi" w:hAnsiTheme="minorHAnsi" w:cstheme="minorHAnsi"/>
          <w:sz w:val="20"/>
          <w:szCs w:val="20"/>
        </w:rPr>
        <w:t>difficulties</w:t>
      </w:r>
      <w:r w:rsidR="00703DB3" w:rsidRPr="00703DB3">
        <w:rPr>
          <w:rFonts w:asciiTheme="minorHAnsi" w:hAnsiTheme="minorHAnsi" w:cstheme="minorHAnsi"/>
          <w:sz w:val="20"/>
          <w:szCs w:val="20"/>
        </w:rPr>
        <w:t xml:space="preserve"> </w:t>
      </w:r>
      <w:r>
        <w:rPr>
          <w:rFonts w:asciiTheme="minorHAnsi" w:hAnsiTheme="minorHAnsi" w:cstheme="minorHAnsi"/>
          <w:sz w:val="20"/>
          <w:szCs w:val="20"/>
        </w:rPr>
        <w:t>associated with</w:t>
      </w:r>
      <w:r w:rsidR="00703DB3" w:rsidRPr="00703DB3">
        <w:rPr>
          <w:rFonts w:asciiTheme="minorHAnsi" w:hAnsiTheme="minorHAnsi" w:cstheme="minorHAnsi"/>
          <w:sz w:val="20"/>
          <w:szCs w:val="20"/>
        </w:rPr>
        <w:t xml:space="preserve"> death, penal transportation, labour mobility, maternal confinement, remarriage, illness, and acute economic instability. In this context, the orphan school functioned not merely as a charitable refuge, but as part of a broader repertoire of survival strategies through which families attempted to stabilise fragile households.</w:t>
      </w:r>
    </w:p>
    <w:p w14:paraId="494AABEB" w14:textId="77777777" w:rsidR="00703DB3" w:rsidRPr="00703DB3" w:rsidRDefault="00703DB3" w:rsidP="00703DB3">
      <w:pPr>
        <w:pStyle w:val="NormalWeb"/>
        <w:spacing w:line="360" w:lineRule="auto"/>
        <w:jc w:val="both"/>
        <w:rPr>
          <w:rFonts w:asciiTheme="minorHAnsi" w:hAnsiTheme="minorHAnsi" w:cstheme="minorHAnsi"/>
          <w:sz w:val="20"/>
          <w:szCs w:val="20"/>
        </w:rPr>
      </w:pPr>
      <w:r w:rsidRPr="00703DB3">
        <w:rPr>
          <w:rFonts w:asciiTheme="minorHAnsi" w:hAnsiTheme="minorHAnsi" w:cstheme="minorHAnsi"/>
          <w:sz w:val="20"/>
          <w:szCs w:val="20"/>
        </w:rPr>
        <w:t>These pressures were not exceptional but structural. Early colonial New South Wales was a society defined by mobility and displacement, in which convicts, soldiers, administrators, and settlers circulated between the colony and the wider world, frequently leaving behind spouses, children, and kin. Within such a context, the fragmentation of families and the institutionalisation of children were predictable consequences of colonial conditions rather than signs of familial failure. Decisions to place children in institutional care were therefore acts of negotiation, shaped by constrained choices and competing demands, rather than evidence of indifference or abandonment.</w:t>
      </w:r>
    </w:p>
    <w:p w14:paraId="50B24111" w14:textId="77777777" w:rsidR="00703DB3" w:rsidRPr="00703DB3" w:rsidRDefault="00703DB3" w:rsidP="00703DB3">
      <w:pPr>
        <w:pStyle w:val="NormalWeb"/>
        <w:spacing w:line="360" w:lineRule="auto"/>
        <w:jc w:val="both"/>
        <w:rPr>
          <w:rFonts w:asciiTheme="minorHAnsi" w:hAnsiTheme="minorHAnsi" w:cstheme="minorHAnsi"/>
          <w:sz w:val="20"/>
          <w:szCs w:val="20"/>
        </w:rPr>
      </w:pPr>
      <w:r w:rsidRPr="00703DB3">
        <w:rPr>
          <w:rFonts w:asciiTheme="minorHAnsi" w:hAnsiTheme="minorHAnsi" w:cstheme="minorHAnsi"/>
          <w:sz w:val="20"/>
          <w:szCs w:val="20"/>
        </w:rPr>
        <w:t>At the same time, institutional admission did not sever familial bonds. Parents and relatives continued to intervene in children’s lives through petitions, appeals, and informal networks, seeking to reclaim custody, direct apprenticeships, and influence their future livelihoods. These efforts reveal institutionalisation as a temporary and often contested arrangement, situated within ongoing processes of familial negotiation rather than marking a definitive break from family life.</w:t>
      </w:r>
    </w:p>
    <w:p w14:paraId="61771C30" w14:textId="77777777" w:rsidR="00703DB3" w:rsidRPr="00703DB3" w:rsidRDefault="00703DB3" w:rsidP="00703DB3">
      <w:pPr>
        <w:pStyle w:val="NormalWeb"/>
        <w:spacing w:line="360" w:lineRule="auto"/>
        <w:jc w:val="both"/>
        <w:rPr>
          <w:rFonts w:asciiTheme="minorHAnsi" w:hAnsiTheme="minorHAnsi" w:cstheme="minorHAnsi"/>
          <w:sz w:val="20"/>
          <w:szCs w:val="20"/>
        </w:rPr>
      </w:pPr>
      <w:r w:rsidRPr="00703DB3">
        <w:rPr>
          <w:rFonts w:asciiTheme="minorHAnsi" w:hAnsiTheme="minorHAnsi" w:cstheme="minorHAnsi"/>
          <w:sz w:val="20"/>
          <w:szCs w:val="20"/>
        </w:rPr>
        <w:lastRenderedPageBreak/>
        <w:t xml:space="preserve">Crucially, this study also exposes the limitations of the colonial archive. Admission records reduce complex domestic crises to sparse administrative entries, while the loss of petitions requesting admission silences the voices of families at the point of greatest vulnerability. Without reconstruction through family history methodology, these children appear as isolated figures, detached from kinship networks and social context. </w:t>
      </w:r>
      <w:r w:rsidR="00A54684" w:rsidRPr="00A54684">
        <w:rPr>
          <w:rStyle w:val="Strong"/>
          <w:rFonts w:asciiTheme="minorHAnsi" w:hAnsiTheme="minorHAnsi" w:cstheme="minorHAnsi"/>
          <w:b w:val="0"/>
          <w:bCs w:val="0"/>
          <w:sz w:val="20"/>
          <w:szCs w:val="20"/>
        </w:rPr>
        <w:t>This study draws on the reconstruction of the lives of 10</w:t>
      </w:r>
      <w:r w:rsidR="00B541F2">
        <w:rPr>
          <w:rStyle w:val="Strong"/>
          <w:rFonts w:asciiTheme="minorHAnsi" w:hAnsiTheme="minorHAnsi" w:cstheme="minorHAnsi"/>
          <w:b w:val="0"/>
          <w:bCs w:val="0"/>
          <w:sz w:val="20"/>
          <w:szCs w:val="20"/>
        </w:rPr>
        <w:t>7</w:t>
      </w:r>
      <w:r w:rsidR="00A54684" w:rsidRPr="00A54684">
        <w:rPr>
          <w:rStyle w:val="Strong"/>
          <w:rFonts w:asciiTheme="minorHAnsi" w:hAnsiTheme="minorHAnsi" w:cstheme="minorHAnsi"/>
          <w:b w:val="0"/>
          <w:bCs w:val="0"/>
          <w:sz w:val="20"/>
          <w:szCs w:val="20"/>
        </w:rPr>
        <w:t xml:space="preserve"> boys admitted to the institution between 1819 and </w:t>
      </w:r>
      <w:r w:rsidR="000D2809">
        <w:rPr>
          <w:rStyle w:val="Strong"/>
          <w:rFonts w:asciiTheme="minorHAnsi" w:hAnsiTheme="minorHAnsi" w:cstheme="minorHAnsi"/>
          <w:b w:val="0"/>
          <w:bCs w:val="0"/>
          <w:sz w:val="20"/>
          <w:szCs w:val="20"/>
        </w:rPr>
        <w:t>December 1823</w:t>
      </w:r>
      <w:r w:rsidR="00A54684" w:rsidRPr="00A54684">
        <w:rPr>
          <w:rStyle w:val="Strong"/>
          <w:rFonts w:asciiTheme="minorHAnsi" w:hAnsiTheme="minorHAnsi" w:cstheme="minorHAnsi"/>
          <w:b w:val="0"/>
          <w:bCs w:val="0"/>
          <w:sz w:val="20"/>
          <w:szCs w:val="20"/>
        </w:rPr>
        <w:t>, with only a small number excluded where common names render definitive identification impossible.</w:t>
      </w:r>
      <w:r w:rsidR="00A54684">
        <w:rPr>
          <w:rStyle w:val="FootnoteReference"/>
          <w:rFonts w:cstheme="minorHAnsi"/>
          <w:szCs w:val="20"/>
        </w:rPr>
        <w:footnoteReference w:id="491"/>
      </w:r>
      <w:r w:rsidR="00A54684" w:rsidRPr="00A54684">
        <w:rPr>
          <w:rFonts w:asciiTheme="minorHAnsi" w:hAnsiTheme="minorHAnsi" w:cstheme="minorHAnsi"/>
          <w:b/>
          <w:bCs/>
          <w:sz w:val="20"/>
          <w:szCs w:val="20"/>
        </w:rPr>
        <w:t xml:space="preserve"> </w:t>
      </w:r>
      <w:r w:rsidRPr="00703DB3">
        <w:rPr>
          <w:rFonts w:asciiTheme="minorHAnsi" w:hAnsiTheme="minorHAnsi" w:cstheme="minorHAnsi"/>
          <w:sz w:val="20"/>
          <w:szCs w:val="20"/>
        </w:rPr>
        <w:t>Read against the grain, however, the surviving evidence reveals a far more complex reality—one characterised by conflict, negotiation, and sustained familial engagement. The archive does not simply omit these dynamics; it obscures them, presenting institutionalisation as routine while effacing the contested processes that produced it.</w:t>
      </w:r>
    </w:p>
    <w:p w14:paraId="318156AC" w14:textId="77777777" w:rsidR="00703DB3" w:rsidRPr="00703DB3" w:rsidRDefault="00703DB3" w:rsidP="00703DB3">
      <w:pPr>
        <w:pStyle w:val="NormalWeb"/>
        <w:spacing w:line="360" w:lineRule="auto"/>
        <w:jc w:val="both"/>
        <w:rPr>
          <w:rFonts w:asciiTheme="minorHAnsi" w:hAnsiTheme="minorHAnsi" w:cstheme="minorHAnsi"/>
          <w:sz w:val="20"/>
          <w:szCs w:val="20"/>
        </w:rPr>
      </w:pPr>
      <w:r w:rsidRPr="00703DB3">
        <w:rPr>
          <w:rFonts w:asciiTheme="minorHAnsi" w:hAnsiTheme="minorHAnsi" w:cstheme="minorHAnsi"/>
          <w:sz w:val="20"/>
          <w:szCs w:val="20"/>
        </w:rPr>
        <w:t>Reconstructed in this way, the category of the “orphan” is fundamentally destabilised. Far from denoting parental absence, it frequently masked the presence of living, engaged, and resourceful families navigating conditions of profound instability. The Male Orphan Institution thus emerges as an institution embedded within a wider system of care, constraint, and adaptation.</w:t>
      </w:r>
    </w:p>
    <w:p w14:paraId="49E6DA47" w14:textId="77777777" w:rsidR="00703DB3" w:rsidRPr="00703DB3" w:rsidRDefault="00703DB3" w:rsidP="00703DB3">
      <w:pPr>
        <w:pStyle w:val="NormalWeb"/>
        <w:spacing w:line="360" w:lineRule="auto"/>
        <w:jc w:val="both"/>
        <w:rPr>
          <w:rFonts w:asciiTheme="minorHAnsi" w:hAnsiTheme="minorHAnsi" w:cstheme="minorHAnsi"/>
          <w:sz w:val="20"/>
          <w:szCs w:val="20"/>
        </w:rPr>
      </w:pPr>
      <w:r w:rsidRPr="00703DB3">
        <w:rPr>
          <w:rFonts w:asciiTheme="minorHAnsi" w:hAnsiTheme="minorHAnsi" w:cstheme="minorHAnsi"/>
          <w:sz w:val="20"/>
          <w:szCs w:val="20"/>
        </w:rPr>
        <w:t>Ultimately, these histories reveal less about abandonment than about the fragility, resilience, and strategic adaptability of colonial families. To read the archive at face value is to mistake administrative brevity for lived reality.</w:t>
      </w:r>
    </w:p>
    <w:p w14:paraId="736D4736" w14:textId="77777777" w:rsidR="001D70F0" w:rsidRPr="00D42CD3" w:rsidRDefault="001D70F0" w:rsidP="001D70F0"/>
    <w:sectPr w:rsidR="001D70F0" w:rsidRPr="00D42CD3" w:rsidSect="00995B31">
      <w:footerReference w:type="even" r:id="rId22"/>
      <w:footerReference w:type="default" r:id="rId23"/>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A27B4" w14:textId="77777777" w:rsidR="009A4ABA" w:rsidRDefault="009A4ABA" w:rsidP="005F3A4E">
      <w:r>
        <w:separator/>
      </w:r>
    </w:p>
  </w:endnote>
  <w:endnote w:type="continuationSeparator" w:id="0">
    <w:p w14:paraId="08B73FDD" w14:textId="77777777" w:rsidR="009A4ABA" w:rsidRDefault="009A4ABA" w:rsidP="005F3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2174435"/>
      <w:docPartObj>
        <w:docPartGallery w:val="Page Numbers (Bottom of Page)"/>
        <w:docPartUnique/>
      </w:docPartObj>
    </w:sdtPr>
    <w:sdtContent>
      <w:p w14:paraId="501A26C9" w14:textId="671E785E" w:rsidR="00B806EC" w:rsidRDefault="00B806EC" w:rsidP="007210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7DB97DC0" w14:textId="77777777" w:rsidR="00B806EC" w:rsidRDefault="00B806EC" w:rsidP="00B806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1580617"/>
      <w:docPartObj>
        <w:docPartGallery w:val="Page Numbers (Bottom of Page)"/>
        <w:docPartUnique/>
      </w:docPartObj>
    </w:sdtPr>
    <w:sdtEndPr>
      <w:rPr>
        <w:rStyle w:val="PageNumber"/>
        <w:rFonts w:asciiTheme="minorHAnsi" w:hAnsiTheme="minorHAnsi" w:cstheme="minorHAnsi"/>
        <w:sz w:val="20"/>
        <w:szCs w:val="20"/>
      </w:rPr>
    </w:sdtEndPr>
    <w:sdtContent>
      <w:p w14:paraId="05906565" w14:textId="3DD3DD21" w:rsidR="00B806EC" w:rsidRPr="00B806EC" w:rsidRDefault="00B806EC" w:rsidP="00721073">
        <w:pPr>
          <w:pStyle w:val="Footer"/>
          <w:framePr w:wrap="none" w:vAnchor="text" w:hAnchor="margin" w:xAlign="right" w:y="1"/>
          <w:rPr>
            <w:rStyle w:val="PageNumber"/>
            <w:rFonts w:asciiTheme="minorHAnsi" w:hAnsiTheme="minorHAnsi" w:cstheme="minorHAnsi"/>
            <w:sz w:val="20"/>
            <w:szCs w:val="20"/>
          </w:rPr>
        </w:pPr>
        <w:r w:rsidRPr="00B806EC">
          <w:rPr>
            <w:rStyle w:val="PageNumber"/>
            <w:rFonts w:asciiTheme="minorHAnsi" w:hAnsiTheme="minorHAnsi" w:cstheme="minorHAnsi"/>
            <w:sz w:val="20"/>
            <w:szCs w:val="20"/>
          </w:rPr>
          <w:fldChar w:fldCharType="begin"/>
        </w:r>
        <w:r w:rsidRPr="00B806EC">
          <w:rPr>
            <w:rStyle w:val="PageNumber"/>
            <w:rFonts w:asciiTheme="minorHAnsi" w:hAnsiTheme="minorHAnsi" w:cstheme="minorHAnsi"/>
            <w:sz w:val="20"/>
            <w:szCs w:val="20"/>
          </w:rPr>
          <w:instrText xml:space="preserve"> PAGE </w:instrText>
        </w:r>
        <w:r w:rsidRPr="00B806EC">
          <w:rPr>
            <w:rStyle w:val="PageNumber"/>
            <w:rFonts w:asciiTheme="minorHAnsi" w:hAnsiTheme="minorHAnsi" w:cstheme="minorHAnsi"/>
            <w:sz w:val="20"/>
            <w:szCs w:val="20"/>
          </w:rPr>
          <w:fldChar w:fldCharType="separate"/>
        </w:r>
        <w:r w:rsidRPr="00B806EC">
          <w:rPr>
            <w:rStyle w:val="PageNumber"/>
            <w:rFonts w:asciiTheme="minorHAnsi" w:hAnsiTheme="minorHAnsi" w:cstheme="minorHAnsi"/>
            <w:noProof/>
            <w:sz w:val="20"/>
            <w:szCs w:val="20"/>
          </w:rPr>
          <w:t>1</w:t>
        </w:r>
        <w:r w:rsidRPr="00B806EC">
          <w:rPr>
            <w:rStyle w:val="PageNumber"/>
            <w:rFonts w:asciiTheme="minorHAnsi" w:hAnsiTheme="minorHAnsi" w:cstheme="minorHAnsi"/>
            <w:sz w:val="20"/>
            <w:szCs w:val="20"/>
          </w:rPr>
          <w:fldChar w:fldCharType="end"/>
        </w:r>
      </w:p>
    </w:sdtContent>
  </w:sdt>
  <w:p w14:paraId="08DC46AF" w14:textId="77777777" w:rsidR="00B806EC" w:rsidRDefault="00B806EC" w:rsidP="00B806E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FAACF" w14:textId="77777777" w:rsidR="009A4ABA" w:rsidRDefault="009A4ABA" w:rsidP="005F3A4E">
      <w:r>
        <w:separator/>
      </w:r>
    </w:p>
  </w:footnote>
  <w:footnote w:type="continuationSeparator" w:id="0">
    <w:p w14:paraId="3794F1AC" w14:textId="77777777" w:rsidR="009A4ABA" w:rsidRDefault="009A4ABA" w:rsidP="005F3A4E">
      <w:r>
        <w:continuationSeparator/>
      </w:r>
    </w:p>
  </w:footnote>
  <w:footnote w:id="1">
    <w:p w14:paraId="58584312" w14:textId="77777777" w:rsidR="000207FE" w:rsidRDefault="000207FE" w:rsidP="00B47AA4">
      <w:pPr>
        <w:pStyle w:val="FootnoteText"/>
      </w:pPr>
      <w:r>
        <w:rPr>
          <w:rStyle w:val="FootnoteReference"/>
        </w:rPr>
        <w:footnoteRef/>
      </w:r>
      <w:r>
        <w:t xml:space="preserve"> Thomas Howard, Admitted to the Male Orphan School, 24 October 1823, SANSW, Fiche 3307; 4/7208, fo.9-10.</w:t>
      </w:r>
    </w:p>
  </w:footnote>
  <w:footnote w:id="2">
    <w:p w14:paraId="4D11F6DC" w14:textId="77777777" w:rsidR="00E80652" w:rsidRDefault="00E80652" w:rsidP="00B47AA4">
      <w:pPr>
        <w:pStyle w:val="FootnoteText"/>
      </w:pPr>
      <w:r>
        <w:rPr>
          <w:rStyle w:val="FootnoteReference"/>
        </w:rPr>
        <w:footnoteRef/>
      </w:r>
      <w:r>
        <w:t xml:space="preserve"> </w:t>
      </w:r>
      <w:r>
        <w:fldChar w:fldCharType="begin"/>
      </w:r>
      <w:r>
        <w:instrText xml:space="preserve"> ADDIN EN.CITE &lt;EndNote&gt;&lt;Cite&gt;&lt;Author&gt;Belcher&lt;/Author&gt;&lt;Year&gt;1999&lt;/Year&gt;&lt;RecNum&gt;2631&lt;/RecNum&gt;&lt;Pages&gt;4-5&lt;/Pages&gt;&lt;DisplayText&gt;Michael Belcher, &amp;quot;Demographic influences on children and family in New South Wales, 1820-1841,&amp;quot; &lt;style face="italic"&gt;Journal of Australian Colonial History&lt;/style&gt; 1, no. 2 (1999): 4-5.&lt;/DisplayText&gt;&lt;record&gt;&lt;rec-number&gt;2631&lt;/rec-number&gt;&lt;foreign-keys&gt;&lt;key app="EN" db-id="vtsps0vdmptdx5edf5tx05x622dfppt9wx5f" timestamp="1761522268"&gt;2631&lt;/key&gt;&lt;/foreign-keys&gt;&lt;ref-type name="Journal Article"&gt;17&lt;/ref-type&gt;&lt;contributors&gt;&lt;authors&gt;&lt;author&gt;Belcher, Michael&lt;/author&gt;&lt;/authors&gt;&lt;/contributors&gt;&lt;titles&gt;&lt;title&gt;Demographic influences on children and family in New South Wales, 1820-1841&lt;/title&gt;&lt;secondary-title&gt;Journal of Australian Colonial History&lt;/secondary-title&gt;&lt;/titles&gt;&lt;periodical&gt;&lt;full-title&gt;Journal of Australian Colonial History&lt;/full-title&gt;&lt;/periodical&gt;&lt;pages&gt;1-29&lt;/pages&gt;&lt;volume&gt;1&lt;/volume&gt;&lt;number&gt;2&lt;/number&gt;&lt;dates&gt;&lt;year&gt;1999&lt;/year&gt;&lt;/dates&gt;&lt;isbn&gt;1441-0370&lt;/isbn&gt;&lt;urls&gt;&lt;/urls&gt;&lt;/record&gt;&lt;/Cite&gt;&lt;/EndNote&gt;</w:instrText>
      </w:r>
      <w:r>
        <w:fldChar w:fldCharType="separate"/>
      </w:r>
      <w:r>
        <w:t xml:space="preserve">Michael Belcher, "Demographic influences on children and family in New South Wales, 1820-1841," </w:t>
      </w:r>
      <w:r w:rsidRPr="0022576D">
        <w:rPr>
          <w:i/>
        </w:rPr>
        <w:t>Journal of Australian Colonial History</w:t>
      </w:r>
      <w:r>
        <w:t xml:space="preserve"> 1, no. 2 (1999): 4-5.</w:t>
      </w:r>
      <w:r>
        <w:fldChar w:fldCharType="end"/>
      </w:r>
    </w:p>
  </w:footnote>
  <w:footnote w:id="3">
    <w:p w14:paraId="45383049" w14:textId="77777777" w:rsidR="0044757D" w:rsidRDefault="0044757D">
      <w:pPr>
        <w:pStyle w:val="FootnoteText"/>
      </w:pPr>
      <w:r>
        <w:rPr>
          <w:rStyle w:val="FootnoteReference"/>
        </w:rPr>
        <w:footnoteRef/>
      </w:r>
      <w:r>
        <w:t xml:space="preserve"> Suggestion that number of boys to be taken into the school be increased from fifty to eighty, 17 July 1820, SANSW, Reel 6050, 4/1747, fo.88-90.</w:t>
      </w:r>
    </w:p>
    <w:p w14:paraId="17A13C9C" w14:textId="77777777" w:rsidR="0044757D" w:rsidRDefault="0044757D">
      <w:pPr>
        <w:pStyle w:val="FootnoteText"/>
      </w:pPr>
    </w:p>
  </w:footnote>
  <w:footnote w:id="4">
    <w:p w14:paraId="1F9EE937" w14:textId="77777777" w:rsidR="0054310C" w:rsidRDefault="001D53F7" w:rsidP="00B47AA4">
      <w:pPr>
        <w:pStyle w:val="FootnoteText"/>
      </w:pPr>
      <w:r>
        <w:rPr>
          <w:rStyle w:val="FootnoteReference"/>
        </w:rPr>
        <w:footnoteRef/>
      </w:r>
      <w:r>
        <w:t xml:space="preserve"> </w:t>
      </w:r>
      <w:r w:rsidR="0054310C">
        <w:t xml:space="preserve">Lucy Gardner, </w:t>
      </w:r>
      <w:r w:rsidR="00D1798B">
        <w:t>Application for Removal, 11 September 1825, SANSW, NRS 783; 4/333; Roll 2776, fo.13.</w:t>
      </w:r>
    </w:p>
  </w:footnote>
  <w:footnote w:id="5">
    <w:p w14:paraId="2E65B3D4" w14:textId="77777777" w:rsidR="00D1798B" w:rsidRDefault="00D1798B" w:rsidP="00B47AA4">
      <w:pPr>
        <w:pStyle w:val="FootnoteText"/>
      </w:pPr>
      <w:r>
        <w:rPr>
          <w:rStyle w:val="FootnoteReference"/>
        </w:rPr>
        <w:footnoteRef/>
      </w:r>
      <w:r>
        <w:t xml:space="preserve"> Ibid, fo.14.</w:t>
      </w:r>
    </w:p>
  </w:footnote>
  <w:footnote w:id="6">
    <w:p w14:paraId="0EB0A57C" w14:textId="77777777" w:rsidR="00D1798B" w:rsidRDefault="00D1798B" w:rsidP="00B47AA4">
      <w:pPr>
        <w:pStyle w:val="FootnoteText"/>
      </w:pPr>
      <w:r>
        <w:rPr>
          <w:rStyle w:val="FootnoteReference"/>
        </w:rPr>
        <w:footnoteRef/>
      </w:r>
      <w:r>
        <w:t xml:space="preserve"> Ibid, fo.13.</w:t>
      </w:r>
    </w:p>
  </w:footnote>
  <w:footnote w:id="7">
    <w:p w14:paraId="29C934E1" w14:textId="77777777" w:rsidR="00FF714C" w:rsidRPr="00FB5CCD" w:rsidRDefault="00FF714C" w:rsidP="00FF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sz w:val="18"/>
          <w:szCs w:val="18"/>
          <w:lang w:val="en-GB"/>
        </w:rPr>
      </w:pPr>
      <w:r w:rsidRPr="00432ABE">
        <w:rPr>
          <w:rStyle w:val="FootnoteReference"/>
          <w:szCs w:val="18"/>
        </w:rPr>
        <w:footnoteRef/>
      </w:r>
      <w:r>
        <w:t xml:space="preserve"> </w:t>
      </w:r>
      <w:r w:rsidRPr="00FB5CCD">
        <w:rPr>
          <w:rFonts w:asciiTheme="minorHAnsi" w:hAnsiTheme="minorHAnsi" w:cstheme="minorHAnsi"/>
          <w:sz w:val="18"/>
          <w:szCs w:val="18"/>
          <w:lang w:val="en-GB"/>
        </w:rPr>
        <w:t xml:space="preserve">Memorial of Robert Howard, Application for admission into Sydney Benevolent Asylum, 21 November 1823, SANSW Reel 6055; 4/1762 fo.95.  </w:t>
      </w:r>
    </w:p>
  </w:footnote>
  <w:footnote w:id="8">
    <w:p w14:paraId="26FE635F" w14:textId="77777777" w:rsidR="00FF714C" w:rsidRPr="00FB5CCD" w:rsidRDefault="00FF714C" w:rsidP="00B47AA4">
      <w:pPr>
        <w:pStyle w:val="FootnoteText"/>
        <w:rPr>
          <w:rFonts w:cstheme="minorHAnsi"/>
        </w:rPr>
      </w:pPr>
      <w:r w:rsidRPr="00FB5CCD">
        <w:rPr>
          <w:rStyle w:val="FootnoteReference"/>
          <w:rFonts w:cstheme="minorHAnsi"/>
        </w:rPr>
        <w:footnoteRef/>
      </w:r>
      <w:r w:rsidRPr="00FB5CCD">
        <w:rPr>
          <w:rFonts w:cstheme="minorHAnsi"/>
        </w:rPr>
        <w:t xml:space="preserve"> </w:t>
      </w:r>
      <w:r w:rsidRPr="00FB5CCD">
        <w:rPr>
          <w:rFonts w:cstheme="minorHAnsi"/>
        </w:rPr>
        <w:fldChar w:fldCharType="begin"/>
      </w:r>
      <w:r w:rsidR="008F6D47" w:rsidRPr="00FB5CCD">
        <w:rPr>
          <w:rFonts w:cstheme="minorHAnsi"/>
        </w:rPr>
        <w:instrText xml:space="preserve"> ADDIN EN.CITE &lt;EndNote&gt;&lt;Cite&gt;&lt;Author&gt;Flynn&lt;/Author&gt;&lt;Year&gt;1993&lt;/Year&gt;&lt;RecNum&gt;79&lt;/RecNum&gt;&lt;Pages&gt;343&lt;/Pages&gt;&lt;DisplayText&gt;Michael Flynn, &lt;style face="italic"&gt;The Second Fleet: Britain’s Grim Convict Armada of 1790&lt;/style&gt; (Sydney: Library of Australian History, 1993), 343.&lt;/DisplayText&gt;&lt;record&gt;&lt;rec-number&gt;79&lt;/rec-number&gt;&lt;foreign-keys&gt;&lt;key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rsidRPr="00FB5CCD">
        <w:rPr>
          <w:rFonts w:cstheme="minorHAnsi"/>
        </w:rPr>
        <w:fldChar w:fldCharType="separate"/>
      </w:r>
      <w:r w:rsidR="008F6D47" w:rsidRPr="00FB5CCD">
        <w:rPr>
          <w:rFonts w:cstheme="minorHAnsi"/>
        </w:rPr>
        <w:t xml:space="preserve">Michael Flynn, </w:t>
      </w:r>
      <w:r w:rsidR="008F6D47" w:rsidRPr="00FB5CCD">
        <w:rPr>
          <w:rFonts w:cstheme="minorHAnsi"/>
          <w:i/>
        </w:rPr>
        <w:t>The Second Fleet: Britain’s Grim Convict Armada of 1790</w:t>
      </w:r>
      <w:r w:rsidR="008F6D47" w:rsidRPr="00FB5CCD">
        <w:rPr>
          <w:rFonts w:cstheme="minorHAnsi"/>
        </w:rPr>
        <w:t xml:space="preserve"> (Sydney: Library of Australian History, 1993), 343.</w:t>
      </w:r>
      <w:r w:rsidRPr="00FB5CCD">
        <w:rPr>
          <w:rFonts w:cstheme="minorHAnsi"/>
        </w:rPr>
        <w:fldChar w:fldCharType="end"/>
      </w:r>
    </w:p>
  </w:footnote>
  <w:footnote w:id="9">
    <w:p w14:paraId="0836FFDE" w14:textId="77777777" w:rsidR="00FF714C" w:rsidRPr="00FB5CCD" w:rsidRDefault="00FF714C" w:rsidP="00B47AA4">
      <w:pPr>
        <w:pStyle w:val="FootnoteText"/>
        <w:rPr>
          <w:rFonts w:cstheme="minorHAnsi"/>
        </w:rPr>
      </w:pPr>
      <w:r w:rsidRPr="00FB5CCD">
        <w:rPr>
          <w:rStyle w:val="FootnoteReference"/>
          <w:rFonts w:cstheme="minorHAnsi"/>
        </w:rPr>
        <w:footnoteRef/>
      </w:r>
      <w:r w:rsidRPr="00FB5CCD">
        <w:rPr>
          <w:rFonts w:cstheme="minorHAnsi"/>
        </w:rPr>
        <w:t xml:space="preserve"> Robert Howard, 30 June 1823, Kurrajong, SANSW, Registers of Land Grants and Leases, NRS 13836; 7/459, Reel 2549, fo.43.</w:t>
      </w:r>
    </w:p>
  </w:footnote>
  <w:footnote w:id="10">
    <w:p w14:paraId="41029EA5" w14:textId="77777777" w:rsidR="004E4C57" w:rsidRPr="00FB5CCD" w:rsidRDefault="004E4C57" w:rsidP="00B47AA4">
      <w:pPr>
        <w:pStyle w:val="FootnoteText"/>
        <w:rPr>
          <w:rFonts w:cstheme="minorHAnsi"/>
        </w:rPr>
      </w:pPr>
      <w:r w:rsidRPr="00FB5CCD">
        <w:rPr>
          <w:rStyle w:val="FootnoteReference"/>
          <w:rFonts w:cstheme="minorHAnsi"/>
        </w:rPr>
        <w:footnoteRef/>
      </w:r>
      <w:r w:rsidRPr="00FB5CCD">
        <w:rPr>
          <w:rFonts w:cstheme="minorHAnsi"/>
        </w:rPr>
        <w:t xml:space="preserve"> Ibid. </w:t>
      </w:r>
    </w:p>
  </w:footnote>
  <w:footnote w:id="11">
    <w:p w14:paraId="1C8D0639" w14:textId="77777777" w:rsidR="00FF714C" w:rsidRPr="00FB5CCD" w:rsidRDefault="00FF714C" w:rsidP="00B47AA4">
      <w:pPr>
        <w:pStyle w:val="FootnoteText"/>
        <w:rPr>
          <w:rFonts w:cstheme="minorHAnsi"/>
        </w:rPr>
      </w:pPr>
      <w:r w:rsidRPr="00FB5CCD">
        <w:rPr>
          <w:rStyle w:val="FootnoteReference"/>
          <w:rFonts w:cstheme="minorHAnsi"/>
        </w:rPr>
        <w:footnoteRef/>
      </w:r>
      <w:r w:rsidRPr="00FB5CCD">
        <w:rPr>
          <w:rFonts w:cstheme="minorHAnsi"/>
        </w:rPr>
        <w:t xml:space="preserve"> Ibid.</w:t>
      </w:r>
    </w:p>
  </w:footnote>
  <w:footnote w:id="12">
    <w:p w14:paraId="693469DC" w14:textId="77777777" w:rsidR="004E4C57" w:rsidRPr="00FB5CCD" w:rsidRDefault="004E4C57" w:rsidP="00B47AA4">
      <w:pPr>
        <w:pStyle w:val="FootnoteText"/>
        <w:rPr>
          <w:rFonts w:cstheme="minorHAnsi"/>
        </w:rPr>
      </w:pPr>
      <w:r w:rsidRPr="00FB5CCD">
        <w:rPr>
          <w:rStyle w:val="FootnoteReference"/>
          <w:rFonts w:cstheme="minorHAnsi"/>
        </w:rPr>
        <w:footnoteRef/>
      </w:r>
      <w:r w:rsidRPr="00FB5CCD">
        <w:rPr>
          <w:rFonts w:cstheme="minorHAnsi"/>
        </w:rPr>
        <w:t xml:space="preserve"> Robert Howard to John Wills, 16 May 1829, Register General, Deeds Registration Branch, Registers of Memorials, SANSW, Reel 1571, Series 12992.</w:t>
      </w:r>
    </w:p>
  </w:footnote>
  <w:footnote w:id="13">
    <w:p w14:paraId="1ACDFCC2" w14:textId="77777777" w:rsidR="00D10EDD" w:rsidRPr="00FB5CCD" w:rsidRDefault="00D10EDD" w:rsidP="00B47AA4">
      <w:pPr>
        <w:pStyle w:val="FootnoteText"/>
        <w:rPr>
          <w:rFonts w:cstheme="minorHAnsi"/>
        </w:rPr>
      </w:pPr>
      <w:r w:rsidRPr="00FB5CCD">
        <w:rPr>
          <w:rStyle w:val="FootnoteReference"/>
          <w:rFonts w:cstheme="minorHAnsi"/>
        </w:rPr>
        <w:footnoteRef/>
      </w:r>
      <w:r w:rsidRPr="00FB5CCD">
        <w:rPr>
          <w:rFonts w:cstheme="minorHAnsi"/>
        </w:rPr>
        <w:t xml:space="preserve"> Petition of Eleanor Logan, 3 December 1818, SANSW, Fiche 3187; 4/1855, fo.165. </w:t>
      </w:r>
    </w:p>
  </w:footnote>
  <w:footnote w:id="14">
    <w:p w14:paraId="6B665E2A" w14:textId="77777777" w:rsidR="00D10EDD" w:rsidRPr="00FB5CCD" w:rsidRDefault="00D10EDD" w:rsidP="00B47AA4">
      <w:pPr>
        <w:pStyle w:val="FootnoteText"/>
        <w:rPr>
          <w:rFonts w:cstheme="minorHAnsi"/>
        </w:rPr>
      </w:pPr>
      <w:r w:rsidRPr="00FB5CCD">
        <w:rPr>
          <w:rStyle w:val="FootnoteReference"/>
          <w:rFonts w:cstheme="minorHAnsi"/>
        </w:rPr>
        <w:footnoteRef/>
      </w:r>
      <w:r w:rsidRPr="00FB5CCD">
        <w:rPr>
          <w:rFonts w:cstheme="minorHAnsi"/>
        </w:rPr>
        <w:t xml:space="preserve"> </w:t>
      </w:r>
      <w:r w:rsidR="004E4C57" w:rsidRPr="00FB5CCD">
        <w:rPr>
          <w:rFonts w:cstheme="minorHAnsi"/>
        </w:rPr>
        <w:t>Ibid.</w:t>
      </w:r>
      <w:r w:rsidRPr="00FB5CCD">
        <w:rPr>
          <w:rFonts w:cstheme="minorHAnsi"/>
        </w:rPr>
        <w:t xml:space="preserve"> </w:t>
      </w:r>
    </w:p>
  </w:footnote>
  <w:footnote w:id="15">
    <w:p w14:paraId="51375A3B" w14:textId="77777777" w:rsidR="00D10EDD" w:rsidRPr="00FB5CCD" w:rsidRDefault="00D10EDD" w:rsidP="00B47AA4">
      <w:pPr>
        <w:pStyle w:val="FootnoteText"/>
        <w:rPr>
          <w:rFonts w:cstheme="minorHAnsi"/>
        </w:rPr>
      </w:pPr>
      <w:r w:rsidRPr="00FB5CCD">
        <w:rPr>
          <w:rStyle w:val="FootnoteReference"/>
          <w:rFonts w:cstheme="minorHAnsi"/>
        </w:rPr>
        <w:footnoteRef/>
      </w:r>
      <w:r w:rsidRPr="00FB5CCD">
        <w:rPr>
          <w:rFonts w:cstheme="minorHAnsi"/>
        </w:rPr>
        <w:t xml:space="preserve"> </w:t>
      </w:r>
      <w:r w:rsidRPr="00FB5CCD">
        <w:rPr>
          <w:rFonts w:cstheme="minorHAnsi"/>
        </w:rPr>
        <w:fldChar w:fldCharType="begin"/>
      </w:r>
      <w:r w:rsidRPr="00FB5CCD">
        <w:rPr>
          <w:rFonts w:cstheme="minorHAnsi"/>
        </w:rPr>
        <w:instrText xml:space="preserve"> ADDIN EN.CITE &lt;EndNote&gt;&lt;Cite&gt;&lt;Author&gt;Belcher&lt;/Author&gt;&lt;Year&gt;1999&lt;/Year&gt;&lt;RecNum&gt;2631&lt;/RecNum&gt;&lt;Pages&gt;1-2&lt;/Pages&gt;&lt;DisplayText&gt;Belcher, &amp;quot;Demographic influences on children and family in New South Wales, 1820-1841,&amp;quot; 1-2.&lt;/DisplayText&gt;&lt;record&gt;&lt;rec-number&gt;2631&lt;/rec-number&gt;&lt;foreign-keys&gt;&lt;key app="EN" db-id="vtsps0vdmptdx5edf5tx05x622dfppt9wx5f" timestamp="1761522268"&gt;2631&lt;/key&gt;&lt;/foreign-keys&gt;&lt;ref-type name="Journal Article"&gt;17&lt;/ref-type&gt;&lt;contributors&gt;&lt;authors&gt;&lt;author&gt;Belcher, Michael&lt;/author&gt;&lt;/authors&gt;&lt;/contributors&gt;&lt;titles&gt;&lt;title&gt;Demographic influences on children and family in New South Wales, 1820-1841&lt;/title&gt;&lt;secondary-title&gt;Journal of Australian Colonial History&lt;/secondary-title&gt;&lt;/titles&gt;&lt;periodical&gt;&lt;full-title&gt;Journal of Australian Colonial History&lt;/full-title&gt;&lt;/periodical&gt;&lt;pages&gt;1-29&lt;/pages&gt;&lt;volume&gt;1&lt;/volume&gt;&lt;number&gt;2&lt;/number&gt;&lt;dates&gt;&lt;year&gt;1999&lt;/year&gt;&lt;/dates&gt;&lt;isbn&gt;1441-0370&lt;/isbn&gt;&lt;urls&gt;&lt;/urls&gt;&lt;/record&gt;&lt;/Cite&gt;&lt;/EndNote&gt;</w:instrText>
      </w:r>
      <w:r w:rsidRPr="00FB5CCD">
        <w:rPr>
          <w:rFonts w:cstheme="minorHAnsi"/>
        </w:rPr>
        <w:fldChar w:fldCharType="separate"/>
      </w:r>
      <w:r w:rsidRPr="00FB5CCD">
        <w:rPr>
          <w:rFonts w:cstheme="minorHAnsi"/>
        </w:rPr>
        <w:t>Belcher, "Demographic influences on children and family in New South Wales, 1820-1841," 1-2.</w:t>
      </w:r>
      <w:r w:rsidRPr="00FB5CCD">
        <w:rPr>
          <w:rFonts w:cstheme="minorHAnsi"/>
        </w:rPr>
        <w:fldChar w:fldCharType="end"/>
      </w:r>
    </w:p>
    <w:p w14:paraId="538D75B4" w14:textId="77777777" w:rsidR="00D10EDD" w:rsidRPr="00FB5CCD" w:rsidRDefault="00D10EDD" w:rsidP="00B47AA4">
      <w:pPr>
        <w:pStyle w:val="FootnoteText"/>
        <w:rPr>
          <w:rFonts w:cstheme="minorHAnsi"/>
        </w:rPr>
      </w:pPr>
      <w:r w:rsidRPr="00FB5CCD">
        <w:rPr>
          <w:rFonts w:cstheme="minorHAnsi"/>
        </w:rPr>
        <w:t xml:space="preserve">    King, P.G. Lieutenant-Governor King to Secretaries of the Treasury (Despatch): Library Committee of the Commonwealth Parliament, 1914, p.525.</w:t>
      </w:r>
    </w:p>
  </w:footnote>
  <w:footnote w:id="16">
    <w:p w14:paraId="74E96649" w14:textId="77777777" w:rsidR="000207FE" w:rsidRDefault="000207FE" w:rsidP="00B47AA4">
      <w:pPr>
        <w:pStyle w:val="FootnoteText"/>
      </w:pPr>
      <w:r>
        <w:rPr>
          <w:rStyle w:val="FootnoteReference"/>
        </w:rPr>
        <w:footnoteRef/>
      </w:r>
      <w:r>
        <w:t xml:space="preserve"> Eleanor Logan, BDA on-line, accessed 12 February 2026.</w:t>
      </w:r>
    </w:p>
  </w:footnote>
  <w:footnote w:id="17">
    <w:p w14:paraId="3905EDF0" w14:textId="77777777" w:rsidR="00D10EDD" w:rsidRDefault="00D10EDD" w:rsidP="00B47AA4">
      <w:pPr>
        <w:pStyle w:val="FootnoteText"/>
      </w:pPr>
      <w:r>
        <w:rPr>
          <w:rStyle w:val="FootnoteReference"/>
        </w:rPr>
        <w:footnoteRef/>
      </w:r>
      <w:r>
        <w:t xml:space="preserve"> </w:t>
      </w:r>
      <w:r>
        <w:fldChar w:fldCharType="begin"/>
      </w:r>
      <w:r>
        <w:instrText xml:space="preserve"> ADDIN EN.CITE &lt;EndNote&gt;&lt;Cite&gt;&lt;RecNum&gt;2606&lt;/RecNum&gt;&lt;Pages&gt;4-5&lt;/Pages&gt;&lt;DisplayText&gt;Constitution and Minutes including the Rules and Regulations of the Male Orphan Institution, SANSW, Reel 6040; 4/400, 4-5.&lt;/DisplayText&gt;&lt;record&gt;&lt;rec-number&gt;2606&lt;/rec-number&gt;&lt;foreign-keys&gt;&lt;key app="EN" db-id="vtsps0vdmptdx5edf5tx05x622dfppt9wx5f" timestamp="1752813892"&gt;2606&lt;/key&gt;&lt;/foreign-keys&gt;&lt;ref-type name="Government Document"&gt;46&lt;/ref-type&gt;&lt;contributors&gt;&lt;/contributors&gt;&lt;titles&gt;&lt;title&gt;Constitution and Minutes including the Rules and Regulations of the Male Orphan Institution, SANSW, Reel 6040; 4/400&lt;/title&gt;&lt;/titles&gt;&lt;dates&gt;&lt;/dates&gt;&lt;urls&gt;&lt;/urls&gt;&lt;/record&gt;&lt;/Cite&gt;&lt;/EndNote&gt;</w:instrText>
      </w:r>
      <w:r>
        <w:fldChar w:fldCharType="separate"/>
      </w:r>
      <w:r>
        <w:t>Constitution and Minutes including the Rules and Regulations of the Male Orphan Institution, SANSW, Reel 6040; 4/400, 4-5.</w:t>
      </w:r>
      <w:r>
        <w:fldChar w:fldCharType="end"/>
      </w:r>
    </w:p>
  </w:footnote>
  <w:footnote w:id="18">
    <w:p w14:paraId="3385EDED" w14:textId="77777777" w:rsidR="000207FE" w:rsidRDefault="000207FE" w:rsidP="00B47AA4">
      <w:pPr>
        <w:pStyle w:val="FootnoteText"/>
      </w:pPr>
      <w:r>
        <w:rPr>
          <w:rStyle w:val="FootnoteReference"/>
        </w:rPr>
        <w:footnoteRef/>
      </w:r>
      <w:r>
        <w:t xml:space="preserve"> Petition</w:t>
      </w:r>
      <w:r w:rsidRPr="00D5614D">
        <w:t xml:space="preserve"> of </w:t>
      </w:r>
      <w:r>
        <w:t>Eleanor Logan</w:t>
      </w:r>
      <w:r w:rsidRPr="00D5614D">
        <w:t xml:space="preserve">, </w:t>
      </w:r>
      <w:r>
        <w:t>3 December 1818</w:t>
      </w:r>
      <w:r w:rsidRPr="00D5614D">
        <w:t>,</w:t>
      </w:r>
      <w:r>
        <w:t xml:space="preserve"> SANSW,</w:t>
      </w:r>
      <w:r w:rsidRPr="00D5614D">
        <w:t xml:space="preserve"> Fiche 3</w:t>
      </w:r>
      <w:r>
        <w:t>187</w:t>
      </w:r>
      <w:r w:rsidRPr="00D5614D">
        <w:t>; 4/18</w:t>
      </w:r>
      <w:r>
        <w:t>55,</w:t>
      </w:r>
      <w:r w:rsidRPr="00D5614D">
        <w:t xml:space="preserve"> fo.</w:t>
      </w:r>
      <w:r>
        <w:t>165</w:t>
      </w:r>
      <w:r w:rsidRPr="00D5614D">
        <w:t>.</w:t>
      </w:r>
      <w:r>
        <w:t xml:space="preserve"> </w:t>
      </w:r>
    </w:p>
  </w:footnote>
  <w:footnote w:id="19">
    <w:p w14:paraId="3405597E" w14:textId="77777777" w:rsidR="00396FBC" w:rsidRDefault="00396FBC" w:rsidP="00B47AA4">
      <w:pPr>
        <w:pStyle w:val="FootnoteText"/>
      </w:pPr>
      <w:r>
        <w:rPr>
          <w:rStyle w:val="FootnoteReference"/>
        </w:rPr>
        <w:footnoteRef/>
      </w:r>
      <w:r>
        <w:t xml:space="preserve"> Recommendations for admission to the Male Orphan Institution, </w:t>
      </w:r>
      <w:r w:rsidR="00EB676F">
        <w:t xml:space="preserve">July and </w:t>
      </w:r>
      <w:r>
        <w:t>August 1818, Reel 6047; 4/1740, fo.25</w:t>
      </w:r>
      <w:r w:rsidR="00EB676F">
        <w:t>3</w:t>
      </w:r>
      <w:r>
        <w:t>–8.</w:t>
      </w:r>
    </w:p>
    <w:p w14:paraId="4C46F9AF" w14:textId="77777777" w:rsidR="00396FBC" w:rsidRDefault="00396FBC" w:rsidP="00B47AA4">
      <w:pPr>
        <w:pStyle w:val="FootnoteText"/>
      </w:pPr>
    </w:p>
  </w:footnote>
  <w:footnote w:id="20">
    <w:p w14:paraId="59E59048" w14:textId="77777777" w:rsidR="00DD4EBB" w:rsidRPr="00CB6796" w:rsidRDefault="00DD4EBB" w:rsidP="00B47AA4">
      <w:pPr>
        <w:pStyle w:val="Footnote"/>
      </w:pPr>
      <w:r w:rsidRPr="00851222">
        <w:rPr>
          <w:rStyle w:val="FootnoteReference"/>
        </w:rPr>
        <w:footnoteRef/>
      </w:r>
      <w:r w:rsidRPr="00851222">
        <w:t xml:space="preserve"> </w:t>
      </w:r>
      <w:r w:rsidRPr="00CB6796">
        <w:fldChar w:fldCharType="begin"/>
      </w:r>
      <w:r w:rsidR="00DA13DB">
        <w:instrText xml:space="preserve"> ADDIN EN.CITE &lt;EndNote&gt;&lt;Cite&gt;&lt;Author&gt;Hershkovitz&lt;/Author&gt;&lt;Year&gt;2016&lt;/Year&gt;&lt;RecNum&gt;1352&lt;/RecNum&gt;&lt;Pages&gt;6&lt;/Pages&gt;&lt;DisplayText&gt;Arnon Hershkovitz, &amp;quot;Genealogy and family history through multiple academic lenses: An introduction to the special issue,&amp;quot; &lt;style face="italic"&gt;Journal of Multidisciplinary Research&lt;/style&gt; 8, no. 1 (2016): 6.&lt;/DisplayText&gt;&lt;record&gt;&lt;rec-number&gt;1352&lt;/rec-number&gt;&lt;foreign-keys&gt;&lt;key app="EN" db-id="vtsps0vdmptdx5edf5tx05x622dfppt9wx5f" timestamp="0"&gt;1352&lt;/key&gt;&lt;/foreign-keys&gt;&lt;ref-type name="Journal Article"&gt;17&lt;/ref-type&gt;&lt;contributors&gt;&lt;authors&gt;&lt;author&gt;Hershkovitz, Arnon&lt;/author&gt;&lt;/authors&gt;&lt;/contributors&gt;&lt;titles&gt;&lt;title&gt;Genealogy and family history through multiple academic lenses: An introduction to the special issue&lt;/title&gt;&lt;secondary-title&gt;Journal of Multidisciplinary Research&lt;/secondary-title&gt;&lt;/titles&gt;&lt;pages&gt;5-10&lt;/pages&gt;&lt;volume&gt;8&lt;/volume&gt;&lt;number&gt;1&lt;/number&gt;&lt;dates&gt;&lt;year&gt;2016&lt;/year&gt;&lt;/dates&gt;&lt;urls&gt;&lt;/urls&gt;&lt;/record&gt;&lt;/Cite&gt;&lt;/EndNote&gt;</w:instrText>
      </w:r>
      <w:r w:rsidRPr="00CB6796">
        <w:fldChar w:fldCharType="separate"/>
      </w:r>
      <w:r w:rsidR="00DA13DB">
        <w:t xml:space="preserve">Arnon Hershkovitz, "Genealogy and family history through multiple academic lenses: An introduction to the special issue," </w:t>
      </w:r>
      <w:r w:rsidR="00DA13DB" w:rsidRPr="00DA13DB">
        <w:rPr>
          <w:i/>
        </w:rPr>
        <w:t>Journal of Multidisciplinary Research</w:t>
      </w:r>
      <w:r w:rsidR="00DA13DB">
        <w:t xml:space="preserve"> 8, no. 1 (2016): 6.</w:t>
      </w:r>
      <w:r w:rsidRPr="00CB6796">
        <w:fldChar w:fldCharType="end"/>
      </w:r>
    </w:p>
    <w:p w14:paraId="56DCEE99" w14:textId="77777777" w:rsidR="00DD4EBB" w:rsidRPr="003A562E" w:rsidRDefault="00DD4EBB" w:rsidP="00B47AA4">
      <w:pPr>
        <w:pStyle w:val="Footnote"/>
      </w:pPr>
      <w:r w:rsidRPr="00CB6796">
        <w:t xml:space="preserve">   </w:t>
      </w:r>
      <w:r w:rsidRPr="00CB6796">
        <w:fldChar w:fldCharType="begin"/>
      </w:r>
      <w:r w:rsidR="00DA13DB">
        <w:instrText xml:space="preserve"> ADDIN EN.CITE &lt;EndNote&gt;&lt;Cite&gt;&lt;Author&gt;Mills&lt;/Author&gt;&lt;Year&gt;2003&lt;/Year&gt;&lt;RecNum&gt;489&lt;/RecNum&gt;&lt;Pages&gt;276&lt;/Pages&gt;&lt;DisplayText&gt;Elizabeth Shown Mills, &amp;quot;Genealogy in the Information Age: History’s new frontier,&amp;quot; &lt;style face="italic"&gt;National Genealogical Society Quarterly&lt;/style&gt; 91 (2003): 276.&lt;/DisplayText&gt;&lt;record&gt;&lt;rec-number&gt;489&lt;/rec-number&gt;&lt;foreign-keys&gt;&lt;key app="EN" db-id="vtsps0vdmptdx5edf5tx05x622dfppt9wx5f" timestamp="0"&gt;489&lt;/key&gt;&lt;/foreign-keys&gt;&lt;ref-type name="Journal Article"&gt;17&lt;/ref-type&gt;&lt;contributors&gt;&lt;authors&gt;&lt;author&gt;Mills, Elizabeth Shown&lt;/author&gt;&lt;/authors&gt;&lt;/contributors&gt;&lt;titles&gt;&lt;title&gt;Genealogy in the Information Age: History’s new frontier&lt;/title&gt;&lt;secondary-title&gt;National Genealogical Society Quarterly&lt;/secondary-title&gt;&lt;/titles&gt;&lt;pages&gt;260-277&lt;/pages&gt;&lt;volume&gt;91&lt;/volume&gt;&lt;dates&gt;&lt;year&gt;2003&lt;/year&gt;&lt;/dates&gt;&lt;urls&gt;&lt;/urls&gt;&lt;/record&gt;&lt;/Cite&gt;&lt;/EndNote&gt;</w:instrText>
      </w:r>
      <w:r w:rsidRPr="00CB6796">
        <w:fldChar w:fldCharType="separate"/>
      </w:r>
      <w:r w:rsidR="00DA13DB">
        <w:t xml:space="preserve">Elizabeth Shown Mills, "Genealogy in the Information Age: History’s new frontier," </w:t>
      </w:r>
      <w:r w:rsidR="00DA13DB" w:rsidRPr="00DA13DB">
        <w:rPr>
          <w:i/>
        </w:rPr>
        <w:t>National Genealogical Society Quarterly</w:t>
      </w:r>
      <w:r w:rsidR="00DA13DB">
        <w:t xml:space="preserve"> 91 (2003): 276.</w:t>
      </w:r>
      <w:r w:rsidRPr="00CB6796">
        <w:fldChar w:fldCharType="end"/>
      </w:r>
    </w:p>
  </w:footnote>
  <w:footnote w:id="21">
    <w:p w14:paraId="74BA589E" w14:textId="77777777" w:rsidR="00C25DF3" w:rsidRDefault="00C25DF3" w:rsidP="00B47AA4">
      <w:pPr>
        <w:pStyle w:val="FootnoteText"/>
      </w:pPr>
      <w:r>
        <w:rPr>
          <w:rStyle w:val="FootnoteReference"/>
        </w:rPr>
        <w:footnoteRef/>
      </w:r>
      <w:r>
        <w:t xml:space="preserve"> </w:t>
      </w:r>
      <w:r>
        <w:fldChar w:fldCharType="begin"/>
      </w:r>
      <w:r w:rsidR="00DA13DB">
        <w:instrText xml:space="preserve"> ADDIN EN.CITE &lt;EndNote&gt;&lt;Cite&gt;&lt;Author&gt;Evans&lt;/Author&gt;&lt;Year&gt;2011&lt;/Year&gt;&lt;RecNum&gt;2639&lt;/RecNum&gt;&lt;Pages&gt;51&lt;/Pages&gt;&lt;DisplayText&gt;Tanya Evans, &amp;quot;Secrets and lies: The radical potential of family history&amp;quot; (paper presented at the History Workshop Journal, 2011), 51.&lt;/DisplayText&gt;&lt;record&gt;&lt;rec-number&gt;2639&lt;/rec-number&gt;&lt;foreign-keys&gt;&lt;key app="EN" db-id="vtsps0vdmptdx5edf5tx05x622dfppt9wx5f" timestamp="1761960255"&gt;2639&lt;/key&gt;&lt;/foreign-keys&gt;&lt;ref-type name="Conference Proceedings"&gt;10&lt;/ref-type&gt;&lt;contributors&gt;&lt;authors&gt;&lt;author&gt;Evans, Tanya&lt;/author&gt;&lt;/authors&gt;&lt;/contributors&gt;&lt;titles&gt;&lt;title&gt;Secrets and lies: The radical potential of family history&lt;/title&gt;&lt;secondary-title&gt;History Workshop Journal&lt;/secondary-title&gt;&lt;/titles&gt;&lt;pages&gt;49-73&lt;/pages&gt;&lt;volume&gt;71&lt;/volume&gt;&lt;number&gt;1&lt;/number&gt;&lt;dates&gt;&lt;year&gt;2011&lt;/year&gt;&lt;/dates&gt;&lt;publisher&gt;Oxford University Press&lt;/publisher&gt;&lt;isbn&gt;1477-4569&lt;/isbn&gt;&lt;urls&gt;&lt;/urls&gt;&lt;/record&gt;&lt;/Cite&gt;&lt;/EndNote&gt;</w:instrText>
      </w:r>
      <w:r>
        <w:fldChar w:fldCharType="separate"/>
      </w:r>
      <w:r w:rsidR="00DA13DB">
        <w:t>Tanya Evans, "Secrets and lies: The radical potential of family history" (paper presented at the History Workshop Journal, 2011), 51.</w:t>
      </w:r>
      <w:r>
        <w:fldChar w:fldCharType="end"/>
      </w:r>
    </w:p>
  </w:footnote>
  <w:footnote w:id="22">
    <w:p w14:paraId="2BE69AF6" w14:textId="77777777" w:rsidR="00DD4EBB" w:rsidRDefault="00DD4EBB" w:rsidP="00B47AA4">
      <w:pPr>
        <w:pStyle w:val="FootnoteText"/>
      </w:pPr>
      <w:r>
        <w:rPr>
          <w:rStyle w:val="FootnoteReference"/>
        </w:rPr>
        <w:footnoteRef/>
      </w:r>
      <w:r>
        <w:t xml:space="preserve"> </w:t>
      </w:r>
      <w:r>
        <w:fldChar w:fldCharType="begin"/>
      </w:r>
      <w:r w:rsidR="00C25DF3">
        <w:instrText xml:space="preserve"> ADDIN EN.CITE &lt;EndNote&gt;&lt;Cite&gt;&lt;Author&gt;Evans&lt;/Author&gt;&lt;Year&gt;2011&lt;/Year&gt;&lt;RecNum&gt;2639&lt;/RecNum&gt;&lt;Pages&gt;51&lt;/Pages&gt;&lt;DisplayText&gt;Evans, &amp;quot;Secrets and lies: The radical potential of family history,&amp;quot; 51.&lt;/DisplayText&gt;&lt;record&gt;&lt;rec-number&gt;2639&lt;/rec-number&gt;&lt;foreign-keys&gt;&lt;key app="EN" db-id="vtsps0vdmptdx5edf5tx05x622dfppt9wx5f" timestamp="1761960255"&gt;2639&lt;/key&gt;&lt;/foreign-keys&gt;&lt;ref-type name="Conference Proceedings"&gt;10&lt;/ref-type&gt;&lt;contributors&gt;&lt;authors&gt;&lt;author&gt;Evans, Tanya&lt;/author&gt;&lt;/authors&gt;&lt;/contributors&gt;&lt;titles&gt;&lt;title&gt;Secrets and lies: The radical potential of family history&lt;/title&gt;&lt;secondary-title&gt;History Workshop Journal&lt;/secondary-title&gt;&lt;/titles&gt;&lt;pages&gt;49-73&lt;/pages&gt;&lt;volume&gt;71&lt;/volume&gt;&lt;number&gt;1&lt;/number&gt;&lt;dates&gt;&lt;year&gt;2011&lt;/year&gt;&lt;/dates&gt;&lt;publisher&gt;Oxford University Press&lt;/publisher&gt;&lt;isbn&gt;1477-4569&lt;/isbn&gt;&lt;urls&gt;&lt;/urls&gt;&lt;/record&gt;&lt;/Cite&gt;&lt;/EndNote&gt;</w:instrText>
      </w:r>
      <w:r>
        <w:fldChar w:fldCharType="separate"/>
      </w:r>
      <w:r w:rsidR="00C25DF3">
        <w:t>Evans, "Secrets and lies: The radical potential of family history," 51.</w:t>
      </w:r>
      <w:r>
        <w:fldChar w:fldCharType="end"/>
      </w:r>
    </w:p>
  </w:footnote>
  <w:footnote w:id="23">
    <w:p w14:paraId="48D3A90E" w14:textId="77777777" w:rsidR="00BE06F4" w:rsidRDefault="00BE06F4" w:rsidP="00B47AA4">
      <w:pPr>
        <w:pStyle w:val="FootnoteText"/>
      </w:pPr>
      <w:r>
        <w:rPr>
          <w:rStyle w:val="FootnoteReference"/>
        </w:rPr>
        <w:footnoteRef/>
      </w:r>
      <w:r>
        <w:t xml:space="preserve"> </w:t>
      </w:r>
      <w:r>
        <w:fldChar w:fldCharType="begin"/>
      </w:r>
      <w:r>
        <w:instrText xml:space="preserve"> ADDIN EN.CITE &lt;EndNote&gt;&lt;Cite&gt;&lt;Author&gt;Govan&lt;/Author&gt;&lt;Year&gt;1951&lt;/Year&gt;&lt;RecNum&gt;2638&lt;/RecNum&gt;&lt;DisplayText&gt;Elizabeth Steel Livingston Govan, &amp;quot;Public and private responsibility in child welfare in New South Wales, 1788-1887&amp;quot; (PhD The University of Chicago, 1951).&lt;/DisplayText&gt;&lt;record&gt;&lt;rec-number&gt;2638&lt;/rec-number&gt;&lt;foreign-keys&gt;&lt;key app="EN" db-id="vtsps0vdmptdx5edf5tx05x622dfppt9wx5f" timestamp="1761866125"&gt;2638&lt;/key&gt;&lt;/foreign-keys&gt;&lt;ref-type name="Thesis"&gt;32&lt;/ref-type&gt;&lt;contributors&gt;&lt;authors&gt;&lt;author&gt;Govan, Elizabeth Steel Livingston&lt;/author&gt;&lt;/authors&gt;&lt;/contributors&gt;&lt;titles&gt;&lt;title&gt;Public and private responsibility in child welfare in New South Wales, 1788-1887&lt;/title&gt;&lt;/titles&gt;&lt;volume&gt;PhD&lt;/volume&gt;&lt;dates&gt;&lt;year&gt;1951&lt;/year&gt;&lt;/dates&gt;&lt;publisher&gt;The University of Chicago&lt;/publisher&gt;&lt;isbn&gt;9798380349772&lt;/isbn&gt;&lt;urls&gt;&lt;/urls&gt;&lt;/record&gt;&lt;/Cite&gt;&lt;/EndNote&gt;</w:instrText>
      </w:r>
      <w:r>
        <w:fldChar w:fldCharType="separate"/>
      </w:r>
      <w:r>
        <w:t>Elizabeth Steel Livingston Govan, "Public and private responsibility in child welfare in New South Wales, 1788-1887" (PhD The University of Chicago, 1951).</w:t>
      </w:r>
      <w:r>
        <w:fldChar w:fldCharType="end"/>
      </w:r>
    </w:p>
  </w:footnote>
  <w:footnote w:id="24">
    <w:p w14:paraId="7B09682E" w14:textId="77777777" w:rsidR="00BF066B" w:rsidRDefault="00BF066B" w:rsidP="00B47AA4">
      <w:pPr>
        <w:pStyle w:val="FootnoteText"/>
      </w:pPr>
      <w:r>
        <w:rPr>
          <w:rStyle w:val="FootnoteReference"/>
        </w:rPr>
        <w:footnoteRef/>
      </w:r>
      <w:r>
        <w:t xml:space="preserve"> </w:t>
      </w:r>
      <w:r>
        <w:fldChar w:fldCharType="begin"/>
      </w:r>
      <w:r>
        <w:instrText xml:space="preserve"> ADDIN EN.CITE &lt;EndNote&gt;&lt;Cite&gt;&lt;Author&gt;Riordan&lt;/Author&gt;&lt;Year&gt;1958&lt;/Year&gt;&lt;RecNum&gt;2636&lt;/RecNum&gt;&lt;DisplayText&gt;K.M. Riordan, &amp;quot;The Sydney Orphan Schools 1800-1830: A Study&amp;quot; (B.A. Honours University of New England, 1958).&lt;/DisplayText&gt;&lt;record&gt;&lt;rec-number&gt;2636&lt;/rec-number&gt;&lt;foreign-keys&gt;&lt;key app="EN" db-id="vtsps0vdmptdx5edf5tx05x622dfppt9wx5f" timestamp="1761695000"&gt;2636&lt;/key&gt;&lt;/foreign-keys&gt;&lt;ref-type name="Thesis"&gt;32&lt;/ref-type&gt;&lt;contributors&gt;&lt;authors&gt;&lt;author&gt;K.M. Riordan&lt;/author&gt;&lt;/authors&gt;&lt;/contributors&gt;&lt;titles&gt;&lt;title&gt;The Sydney Orphan Schools 1800-1830: A Study&lt;/title&gt;&lt;/titles&gt;&lt;volume&gt;B.A. Honours&lt;/volume&gt;&lt;dates&gt;&lt;year&gt;1958&lt;/year&gt;&lt;/dates&gt;&lt;publisher&gt;University of New England&lt;/publisher&gt;&lt;urls&gt;&lt;/urls&gt;&lt;/record&gt;&lt;/Cite&gt;&lt;/EndNote&gt;</w:instrText>
      </w:r>
      <w:r>
        <w:fldChar w:fldCharType="separate"/>
      </w:r>
      <w:r>
        <w:t>K.M. Riordan, "The Sydney Orphan Schools 1800-1830: A Study" (B.A. Honours University of New England, 1958).</w:t>
      </w:r>
      <w:r>
        <w:fldChar w:fldCharType="end"/>
      </w:r>
    </w:p>
    <w:p w14:paraId="32EEB4B5" w14:textId="77777777" w:rsidR="00BF066B" w:rsidRDefault="00BF066B" w:rsidP="00B47AA4">
      <w:pPr>
        <w:pStyle w:val="FootnoteText"/>
      </w:pPr>
      <w:r>
        <w:t xml:space="preserve">    </w:t>
      </w:r>
      <w:r>
        <w:fldChar w:fldCharType="begin"/>
      </w:r>
      <w:r>
        <w:instrText xml:space="preserve"> ADDIN EN.CITE &lt;EndNote&gt;&lt;Cite&gt;&lt;Author&gt;Bridges&lt;/Author&gt;&lt;Year&gt;1973&lt;/Year&gt;&lt;RecNum&gt;2635&lt;/RecNum&gt;&lt;DisplayText&gt;Barry John Bridges, &amp;quot;The Sydney Orphan Schools 1800-1830&amp;quot; (Master of Education, University of Sydney, 1973).&lt;/DisplayText&gt;&lt;record&gt;&lt;rec-number&gt;2635&lt;/rec-number&gt;&lt;foreign-keys&gt;&lt;key app="EN" db-id="vtsps0vdmptdx5edf5tx05x622dfppt9wx5f" timestamp="1761629045"&gt;2635&lt;/key&gt;&lt;/foreign-keys&gt;&lt;ref-type name="Thesis"&gt;32&lt;/ref-type&gt;&lt;contributors&gt;&lt;authors&gt;&lt;author&gt;Bridges, Barry John&lt;/author&gt;&lt;/authors&gt;&lt;/contributors&gt;&lt;titles&gt;&lt;title&gt;The Sydney Orphan Schools 1800-1830&lt;/title&gt;&lt;/titles&gt;&lt;volume&gt;Master of Education, &lt;/volume&gt;&lt;dates&gt;&lt;year&gt;1973&lt;/year&gt;&lt;/dates&gt;&lt;publisher&gt;University of Sydney&lt;/publisher&gt;&lt;urls&gt;&lt;/urls&gt;&lt;/record&gt;&lt;/Cite&gt;&lt;/EndNote&gt;</w:instrText>
      </w:r>
      <w:r>
        <w:fldChar w:fldCharType="separate"/>
      </w:r>
      <w:r>
        <w:t>Barry John Bridges, "The Sydney Orphan Schools 1800-1830" (Master of Education, University of Sydney, 1973).</w:t>
      </w:r>
      <w:r>
        <w:fldChar w:fldCharType="end"/>
      </w:r>
    </w:p>
  </w:footnote>
  <w:footnote w:id="25">
    <w:p w14:paraId="0A97514F" w14:textId="77777777" w:rsidR="00133A1E" w:rsidRDefault="00133A1E" w:rsidP="00B47AA4">
      <w:pPr>
        <w:pStyle w:val="FootnoteText"/>
      </w:pPr>
      <w:r>
        <w:rPr>
          <w:rStyle w:val="FootnoteReference"/>
        </w:rPr>
        <w:footnoteRef/>
      </w:r>
      <w:r>
        <w:t xml:space="preserve"> </w:t>
      </w:r>
      <w:r>
        <w:fldChar w:fldCharType="begin"/>
      </w:r>
      <w:r w:rsidR="00CD0879">
        <w:instrText xml:space="preserve"> ADDIN EN.CITE &lt;EndNote&gt;&lt;Cite&gt;&lt;Author&gt;Bubacz&lt;/Author&gt;&lt;Year&gt;2007&lt;/Year&gt;&lt;RecNum&gt;273&lt;/RecNum&gt;&lt;Pages&gt;1–2`; vii&lt;/Pages&gt;&lt;DisplayText&gt;Beryl M Bubacz, &amp;quot;The female and male orphan schools in New South Wales 1801-1850&amp;quot; (Doctor of Philospohy University of Sydney, 2007), 1–2; vii.&lt;/DisplayText&gt;&lt;record&gt;&lt;rec-number&gt;273&lt;/rec-number&gt;&lt;foreign-keys&gt;&lt;key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fldChar w:fldCharType="separate"/>
      </w:r>
      <w:r w:rsidR="00CD0879">
        <w:t>Beryl M Bubacz, "The female and male orphan schools in New South Wales 1801-1850" (Doctor of Philospohy University of Sydney, 2007), 1–2; vii.</w:t>
      </w:r>
      <w:r>
        <w:fldChar w:fldCharType="end"/>
      </w:r>
    </w:p>
  </w:footnote>
  <w:footnote w:id="26">
    <w:p w14:paraId="6A16F719" w14:textId="77777777" w:rsidR="004A7C29" w:rsidRDefault="004A7C29" w:rsidP="00B47AA4">
      <w:pPr>
        <w:pStyle w:val="FootnoteText"/>
      </w:pPr>
      <w:r>
        <w:rPr>
          <w:rStyle w:val="FootnoteReference"/>
        </w:rPr>
        <w:footnoteRef/>
      </w:r>
      <w:r>
        <w:t xml:space="preserve"> </w:t>
      </w:r>
      <w:r>
        <w:fldChar w:fldCharType="begin"/>
      </w:r>
      <w:r>
        <w:instrText xml:space="preserve"> ADDIN EN.CITE &lt;EndNote&gt;&lt;Cite&gt;&lt;Author&gt;Holden&lt;/Author&gt;&lt;Year&gt;2000&lt;/Year&gt;&lt;RecNum&gt;1902&lt;/RecNum&gt;&lt;Pages&gt;5`,7&lt;/Pages&gt;&lt;DisplayText&gt;Robert Holden, &lt;style face="italic"&gt;Orphans of History: the forgotten children of the First Fleet&lt;/style&gt; (Melbourne: Text Publishing, 2000), 5,7.&lt;/DisplayText&gt;&lt;record&gt;&lt;rec-number&gt;1902&lt;/rec-number&gt;&lt;foreign-keys&gt;&lt;key app="EN" db-id="vtsps0vdmptdx5edf5tx05x622dfppt9wx5f" timestamp="1621482113"&gt;1902&lt;/key&gt;&lt;/foreign-keys&gt;&lt;ref-type name="Book"&gt;6&lt;/ref-type&gt;&lt;contributors&gt;&lt;authors&gt;&lt;author&gt;Robert Holden&lt;/author&gt;&lt;/authors&gt;&lt;/contributors&gt;&lt;titles&gt;&lt;title&gt;Orphans of History: the forgotten children of the First Fleet&lt;/title&gt;&lt;/titles&gt;&lt;dates&gt;&lt;year&gt;2000&lt;/year&gt;&lt;/dates&gt;&lt;pub-location&gt;Melbourne&lt;/pub-location&gt;&lt;publisher&gt;Text Publishing&lt;/publisher&gt;&lt;urls&gt;&lt;/urls&gt;&lt;/record&gt;&lt;/Cite&gt;&lt;/EndNote&gt;</w:instrText>
      </w:r>
      <w:r>
        <w:fldChar w:fldCharType="separate"/>
      </w:r>
      <w:r>
        <w:t xml:space="preserve">Robert Holden, </w:t>
      </w:r>
      <w:r w:rsidRPr="004A7C29">
        <w:rPr>
          <w:i/>
        </w:rPr>
        <w:t>Orphans of History: the forgotten children of the First Fleet</w:t>
      </w:r>
      <w:r>
        <w:t xml:space="preserve"> (Melbourne: Text Publishing, 2000), 5,7.</w:t>
      </w:r>
      <w:r>
        <w:fldChar w:fldCharType="end"/>
      </w:r>
    </w:p>
  </w:footnote>
  <w:footnote w:id="27">
    <w:p w14:paraId="0E126B27" w14:textId="77777777" w:rsidR="00AB6FE5" w:rsidRDefault="00AB6FE5" w:rsidP="00B47AA4">
      <w:pPr>
        <w:pStyle w:val="FootnoteText"/>
      </w:pPr>
      <w:r>
        <w:rPr>
          <w:rStyle w:val="FootnoteReference"/>
        </w:rPr>
        <w:footnoteRef/>
      </w:r>
      <w:r>
        <w:t xml:space="preserve"> </w:t>
      </w:r>
      <w:r>
        <w:fldChar w:fldCharType="begin"/>
      </w:r>
      <w:r w:rsidR="004A7C29">
        <w:instrText xml:space="preserve"> ADDIN EN.CITE &lt;EndNote&gt;&lt;Cite&gt;&lt;Author&gt;Holden&lt;/Author&gt;&lt;Year&gt;2000&lt;/Year&gt;&lt;RecNum&gt;1902&lt;/RecNum&gt;&lt;Pages&gt;2&lt;/Pages&gt;&lt;DisplayText&gt;Holden, &lt;style face="italic"&gt;Orphans of History: the forgotten children of the First Fleet&lt;/style&gt;, 2.&lt;/DisplayText&gt;&lt;record&gt;&lt;rec-number&gt;1902&lt;/rec-number&gt;&lt;foreign-keys&gt;&lt;key app="EN" db-id="vtsps0vdmptdx5edf5tx05x622dfppt9wx5f" timestamp="1621482113"&gt;1902&lt;/key&gt;&lt;/foreign-keys&gt;&lt;ref-type name="Book"&gt;6&lt;/ref-type&gt;&lt;contributors&gt;&lt;authors&gt;&lt;author&gt;Robert Holden&lt;/author&gt;&lt;/authors&gt;&lt;/contributors&gt;&lt;titles&gt;&lt;title&gt;Orphans of History: the forgotten children of the First Fleet&lt;/title&gt;&lt;/titles&gt;&lt;dates&gt;&lt;year&gt;2000&lt;/year&gt;&lt;/dates&gt;&lt;pub-location&gt;Melbourne&lt;/pub-location&gt;&lt;publisher&gt;Text Publishing&lt;/publisher&gt;&lt;urls&gt;&lt;/urls&gt;&lt;/record&gt;&lt;/Cite&gt;&lt;/EndNote&gt;</w:instrText>
      </w:r>
      <w:r>
        <w:fldChar w:fldCharType="separate"/>
      </w:r>
      <w:r w:rsidR="004A7C29">
        <w:t xml:space="preserve">Holden, </w:t>
      </w:r>
      <w:r w:rsidR="004A7C29" w:rsidRPr="004A7C29">
        <w:rPr>
          <w:i/>
        </w:rPr>
        <w:t>Orphans of History: the forgotten children of the First Fleet</w:t>
      </w:r>
      <w:r w:rsidR="004A7C29">
        <w:t>, 2.</w:t>
      </w:r>
      <w:r>
        <w:fldChar w:fldCharType="end"/>
      </w:r>
    </w:p>
  </w:footnote>
  <w:footnote w:id="28">
    <w:p w14:paraId="73A56E50" w14:textId="77777777" w:rsidR="00602485" w:rsidRDefault="00602485" w:rsidP="00B47AA4">
      <w:pPr>
        <w:pStyle w:val="FootnoteText"/>
      </w:pPr>
      <w:r>
        <w:rPr>
          <w:rStyle w:val="FootnoteReference"/>
        </w:rPr>
        <w:footnoteRef/>
      </w:r>
      <w:r>
        <w:t xml:space="preserve"> </w:t>
      </w:r>
      <w:r>
        <w:fldChar w:fldCharType="begin"/>
      </w:r>
      <w:r>
        <w:instrText xml:space="preserve"> ADDIN EN.CITE &lt;EndNote&gt;&lt;Cite&gt;&lt;Author&gt;Evans&lt;/Author&gt;&lt;Year&gt;2014&lt;/Year&gt;&lt;RecNum&gt;2625&lt;/RecNum&gt;&lt;DisplayText&gt;Tanya Evans, &amp;quot;The meanings and experiences of single mothers in nineteenth-century Sydney, Australia&amp;quot; (paper presented at the Annales de démographie historique, 2014).&lt;/DisplayText&gt;&lt;record&gt;&lt;rec-number&gt;2625&lt;/rec-number&gt;&lt;foreign-keys&gt;&lt;key app="EN" db-id="vtsps0vdmptdx5edf5tx05x622dfppt9wx5f" timestamp="1757740317"&gt;2625&lt;/key&gt;&lt;/foreign-keys&gt;&lt;ref-type name="Conference Proceedings"&gt;10&lt;/ref-type&gt;&lt;contributors&gt;&lt;authors&gt;&lt;author&gt;Evans, Tanya&lt;/author&gt;&lt;/authors&gt;&lt;/contributors&gt;&lt;titles&gt;&lt;title&gt;The meanings and experiences of single mothers in nineteenth-century Sydney, Australia&lt;/title&gt;&lt;secondary-title&gt;Annales de démographie historique&lt;/secondary-title&gt;&lt;/titles&gt;&lt;pages&gt;73-96&lt;/pages&gt;&lt;volume&gt;127&lt;/volume&gt;&lt;number&gt;1&lt;/number&gt;&lt;dates&gt;&lt;year&gt;2014&lt;/year&gt;&lt;/dates&gt;&lt;publisher&gt;Belin&lt;/publisher&gt;&lt;isbn&gt;0066-2062&lt;/isbn&gt;&lt;urls&gt;&lt;/urls&gt;&lt;/record&gt;&lt;/Cite&gt;&lt;/EndNote&gt;</w:instrText>
      </w:r>
      <w:r>
        <w:fldChar w:fldCharType="separate"/>
      </w:r>
      <w:r>
        <w:t>Tanya Evans, "The meanings and experiences of single mothers in nineteenth-century Sydney, Australia" (paper presented at the Annales de démographie historique, 2014).</w:t>
      </w:r>
      <w:r>
        <w:fldChar w:fldCharType="end"/>
      </w:r>
    </w:p>
  </w:footnote>
  <w:footnote w:id="29">
    <w:p w14:paraId="2C85E747" w14:textId="77777777" w:rsidR="00602485" w:rsidRPr="00054632" w:rsidRDefault="00602485" w:rsidP="00B47AA4">
      <w:pPr>
        <w:pStyle w:val="FootnoteText"/>
      </w:pPr>
      <w:r>
        <w:rPr>
          <w:rStyle w:val="FootnoteReference"/>
        </w:rPr>
        <w:footnoteRef/>
      </w:r>
      <w:r>
        <w:t xml:space="preserve"> </w:t>
      </w:r>
      <w:r w:rsidRPr="00054632">
        <w:fldChar w:fldCharType="begin"/>
      </w:r>
      <w:r w:rsidRPr="00054632">
        <w:instrText xml:space="preserve"> ADDIN EN.CITE &lt;EndNote&gt;&lt;Cite&gt;&lt;Author&gt;Evans&lt;/Author&gt;&lt;Year&gt;2014&lt;/Year&gt;&lt;RecNum&gt;2625&lt;/RecNum&gt;&lt;Pages&gt;77&lt;/Pages&gt;&lt;DisplayText&gt;Evans, &amp;quot;The meanings and experiences of single mothers in nineteenth-century Sydney, Australia,&amp;quot; 77.&lt;/DisplayText&gt;&lt;record&gt;&lt;rec-number&gt;2625&lt;/rec-number&gt;&lt;foreign-keys&gt;&lt;key app="EN" db-id="vtsps0vdmptdx5edf5tx05x622dfppt9wx5f" timestamp="1757740317"&gt;2625&lt;/key&gt;&lt;/foreign-keys&gt;&lt;ref-type name="Conference Proceedings"&gt;10&lt;/ref-type&gt;&lt;contributors&gt;&lt;authors&gt;&lt;author&gt;Evans, Tanya&lt;/author&gt;&lt;/authors&gt;&lt;/contributors&gt;&lt;titles&gt;&lt;title&gt;The meanings and experiences of single mothers in nineteenth-century Sydney, Australia&lt;/title&gt;&lt;secondary-title&gt;Annales de démographie historique&lt;/secondary-title&gt;&lt;/titles&gt;&lt;pages&gt;73-96&lt;/pages&gt;&lt;volume&gt;127&lt;/volume&gt;&lt;number&gt;1&lt;/number&gt;&lt;dates&gt;&lt;year&gt;2014&lt;/year&gt;&lt;/dates&gt;&lt;publisher&gt;Belin&lt;/publisher&gt;&lt;isbn&gt;0066-2062&lt;/isbn&gt;&lt;urls&gt;&lt;/urls&gt;&lt;/record&gt;&lt;/Cite&gt;&lt;/EndNote&gt;</w:instrText>
      </w:r>
      <w:r w:rsidRPr="00054632">
        <w:fldChar w:fldCharType="separate"/>
      </w:r>
      <w:r w:rsidRPr="00054632">
        <w:t>Evans, "The meanings and experiences of single mothers in nineteenth-century Sydney, Australia," 77.</w:t>
      </w:r>
      <w:r w:rsidRPr="00054632">
        <w:fldChar w:fldCharType="end"/>
      </w:r>
      <w:r w:rsidR="00054632" w:rsidRPr="00054632">
        <w:t xml:space="preserve"> </w:t>
      </w:r>
      <w:r w:rsidR="00054632" w:rsidRPr="00054632">
        <w:rPr>
          <w:rFonts w:cstheme="minorHAnsi"/>
        </w:rPr>
        <w:t>Her statistical analysis revealed that 38 per cent of applications were submitted by mothers, 23 percent by fathers and the rest by others engaged with support of the child.</w:t>
      </w:r>
    </w:p>
  </w:footnote>
  <w:footnote w:id="30">
    <w:p w14:paraId="28065E25" w14:textId="77777777" w:rsidR="00034C1F" w:rsidRDefault="001A7764" w:rsidP="00B47AA4">
      <w:pPr>
        <w:pStyle w:val="FootnoteText"/>
      </w:pPr>
      <w:r>
        <w:rPr>
          <w:rStyle w:val="FootnoteReference"/>
        </w:rPr>
        <w:footnoteRef/>
      </w:r>
      <w:r>
        <w:t xml:space="preserve"> </w:t>
      </w:r>
      <w:r>
        <w:fldChar w:fldCharType="begin"/>
      </w:r>
      <w:r>
        <w:instrText xml:space="preserve"> ADDIN EN.CITE &lt;EndNote&gt;&lt;Cite&gt;&lt;Author&gt;Evans&lt;/Author&gt;&lt;Year&gt;2014&lt;/Year&gt;&lt;RecNum&gt;2625&lt;/RecNum&gt;&lt;Pages&gt;75&lt;/Pages&gt;&lt;DisplayText&gt;Evans, &amp;quot;The meanings and experiences of single mothers in nineteenth-century Sydney, Australia,&amp;quot; 75.&lt;/DisplayText&gt;&lt;record&gt;&lt;rec-number&gt;2625&lt;/rec-number&gt;&lt;foreign-keys&gt;&lt;key app="EN" db-id="vtsps0vdmptdx5edf5tx05x622dfppt9wx5f" timestamp="1757740317"&gt;2625&lt;/key&gt;&lt;/foreign-keys&gt;&lt;ref-type name="Conference Proceedings"&gt;10&lt;/ref-type&gt;&lt;contributors&gt;&lt;authors&gt;&lt;author&gt;Evans, Tanya&lt;/author&gt;&lt;/authors&gt;&lt;/contributors&gt;&lt;titles&gt;&lt;title&gt;The meanings and experiences of single mothers in nineteenth-century Sydney, Australia&lt;/title&gt;&lt;secondary-title&gt;Annales de démographie historique&lt;/secondary-title&gt;&lt;/titles&gt;&lt;pages&gt;73-96&lt;/pages&gt;&lt;volume&gt;127&lt;/volume&gt;&lt;number&gt;1&lt;/number&gt;&lt;dates&gt;&lt;year&gt;2014&lt;/year&gt;&lt;/dates&gt;&lt;publisher&gt;Belin&lt;/publisher&gt;&lt;isbn&gt;0066-2062&lt;/isbn&gt;&lt;urls&gt;&lt;/urls&gt;&lt;/record&gt;&lt;/Cite&gt;&lt;/EndNote&gt;</w:instrText>
      </w:r>
      <w:r>
        <w:fldChar w:fldCharType="separate"/>
      </w:r>
      <w:r>
        <w:t>Evans, "The meanings and experiences of single mothers in nineteenth-century Sydney, Australia," 75.</w:t>
      </w:r>
      <w:r>
        <w:fldChar w:fldCharType="end"/>
      </w:r>
    </w:p>
    <w:p w14:paraId="175672A2" w14:textId="77777777" w:rsidR="00034C1F" w:rsidRDefault="00FB4FDE" w:rsidP="00B47AA4">
      <w:pPr>
        <w:pStyle w:val="FootnoteText"/>
      </w:pPr>
      <w:r>
        <w:fldChar w:fldCharType="begin"/>
      </w:r>
      <w:r>
        <w:instrText xml:space="preserve"> ADDIN EN.CITE &lt;EndNote&gt;&lt;Cite&gt;&lt;Author&gt;Evans&lt;/Author&gt;&lt;Year&gt;2015&lt;/Year&gt;&lt;RecNum&gt;990&lt;/RecNum&gt;&lt;Pages&gt;14&lt;/Pages&gt;&lt;DisplayText&gt;Tanya Evans, &lt;style face="italic"&gt;Fractured families: Life on the margins in colonial New South Wales&lt;/style&gt; (UNSW Press, 2015), 14.&lt;/DisplayText&gt;&lt;record&gt;&lt;rec-number&gt;990&lt;/rec-number&gt;&lt;foreign-keys&gt;&lt;key app="EN" db-id="vtsps0vdmptdx5edf5tx05x622dfppt9wx5f" timestamp="0"&gt;990&lt;/key&gt;&lt;/foreign-keys&gt;&lt;ref-type name="Book"&gt;6&lt;/ref-type&gt;&lt;contributors&gt;&lt;authors&gt;&lt;author&gt;Evans, Tanya&lt;/author&gt;&lt;/authors&gt;&lt;/contributors&gt;&lt;titles&gt;&lt;title&gt;Fractured families: Life on the margins in colonial New South Wales&lt;/title&gt;&lt;/titles&gt;&lt;keywords&gt;&lt;keyword&gt;Benevolent Society&lt;/keyword&gt;&lt;/keywords&gt;&lt;dates&gt;&lt;year&gt;2015&lt;/year&gt;&lt;/dates&gt;&lt;publisher&gt;UNSW Press&lt;/publisher&gt;&lt;isbn&gt;1742241980&lt;/isbn&gt;&lt;urls&gt;&lt;/urls&gt;&lt;/record&gt;&lt;/Cite&gt;&lt;/EndNote&gt;</w:instrText>
      </w:r>
      <w:r>
        <w:fldChar w:fldCharType="separate"/>
      </w:r>
      <w:r>
        <w:t xml:space="preserve">Tanya Evans, </w:t>
      </w:r>
      <w:r w:rsidRPr="00FB4FDE">
        <w:rPr>
          <w:i/>
        </w:rPr>
        <w:t>Fractured families: Life on the margins in colonial New South Wales</w:t>
      </w:r>
      <w:r>
        <w:t xml:space="preserve"> (UNSW Press, 2015), 14.</w:t>
      </w:r>
      <w:r>
        <w:fldChar w:fldCharType="end"/>
      </w:r>
    </w:p>
  </w:footnote>
  <w:footnote w:id="31">
    <w:p w14:paraId="6A786560" w14:textId="77777777" w:rsidR="00141D74" w:rsidRDefault="00141D74" w:rsidP="00B47AA4">
      <w:pPr>
        <w:pStyle w:val="FootnoteText"/>
      </w:pPr>
      <w:r>
        <w:rPr>
          <w:rStyle w:val="FootnoteReference"/>
        </w:rPr>
        <w:footnoteRef/>
      </w:r>
      <w:r>
        <w:t xml:space="preserve"> </w:t>
      </w:r>
      <w:r>
        <w:fldChar w:fldCharType="begin"/>
      </w:r>
      <w:r w:rsidR="00FB4FDE">
        <w:instrText xml:space="preserve"> ADDIN EN.CITE &lt;EndNote&gt;&lt;Cite&gt;&lt;Author&gt;Evans&lt;/Author&gt;&lt;Year&gt;2015&lt;/Year&gt;&lt;RecNum&gt;990&lt;/RecNum&gt;&lt;Pages&gt;87&lt;/Pages&gt;&lt;DisplayText&gt;Evans, &lt;style face="italic"&gt;Fractured families: Life on the margins in colonial New South Wales&lt;/style&gt;, 87.&lt;/DisplayText&gt;&lt;record&gt;&lt;rec-number&gt;990&lt;/rec-number&gt;&lt;foreign-keys&gt;&lt;key app="EN" db-id="vtsps0vdmptdx5edf5tx05x622dfppt9wx5f" timestamp="0"&gt;990&lt;/key&gt;&lt;/foreign-keys&gt;&lt;ref-type name="Book"&gt;6&lt;/ref-type&gt;&lt;contributors&gt;&lt;authors&gt;&lt;author&gt;Evans, Tanya&lt;/author&gt;&lt;/authors&gt;&lt;/contributors&gt;&lt;titles&gt;&lt;title&gt;Fractured families: Life on the margins in colonial New South Wales&lt;/title&gt;&lt;/titles&gt;&lt;keywords&gt;&lt;keyword&gt;Benevolent Society&lt;/keyword&gt;&lt;/keywords&gt;&lt;dates&gt;&lt;year&gt;2015&lt;/year&gt;&lt;/dates&gt;&lt;publisher&gt;UNSW Press&lt;/publisher&gt;&lt;isbn&gt;1742241980&lt;/isbn&gt;&lt;urls&gt;&lt;/urls&gt;&lt;/record&gt;&lt;/Cite&gt;&lt;/EndNote&gt;</w:instrText>
      </w:r>
      <w:r>
        <w:fldChar w:fldCharType="separate"/>
      </w:r>
      <w:r w:rsidR="00FB4FDE">
        <w:t xml:space="preserve">Evans, </w:t>
      </w:r>
      <w:r w:rsidR="00FB4FDE" w:rsidRPr="00FB4FDE">
        <w:rPr>
          <w:i/>
        </w:rPr>
        <w:t>Fractured families: Life on the margins in colonial New South Wales</w:t>
      </w:r>
      <w:r w:rsidR="00FB4FDE">
        <w:t>, 87.</w:t>
      </w:r>
      <w:r>
        <w:fldChar w:fldCharType="end"/>
      </w:r>
    </w:p>
  </w:footnote>
  <w:footnote w:id="32">
    <w:p w14:paraId="27D5FA61" w14:textId="77777777" w:rsidR="004F4339" w:rsidRPr="00ED27EA" w:rsidRDefault="004F4339" w:rsidP="00FB5CCD">
      <w:pPr>
        <w:pStyle w:val="FootnoteText"/>
      </w:pPr>
      <w:r>
        <w:rPr>
          <w:rStyle w:val="FootnoteReference"/>
        </w:rPr>
        <w:footnoteRef/>
      </w:r>
      <w:r>
        <w:t xml:space="preserve"> Norfolk Island was s</w:t>
      </w:r>
      <w:r w:rsidRPr="00ED27EA">
        <w:t>ettled just six weeks after the arrival of the First Fleet in Port Jackson</w:t>
      </w:r>
      <w:r>
        <w:t>.</w:t>
      </w:r>
      <w:r w:rsidRPr="00ED27EA">
        <w:t xml:space="preserve"> King acted as the settlement’s first commandant.  </w:t>
      </w:r>
    </w:p>
  </w:footnote>
  <w:footnote w:id="33">
    <w:p w14:paraId="56F3214C" w14:textId="77777777" w:rsidR="005E13AC" w:rsidRPr="00C406AD" w:rsidRDefault="005E13AC" w:rsidP="00FB5CCD">
      <w:pPr>
        <w:jc w:val="both"/>
        <w:rPr>
          <w:rFonts w:asciiTheme="minorHAnsi" w:hAnsiTheme="minorHAnsi" w:cstheme="minorHAnsi"/>
          <w:color w:val="000000" w:themeColor="text1"/>
          <w:sz w:val="18"/>
          <w:szCs w:val="18"/>
        </w:rPr>
      </w:pPr>
      <w:r>
        <w:rPr>
          <w:rStyle w:val="FootnoteReference"/>
        </w:rPr>
        <w:footnoteRef/>
      </w:r>
      <w:r>
        <w:t xml:space="preserve"> </w:t>
      </w:r>
      <w:r w:rsidRPr="005E13AC">
        <w:rPr>
          <w:rFonts w:asciiTheme="minorHAnsi" w:hAnsiTheme="minorHAnsi" w:cstheme="minorHAnsi"/>
          <w:sz w:val="18"/>
          <w:szCs w:val="18"/>
        </w:rPr>
        <w:fldChar w:fldCharType="begin"/>
      </w:r>
      <w:r w:rsidRPr="005E13AC">
        <w:rPr>
          <w:rFonts w:asciiTheme="minorHAnsi" w:hAnsiTheme="minorHAnsi" w:cstheme="minorHAnsi"/>
          <w:sz w:val="18"/>
          <w:szCs w:val="18"/>
        </w:rPr>
        <w:instrText xml:space="preserve"> ADDIN EN.CITE &lt;EndNote&gt;&lt;Cite&gt;&lt;RecNum&gt;1554&lt;/RecNum&gt;&lt;Pages&gt;113&lt;/Pages&gt;&lt;DisplayText&gt;&lt;style face="italic"&gt;Historical Records of New South Wales. Hunter and King. 1800, 1801, 1802&lt;/style&gt;, ed. F.M. Bladen, vol. 4 (Sydney, NSW: Charles Potter, Government Printer), 113.&lt;/DisplayText&gt;&lt;record&gt;&lt;rec-number&gt;1554&lt;/rec-number&gt;&lt;foreign-keys&gt;&lt;key app="EN" db-id="vtsps0vdmptdx5edf5tx05x622dfppt9wx5f" timestamp="0"&gt;1554&lt;/key&gt;&lt;/foreign-keys&gt;&lt;ref-type name="Book"&gt;6&lt;/ref-type&gt;&lt;contributors&gt;&lt;secondary-authors&gt;&lt;author&gt;F.M. Bladen&lt;/author&gt;&lt;/secondary-authors&gt;&lt;/contributors&gt;&lt;titles&gt;&lt;title&gt;Historical Records of New South Wales. Hunter and King. 1800, 1801, 1802&lt;/title&gt;&lt;/titles&gt;&lt;volume&gt;4&lt;/volume&gt;&lt;dates&gt;&lt;/dates&gt;&lt;pub-location&gt;Sydney, NSW&lt;/pub-location&gt;&lt;publisher&gt;Charles Potter, Government Printer&lt;/publisher&gt;&lt;urls&gt;&lt;/urls&gt;&lt;/record&gt;&lt;/Cite&gt;&lt;/EndNote&gt;</w:instrText>
      </w:r>
      <w:r w:rsidRPr="005E13AC">
        <w:rPr>
          <w:rFonts w:asciiTheme="minorHAnsi" w:hAnsiTheme="minorHAnsi" w:cstheme="minorHAnsi"/>
          <w:sz w:val="18"/>
          <w:szCs w:val="18"/>
        </w:rPr>
        <w:fldChar w:fldCharType="separate"/>
      </w:r>
      <w:r w:rsidRPr="005E13AC">
        <w:rPr>
          <w:rFonts w:asciiTheme="minorHAnsi" w:hAnsiTheme="minorHAnsi" w:cstheme="minorHAnsi"/>
          <w:i/>
          <w:sz w:val="18"/>
          <w:szCs w:val="18"/>
        </w:rPr>
        <w:t>Historical Records of New South Wales. Hunter and King. 1800, 1801, 1802</w:t>
      </w:r>
      <w:r w:rsidRPr="005E13AC">
        <w:rPr>
          <w:rFonts w:asciiTheme="minorHAnsi" w:hAnsiTheme="minorHAnsi" w:cstheme="minorHAnsi"/>
          <w:sz w:val="18"/>
          <w:szCs w:val="18"/>
        </w:rPr>
        <w:t>, ed. F.M. Bladen, vol. 4 (Sydney, NSW: Charles Potter, Government Printer), 113.</w:t>
      </w:r>
      <w:r w:rsidRPr="005E13AC">
        <w:rPr>
          <w:rFonts w:asciiTheme="minorHAnsi" w:hAnsiTheme="minorHAnsi" w:cstheme="minorHAnsi"/>
          <w:sz w:val="18"/>
          <w:szCs w:val="18"/>
        </w:rPr>
        <w:fldChar w:fldCharType="end"/>
      </w:r>
      <w:r w:rsidRPr="005E13AC">
        <w:rPr>
          <w:rFonts w:asciiTheme="minorHAnsi" w:hAnsiTheme="minorHAnsi" w:cstheme="minorHAnsi"/>
          <w:sz w:val="18"/>
          <w:szCs w:val="18"/>
        </w:rPr>
        <w:t xml:space="preserve"> Norfolk Island was settled just six weeks after the arrival of the First Fleet in Port Jackson. King acted as the settlement’s first commandant.</w:t>
      </w:r>
    </w:p>
  </w:footnote>
  <w:footnote w:id="34">
    <w:p w14:paraId="48513414" w14:textId="77777777" w:rsidR="004F4339" w:rsidRDefault="004F4339" w:rsidP="00FB5CCD">
      <w:pPr>
        <w:pStyle w:val="FootnoteText"/>
      </w:pPr>
      <w:r>
        <w:rPr>
          <w:rStyle w:val="FootnoteReference"/>
        </w:rPr>
        <w:footnoteRef/>
      </w:r>
      <w:r>
        <w:t xml:space="preserve"> </w:t>
      </w:r>
      <w:r>
        <w:fldChar w:fldCharType="begin"/>
      </w:r>
      <w:r>
        <w:instrText xml:space="preserve"> ADDIN EN.CITE &lt;EndNote&gt;&lt;Cite&gt;&lt;Author&gt;Mackaness&lt;/Author&gt;&lt;Year&gt;1954&lt;/Year&gt;&lt;RecNum&gt;2633&lt;/RecNum&gt;&lt;Suffix&gt; No. 26. Source : Letter from Rev. Richard Johnson to the Secretary`, Society for the Propagation of the Gospel. Journal of S.P.G. for 1797.”&lt;/Suffix&gt;&lt;Pages&gt;10&lt;/Pages&gt;&lt;DisplayText&gt;George Mackaness, Some Letters of Rev. Richard Johnson, BA, First Chaplain of New South Wales, 1954, Part II, 10. No. 26. Source : Letter from Rev. Richard Johnson to the Secretary, Society for the Propagation of the Gospel. Journal of S.P.G. for 1797.”&lt;/DisplayText&gt;&lt;record&gt;&lt;rec-number&gt;2633&lt;/rec-number&gt;&lt;foreign-keys&gt;&lt;key app="EN" db-id="vtsps0vdmptdx5edf5tx05x622dfppt9wx5f" timestamp="1761627757"&gt;2633&lt;/key&gt;&lt;/foreign-keys&gt;&lt;ref-type name="Manuscript"&gt;36&lt;/ref-type&gt;&lt;contributors&gt;&lt;authors&gt;&lt;author&gt;Mackaness, George&lt;/author&gt;&lt;/authors&gt;&lt;/contributors&gt;&lt;titles&gt;&lt;title&gt;Some Letters of Rev. Richard Johnson, BA, First Chaplain of New South Wales&lt;/title&gt;&lt;/titles&gt;&lt;volume&gt;Part II&lt;/volume&gt;&lt;dates&gt;&lt;year&gt;1954&lt;/year&gt;&lt;/dates&gt;&lt;urls&gt;&lt;/urls&gt;&lt;/record&gt;&lt;/Cite&gt;&lt;/EndNote&gt;</w:instrText>
      </w:r>
      <w:r>
        <w:fldChar w:fldCharType="separate"/>
      </w:r>
      <w:r>
        <w:t>George Mackaness, Some Letters of Rev. Richard Johnson, BA, First Chaplain of New South Wales, 1954, Part II, 10. No. 26. Source : Letter from Rev. Richard Johnson to the Secretary, Society for the Propagation of the Gospel. Journal of S.P.G. for 1797.”</w:t>
      </w:r>
      <w:r>
        <w:fldChar w:fldCharType="end"/>
      </w:r>
    </w:p>
  </w:footnote>
  <w:footnote w:id="35">
    <w:p w14:paraId="6E47CA70" w14:textId="77777777" w:rsidR="00D27EDD" w:rsidRDefault="00D27EDD">
      <w:pPr>
        <w:pStyle w:val="FootnoteText"/>
      </w:pPr>
      <w:r>
        <w:rPr>
          <w:rStyle w:val="FootnoteReference"/>
        </w:rPr>
        <w:footnoteRef/>
      </w:r>
      <w:r>
        <w:t xml:space="preserve"> </w:t>
      </w:r>
      <w:r>
        <w:fldChar w:fldCharType="begin"/>
      </w:r>
      <w:r>
        <w:instrText xml:space="preserve"> ADDIN EN.CITE &lt;EndNote&gt;&lt;Cite&gt;&lt;Author&gt;Robinson&lt;/Author&gt;&lt;Year&gt;1985&lt;/Year&gt;&lt;RecNum&gt;187&lt;/RecNum&gt;&lt;Pages&gt;42&lt;/Pages&gt;&lt;DisplayText&gt;Portia Robinson, &lt;style face="italic"&gt;The hatch and brood of time: a study of the first generation of native-born white Australians, 1788–1828&lt;/style&gt; (Hong Kong: Oxford University Press, 1985), 42.&lt;/DisplayText&gt;&lt;record&gt;&lt;rec-number&gt;187&lt;/rec-number&gt;&lt;foreign-keys&gt;&lt;key app="EN" db-id="vtsps0vdmptdx5edf5tx05x622dfppt9wx5f" timestamp="0"&gt;187&lt;/key&gt;&lt;/foreign-keys&gt;&lt;ref-type name="Book"&gt;6&lt;/ref-type&gt;&lt;contributors&gt;&lt;authors&gt;&lt;author&gt;Robinson, Portia&lt;/author&gt;&lt;/authors&gt;&lt;/contributors&gt;&lt;titles&gt;&lt;title&gt;The hatch and brood of time: a study of the first generation of native-born white Australians, 1788–1828&lt;/title&gt;&lt;/titles&gt;&lt;dates&gt;&lt;year&gt;1985&lt;/year&gt;&lt;/dates&gt;&lt;pub-location&gt;Hong Kong&lt;/pub-location&gt;&lt;publisher&gt;Oxford University Press&lt;/publisher&gt;&lt;isbn&gt;0195545699&lt;/isbn&gt;&lt;urls&gt;&lt;/urls&gt;&lt;/record&gt;&lt;/Cite&gt;&lt;/EndNote&gt;</w:instrText>
      </w:r>
      <w:r>
        <w:fldChar w:fldCharType="separate"/>
      </w:r>
      <w:r>
        <w:t xml:space="preserve">Portia Robinson, </w:t>
      </w:r>
      <w:r w:rsidRPr="00D27EDD">
        <w:rPr>
          <w:i/>
        </w:rPr>
        <w:t>The hatch and brood of time: a study of the first generation of native-born white Australians, 1788–1828</w:t>
      </w:r>
      <w:r>
        <w:t xml:space="preserve"> (Hong Kong: Oxford University Press, 1985), 42.</w:t>
      </w:r>
      <w:r>
        <w:fldChar w:fldCharType="end"/>
      </w:r>
    </w:p>
  </w:footnote>
  <w:footnote w:id="36">
    <w:p w14:paraId="532E2F76" w14:textId="77777777" w:rsidR="00D27EDD" w:rsidRDefault="00D27EDD">
      <w:pPr>
        <w:pStyle w:val="FootnoteText"/>
      </w:pPr>
      <w:r>
        <w:rPr>
          <w:rStyle w:val="FootnoteReference"/>
        </w:rPr>
        <w:footnoteRef/>
      </w:r>
      <w:r>
        <w:t xml:space="preserve"> </w:t>
      </w:r>
      <w:r>
        <w:fldChar w:fldCharType="begin"/>
      </w:r>
      <w:r>
        <w:instrText xml:space="preserve"> ADDIN EN.CITE &lt;EndNote&gt;&lt;Cite&gt;&lt;RecNum&gt;1554&lt;/RecNum&gt;&lt;Suffix&gt; P.G. King to Lieutenant Kent`, 23 May 1800.&lt;/Suffix&gt;&lt;Pages&gt;87&lt;/Pages&gt;&lt;DisplayText&gt;&lt;style face="italic"&gt;Historical Records of New South Wales. Hunter and King. 1800, 1801, 1802&lt;/style&gt;, 4, 87. P.G. King to Lieutenant Kent, 23 May 1800.&lt;/DisplayText&gt;&lt;record&gt;&lt;rec-number&gt;1554&lt;/rec-number&gt;&lt;foreign-keys&gt;&lt;key app="EN" db-id="vtsps0vdmptdx5edf5tx05x622dfppt9wx5f" timestamp="0"&gt;1554&lt;/key&gt;&lt;/foreign-keys&gt;&lt;ref-type name="Book"&gt;6&lt;/ref-type&gt;&lt;contributors&gt;&lt;secondary-authors&gt;&lt;author&gt;F.M. Bladen&lt;/author&gt;&lt;/secondary-authors&gt;&lt;/contributors&gt;&lt;titles&gt;&lt;title&gt;Historical Records of New South Wales. Hunter and King. 1800, 1801, 1802&lt;/title&gt;&lt;/titles&gt;&lt;volume&gt;4&lt;/volume&gt;&lt;dates&gt;&lt;/dates&gt;&lt;pub-location&gt;Sydney, NSW&lt;/pub-location&gt;&lt;publisher&gt;Charles Potter, Government Printer&lt;/publisher&gt;&lt;urls&gt;&lt;/urls&gt;&lt;/record&gt;&lt;/Cite&gt;&lt;/EndNote&gt;</w:instrText>
      </w:r>
      <w:r>
        <w:fldChar w:fldCharType="separate"/>
      </w:r>
      <w:r w:rsidRPr="00D27EDD">
        <w:rPr>
          <w:i/>
        </w:rPr>
        <w:t>Historical Records of New South Wales. Hunter and King. 1800, 1801, 1802</w:t>
      </w:r>
      <w:r>
        <w:t>, 4, 87. P.G. King to Lieutenant Kent, 23 May 1800.</w:t>
      </w:r>
      <w:r>
        <w:fldChar w:fldCharType="end"/>
      </w:r>
    </w:p>
  </w:footnote>
  <w:footnote w:id="37">
    <w:p w14:paraId="2DDF969D" w14:textId="77777777" w:rsidR="00485DDA" w:rsidRDefault="00485DDA" w:rsidP="00485DDA">
      <w:pPr>
        <w:pStyle w:val="FootnoteText"/>
        <w:rPr>
          <w:rFonts w:cstheme="minorHAnsi"/>
        </w:rPr>
      </w:pPr>
      <w:r w:rsidRPr="00FB5CCD">
        <w:rPr>
          <w:rStyle w:val="FootnoteReference"/>
          <w:rFonts w:cstheme="minorHAnsi"/>
        </w:rPr>
        <w:footnoteRef/>
      </w:r>
      <w:r w:rsidRPr="00FB5CCD">
        <w:rPr>
          <w:rFonts w:cstheme="minorHAnsi"/>
        </w:rPr>
        <w:t xml:space="preserve"> King, P.G. Lieutenant-Governor King to Secretaries of the Treasury (Despatch): Library Committee of the Commonwealth Parliament, 1914, p.525.</w:t>
      </w:r>
    </w:p>
    <w:p w14:paraId="75A1C938" w14:textId="77777777" w:rsidR="00485DDA" w:rsidRPr="00FB5CCD" w:rsidRDefault="00485DDA" w:rsidP="00485DDA">
      <w:pPr>
        <w:pStyle w:val="FootnoteText"/>
        <w:rPr>
          <w:rFonts w:cstheme="minorHAnsi"/>
        </w:rPr>
      </w:pPr>
      <w:r>
        <w:rPr>
          <w:rFonts w:cstheme="minorHAnsi"/>
        </w:rPr>
        <w:t>King to Rev. Richard Johnson, 7 August 1800, H.R.N.S.W., 4, p.135.</w:t>
      </w:r>
    </w:p>
  </w:footnote>
  <w:footnote w:id="38">
    <w:p w14:paraId="5AB14E6C" w14:textId="77777777" w:rsidR="00C406AD" w:rsidRDefault="00C406AD" w:rsidP="00FB5CCD">
      <w:pPr>
        <w:pStyle w:val="FootnoteText"/>
      </w:pPr>
      <w:r>
        <w:rPr>
          <w:rStyle w:val="FootnoteReference"/>
        </w:rPr>
        <w:footnoteRef/>
      </w:r>
      <w:r>
        <w:t xml:space="preserve"> </w:t>
      </w:r>
      <w:r>
        <w:fldChar w:fldCharType="begin"/>
      </w:r>
      <w:r>
        <w:instrText xml:space="preserve"> ADDIN EN.CITE &lt;EndNote&gt;&lt;Cite&gt;&lt;Author&gt;Bubacz&lt;/Author&gt;&lt;Year&gt;2007&lt;/Year&gt;&lt;RecNum&gt;273&lt;/RecNum&gt;&lt;DisplayText&gt;Bubacz, &amp;quot;The female and male orphan schools in New South Wales 1801-1850.&amp;quot;&lt;/DisplayText&gt;&lt;record&gt;&lt;rec-number&gt;273&lt;/rec-number&gt;&lt;foreign-keys&gt;&lt;key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fldChar w:fldCharType="separate"/>
      </w:r>
      <w:r>
        <w:t>Bubacz, "The female and male orphan schools in New South Wales 1801-1850."</w:t>
      </w:r>
      <w:r>
        <w:fldChar w:fldCharType="end"/>
      </w:r>
    </w:p>
    <w:p w14:paraId="5F1A606C" w14:textId="77777777" w:rsidR="00C406AD" w:rsidRDefault="00C406AD" w:rsidP="00FB5CCD">
      <w:pPr>
        <w:pStyle w:val="FootnoteText"/>
      </w:pPr>
      <w:r>
        <w:fldChar w:fldCharType="begin"/>
      </w:r>
      <w:r>
        <w:instrText xml:space="preserve"> ADDIN EN.CITE &lt;EndNote&gt;&lt;Cite&gt;&lt;Author&gt;Bubacz&lt;/Author&gt;&lt;Year&gt;1966&lt;/Year&gt;&lt;RecNum&gt;2637&lt;/RecNum&gt;&lt;DisplayText&gt;Beryl M Bubacz, &amp;quot;The Role of the Orphan Schools in Colonial Society&amp;quot; (M.Ed. Sydney University, 1966).&lt;/DisplayText&gt;&lt;record&gt;&lt;rec-number&gt;2637&lt;/rec-number&gt;&lt;foreign-keys&gt;&lt;key app="EN" db-id="vtsps0vdmptdx5edf5tx05x622dfppt9wx5f" timestamp="1761795341"&gt;2637&lt;/key&gt;&lt;/foreign-keys&gt;&lt;ref-type name="Thesis"&gt;32&lt;/ref-type&gt;&lt;contributors&gt;&lt;authors&gt;&lt;author&gt;Bubacz, Beryl M&lt;/author&gt;&lt;/authors&gt;&lt;/contributors&gt;&lt;titles&gt;&lt;title&gt;The Role of the Orphan Schools in Colonial Society&lt;/title&gt;&lt;/titles&gt;&lt;volume&gt;M.Ed.&lt;/volume&gt;&lt;dates&gt;&lt;year&gt;1966&lt;/year&gt;&lt;/dates&gt;&lt;publisher&gt;Sydney University&lt;/publisher&gt;&lt;urls&gt;&lt;/urls&gt;&lt;/record&gt;&lt;/Cite&gt;&lt;/EndNote&gt;</w:instrText>
      </w:r>
      <w:r>
        <w:fldChar w:fldCharType="separate"/>
      </w:r>
      <w:r>
        <w:t>Beryl M Bubacz, "The Role of the Orphan Schools in Colonial Society" (M.Ed. Sydney University, 1966).</w:t>
      </w:r>
      <w:r>
        <w:fldChar w:fldCharType="end"/>
      </w:r>
    </w:p>
  </w:footnote>
  <w:footnote w:id="39">
    <w:p w14:paraId="11F1EB40" w14:textId="77777777" w:rsidR="001C1839" w:rsidRDefault="001C1839" w:rsidP="00FB5CCD">
      <w:pPr>
        <w:pStyle w:val="FootnoteText"/>
      </w:pPr>
      <w:r>
        <w:rPr>
          <w:rStyle w:val="FootnoteReference"/>
        </w:rPr>
        <w:footnoteRef/>
      </w:r>
      <w:r>
        <w:t xml:space="preserve"> </w:t>
      </w:r>
      <w:r w:rsidR="00721D04">
        <w:fldChar w:fldCharType="begin"/>
      </w:r>
      <w:r w:rsidR="008738A0">
        <w:instrText xml:space="preserve"> ADDIN EN.CITE &lt;EndNote&gt;&lt;Cite&gt;&lt;Author&gt;Hunter&lt;/Author&gt;&lt;Year&gt;1802&lt;/Year&gt;&lt;RecNum&gt;2634&lt;/RecNum&gt;&lt;Pages&gt;70&lt;/Pages&gt;&lt;DisplayText&gt;John Hunter, &lt;style face="italic"&gt;Governor Hunter’s remarks on the causes of the colonial expense of the establishment of New South Wales.&lt;/style&gt; (London, 1802), 70.&lt;/DisplayText&gt;&lt;record&gt;&lt;rec-number&gt;2634&lt;/rec-number&gt;&lt;foreign-keys&gt;&lt;key app="EN" db-id="vtsps0vdmptdx5edf5tx05x622dfppt9wx5f" timestamp="1761628784"&gt;2634&lt;/key&gt;&lt;/foreign-keys&gt;&lt;ref-type name="Book"&gt;6&lt;/ref-type&gt;&lt;contributors&gt;&lt;authors&gt;&lt;author&gt;Hunter, John&lt;/author&gt;&lt;/authors&gt;&lt;/contributors&gt;&lt;titles&gt;&lt;title&gt;Governor Hunter’s remarks on the causes of the colonial expense of the establishment of New South Wales.&lt;/title&gt;&lt;/titles&gt;&lt;dates&gt;&lt;year&gt;1802&lt;/year&gt;&lt;/dates&gt;&lt;pub-location&gt;London&lt;/pub-location&gt;&lt;urls&gt;&lt;/urls&gt;&lt;/record&gt;&lt;/Cite&gt;&lt;/EndNote&gt;</w:instrText>
      </w:r>
      <w:r w:rsidR="00721D04">
        <w:fldChar w:fldCharType="separate"/>
      </w:r>
      <w:r w:rsidR="008738A0">
        <w:t xml:space="preserve">John Hunter, </w:t>
      </w:r>
      <w:r w:rsidR="008738A0" w:rsidRPr="008738A0">
        <w:rPr>
          <w:i/>
        </w:rPr>
        <w:t>Governor Hunter’s remarks on the causes of the colonial expense of the establishment of New South Wales.</w:t>
      </w:r>
      <w:r w:rsidR="008738A0">
        <w:t xml:space="preserve"> (London, 1802), 70.</w:t>
      </w:r>
      <w:r w:rsidR="00721D04">
        <w:fldChar w:fldCharType="end"/>
      </w:r>
    </w:p>
  </w:footnote>
  <w:footnote w:id="40">
    <w:p w14:paraId="08DAABD4" w14:textId="77777777" w:rsidR="00F439EA" w:rsidRDefault="00F439EA">
      <w:pPr>
        <w:pStyle w:val="FootnoteText"/>
      </w:pPr>
      <w:r>
        <w:rPr>
          <w:rStyle w:val="FootnoteReference"/>
        </w:rPr>
        <w:footnoteRef/>
      </w:r>
      <w:r>
        <w:t xml:space="preserve"> IT appears from the nature of this list that petitions, now missing, were written explaining favourable circumstances favouring the allocation of the grant. Other comments included ‘Has a large family’, Came Free</w:t>
      </w:r>
    </w:p>
  </w:footnote>
  <w:footnote w:id="41">
    <w:p w14:paraId="47FE929F" w14:textId="77777777" w:rsidR="005545BE" w:rsidRDefault="002105D7" w:rsidP="002105D7">
      <w:pPr>
        <w:pStyle w:val="FootnoteText"/>
      </w:pPr>
      <w:r>
        <w:rPr>
          <w:rStyle w:val="FootnoteReference"/>
        </w:rPr>
        <w:footnoteRef/>
      </w:r>
      <w:r>
        <w:t xml:space="preserve"> </w:t>
      </w:r>
      <w:r w:rsidR="005545BE">
        <w:t>John Cunningham, On list of persons to receive grants of land in 1818, 10 September 1818, SANSW, Fiche 3266; 9/2652, fo.45.</w:t>
      </w:r>
    </w:p>
    <w:p w14:paraId="0C4BB6DB" w14:textId="77777777" w:rsidR="002105D7" w:rsidRDefault="002105D7" w:rsidP="002105D7">
      <w:pPr>
        <w:pStyle w:val="FootnoteText"/>
      </w:pPr>
      <w:r>
        <w:t xml:space="preserve">NSW Regsitry of Births, Deaths and Marriages, Marriage of Bryan Cunningham and Catherine Baker, 1798,  V1798427 3A.    </w:t>
      </w:r>
    </w:p>
  </w:footnote>
  <w:footnote w:id="42">
    <w:p w14:paraId="4FB2A1E9" w14:textId="77777777" w:rsidR="005545BE" w:rsidRDefault="005545BE">
      <w:pPr>
        <w:pStyle w:val="FootnoteText"/>
      </w:pPr>
      <w:r>
        <w:rPr>
          <w:rStyle w:val="FootnoteReference"/>
        </w:rPr>
        <w:footnoteRef/>
      </w:r>
      <w:r>
        <w:t xml:space="preserve"> Ibid., Death of Bryan Cunningham,  1802, V18021624 2A.     </w:t>
      </w:r>
    </w:p>
  </w:footnote>
  <w:footnote w:id="43">
    <w:p w14:paraId="12FA43E2" w14:textId="77777777" w:rsidR="005545BE" w:rsidRDefault="005545BE" w:rsidP="005545BE">
      <w:pPr>
        <w:pStyle w:val="FootnoteText"/>
      </w:pPr>
      <w:r>
        <w:rPr>
          <w:rStyle w:val="FootnoteReference"/>
        </w:rPr>
        <w:footnoteRef/>
      </w:r>
      <w:r>
        <w:t xml:space="preserve"> William Whitton, Of Windsor. On list of persons to receive grants of land in 1818, op. cit.</w:t>
      </w:r>
    </w:p>
  </w:footnote>
  <w:footnote w:id="44">
    <w:p w14:paraId="260AFF95" w14:textId="77777777" w:rsidR="005545BE" w:rsidRDefault="005545BE">
      <w:pPr>
        <w:pStyle w:val="FootnoteText"/>
      </w:pPr>
      <w:r>
        <w:rPr>
          <w:rStyle w:val="FootnoteReference"/>
        </w:rPr>
        <w:footnoteRef/>
      </w:r>
      <w:r>
        <w:t xml:space="preserve"> NSW Regsitry of Births, Deaths and Marriages, Marriage of John Norman and Ann Slater,1803, V1803547 3A.     </w:t>
      </w:r>
    </w:p>
  </w:footnote>
  <w:footnote w:id="45">
    <w:p w14:paraId="0EFBBFBD" w14:textId="77777777" w:rsidR="005545BE" w:rsidRDefault="005545BE">
      <w:pPr>
        <w:pStyle w:val="FootnoteText"/>
      </w:pPr>
      <w:r>
        <w:rPr>
          <w:rStyle w:val="FootnoteReference"/>
        </w:rPr>
        <w:footnoteRef/>
      </w:r>
      <w:r>
        <w:t xml:space="preserve"> William Whitton, Of Wilberforce. Memorial, 31 July 1824, SANSW&lt; Fiche 3116; 4/1840A, no. 1048, fo.241-2.</w:t>
      </w:r>
    </w:p>
  </w:footnote>
  <w:footnote w:id="46">
    <w:p w14:paraId="6AF76982" w14:textId="77777777" w:rsidR="005545BE" w:rsidRDefault="005545BE">
      <w:pPr>
        <w:pStyle w:val="FootnoteText"/>
      </w:pPr>
      <w:r>
        <w:rPr>
          <w:rStyle w:val="FootnoteReference"/>
        </w:rPr>
        <w:footnoteRef/>
      </w:r>
      <w:r>
        <w:t xml:space="preserve"> John McManus, On list of persons to receive grants of land in 1818, op. cit.</w:t>
      </w:r>
    </w:p>
    <w:p w14:paraId="309794BE" w14:textId="77777777" w:rsidR="005545BE" w:rsidRDefault="005545BE">
      <w:pPr>
        <w:pStyle w:val="FootnoteText"/>
      </w:pPr>
      <w:r>
        <w:t xml:space="preserve">NSW Regsitry of Births, Deaths and Marriages, Birth of John McManus, son of James and Jane, 1797, V1797643 1A.    </w:t>
      </w:r>
    </w:p>
  </w:footnote>
  <w:footnote w:id="47">
    <w:p w14:paraId="423201E2" w14:textId="77777777" w:rsidR="00F439EA" w:rsidRDefault="00F439EA" w:rsidP="00F439EA">
      <w:pPr>
        <w:pStyle w:val="FootnoteText"/>
      </w:pPr>
      <w:r>
        <w:rPr>
          <w:rStyle w:val="FootnoteReference"/>
        </w:rPr>
        <w:footnoteRef/>
      </w:r>
      <w:r>
        <w:t xml:space="preserve"> Thomas Williams, On list of persons to receive grants of land in 1818, op. cit.</w:t>
      </w:r>
    </w:p>
  </w:footnote>
  <w:footnote w:id="48">
    <w:p w14:paraId="137F122C" w14:textId="77777777" w:rsidR="00F439EA" w:rsidRDefault="00F439EA">
      <w:pPr>
        <w:pStyle w:val="FootnoteText"/>
      </w:pPr>
      <w:r>
        <w:rPr>
          <w:rStyle w:val="FootnoteReference"/>
        </w:rPr>
        <w:footnoteRef/>
      </w:r>
      <w:r>
        <w:t xml:space="preserve"> John Ryan, op. cit.</w:t>
      </w:r>
    </w:p>
  </w:footnote>
  <w:footnote w:id="49">
    <w:p w14:paraId="0CE8D803" w14:textId="77777777" w:rsidR="00F439EA" w:rsidRDefault="00F439EA">
      <w:pPr>
        <w:pStyle w:val="FootnoteText"/>
      </w:pPr>
      <w:r>
        <w:rPr>
          <w:rStyle w:val="FootnoteReference"/>
        </w:rPr>
        <w:footnoteRef/>
      </w:r>
      <w:r>
        <w:t xml:space="preserve"> </w:t>
      </w:r>
      <w:r>
        <w:fldChar w:fldCharType="begin"/>
      </w:r>
      <w:r>
        <w:instrText xml:space="preserve"> ADDIN EN.CITE &lt;EndNote&gt;&lt;Cite&gt;&lt;Author&gt;Flynn&lt;/Author&gt;&lt;Year&gt;1993&lt;/Year&gt;&lt;RecNum&gt;79&lt;/RecNum&gt;&lt;DisplayText&gt;Flynn, &lt;style face="italic"&gt;The Second Fleet: Britain’s Grim Convict Armada of 1790&lt;/style&gt;.&lt;/DisplayText&gt;&lt;record&gt;&lt;rec-number&gt;79&lt;/rec-number&gt;&lt;foreign-keys&gt;&lt;key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t xml:space="preserve">Flynn, </w:t>
      </w:r>
      <w:r w:rsidRPr="00F439EA">
        <w:rPr>
          <w:i/>
        </w:rPr>
        <w:t>The Second Fleet: Britain’s Grim Convict Armada of 1790</w:t>
      </w:r>
      <w:r>
        <w:t>.</w:t>
      </w:r>
      <w:r>
        <w:fldChar w:fldCharType="end"/>
      </w:r>
    </w:p>
  </w:footnote>
  <w:footnote w:id="50">
    <w:p w14:paraId="5BB39D24" w14:textId="77777777" w:rsidR="005545BE" w:rsidRDefault="005545BE" w:rsidP="005545BE">
      <w:pPr>
        <w:pStyle w:val="FootnoteText"/>
      </w:pPr>
      <w:r>
        <w:rPr>
          <w:rStyle w:val="FootnoteReference"/>
        </w:rPr>
        <w:footnoteRef/>
      </w:r>
      <w:r>
        <w:t xml:space="preserve"> William Christie, Memorial, February 1810, SANSW, Fiche 3002; 4/1821, fo.62.</w:t>
      </w:r>
    </w:p>
  </w:footnote>
  <w:footnote w:id="51">
    <w:p w14:paraId="14A054CF" w14:textId="77777777" w:rsidR="005545BE" w:rsidRDefault="005545BE" w:rsidP="005545BE">
      <w:pPr>
        <w:pStyle w:val="FootnoteText"/>
      </w:pPr>
      <w:r>
        <w:rPr>
          <w:rStyle w:val="FootnoteReference"/>
        </w:rPr>
        <w:footnoteRef/>
      </w:r>
      <w:r>
        <w:t xml:space="preserve"> William Christie,Memorial for land at Bathurst, circa 1823, SANSW, Fiche 3043; 4/1829 no. 53.</w:t>
      </w:r>
    </w:p>
  </w:footnote>
  <w:footnote w:id="52">
    <w:p w14:paraId="65E23DCC" w14:textId="77777777" w:rsidR="00721A18" w:rsidRDefault="00721A18">
      <w:pPr>
        <w:pStyle w:val="FootnoteText"/>
      </w:pPr>
      <w:r>
        <w:rPr>
          <w:rStyle w:val="FootnoteReference"/>
        </w:rPr>
        <w:footnoteRef/>
      </w:r>
      <w:r>
        <w:t xml:space="preserve"> James Nockles, Orphan boy brought out per “Almorah”. Permission sought for him to stay in Colony, 11, 13 October 1817, SANSW, Reel 6047; 4/1739, fo.260; Reel 6005; 4/3497, f</w:t>
      </w:r>
      <w:r w:rsidR="005545BE">
        <w:t>o</w:t>
      </w:r>
      <w:r>
        <w:t>.96.</w:t>
      </w:r>
    </w:p>
  </w:footnote>
  <w:footnote w:id="53">
    <w:p w14:paraId="3369A895" w14:textId="77777777" w:rsidR="005545BE" w:rsidRDefault="005545BE">
      <w:pPr>
        <w:pStyle w:val="FootnoteText"/>
      </w:pPr>
      <w:r>
        <w:rPr>
          <w:rStyle w:val="FootnoteReference"/>
        </w:rPr>
        <w:footnoteRef/>
      </w:r>
      <w:r>
        <w:t xml:space="preserve"> Abraham Baker, Son of Ann Baker, deceased; orphan. Re guardianship, 18 August 1810, SANSW, Reel 6002; 4/3490C, fo.161. </w:t>
      </w:r>
    </w:p>
  </w:footnote>
  <w:footnote w:id="54">
    <w:p w14:paraId="77751E10" w14:textId="77777777" w:rsidR="005545BE" w:rsidRDefault="005545BE">
      <w:pPr>
        <w:pStyle w:val="FootnoteText"/>
      </w:pPr>
      <w:r>
        <w:rPr>
          <w:rStyle w:val="FootnoteReference"/>
        </w:rPr>
        <w:footnoteRef/>
      </w:r>
      <w:r>
        <w:t xml:space="preserve"> Ibid.</w:t>
      </w:r>
    </w:p>
    <w:p w14:paraId="630F4605" w14:textId="77777777" w:rsidR="005545BE" w:rsidRDefault="005545BE">
      <w:pPr>
        <w:pStyle w:val="FootnoteText"/>
      </w:pPr>
      <w:r>
        <w:fldChar w:fldCharType="begin"/>
      </w:r>
      <w:r>
        <w:instrText xml:space="preserve"> ADDIN EN.CITE &lt;EndNote&gt;&lt;Cite&gt;&lt;Author&gt;Flynn&lt;/Author&gt;&lt;Year&gt;1993&lt;/Year&gt;&lt;RecNum&gt;79&lt;/RecNum&gt;&lt;Pages&gt;400&lt;/Pages&gt;&lt;DisplayText&gt;Flynn, &lt;style face="italic"&gt;The Second Fleet: Britain’s Grim Convict Armada of 1790&lt;/style&gt;, 400.&lt;/DisplayText&gt;&lt;record&gt;&lt;rec-number&gt;79&lt;/rec-number&gt;&lt;foreign-keys&gt;&lt;key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t xml:space="preserve">Flynn, </w:t>
      </w:r>
      <w:r w:rsidRPr="005545BE">
        <w:rPr>
          <w:i/>
        </w:rPr>
        <w:t>The Second Fleet: Britain’s Grim Convict Armada of 1790</w:t>
      </w:r>
      <w:r>
        <w:t>, 400.</w:t>
      </w:r>
      <w:r>
        <w:fldChar w:fldCharType="end"/>
      </w:r>
    </w:p>
  </w:footnote>
  <w:footnote w:id="55">
    <w:p w14:paraId="5BFE118B" w14:textId="77777777" w:rsidR="00856D7B" w:rsidRDefault="00856D7B" w:rsidP="00856D7B">
      <w:pPr>
        <w:pStyle w:val="FootnoteText"/>
      </w:pPr>
      <w:r>
        <w:rPr>
          <w:rStyle w:val="FootnoteReference"/>
        </w:rPr>
        <w:footnoteRef/>
      </w:r>
      <w:r>
        <w:t xml:space="preserve"> </w:t>
      </w:r>
      <w:r>
        <w:fldChar w:fldCharType="begin"/>
      </w:r>
      <w:r>
        <w:instrText xml:space="preserve"> ADDIN EN.CITE &lt;EndNote&gt;&lt;Cite&gt;&lt;RecNum&gt;1896&lt;/RecNum&gt;&lt;Suffix&gt; 25 September 1808`, p.1.&lt;/Suffix&gt;&lt;DisplayText&gt;&amp;quot;Sydney Gazette and New South Wales Advertiser,&amp;quot;  (New South Wales : 1803–1842). 25 September 1808, p.1.&lt;/DisplayText&gt;&lt;record&gt;&lt;rec-number&gt;1896&lt;/rec-number&gt;&lt;foreign-keys&gt;&lt;key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t>"Sydney Gazette and New South Wales Advertiser,"  (New South Wales : 1803–1842). 25 September 1808, p.1.</w:t>
      </w:r>
      <w:r>
        <w:fldChar w:fldCharType="end"/>
      </w:r>
    </w:p>
  </w:footnote>
  <w:footnote w:id="56">
    <w:p w14:paraId="3CF3F8A2" w14:textId="77777777" w:rsidR="000B4247" w:rsidRDefault="000B4247" w:rsidP="000B4247">
      <w:pPr>
        <w:pStyle w:val="FootnoteText"/>
      </w:pPr>
      <w:r>
        <w:rPr>
          <w:rStyle w:val="FootnoteReference"/>
        </w:rPr>
        <w:footnoteRef/>
      </w:r>
      <w:r>
        <w:t xml:space="preserve"> </w:t>
      </w:r>
      <w:r>
        <w:fldChar w:fldCharType="begin"/>
      </w:r>
      <w:r>
        <w:instrText xml:space="preserve"> ADDIN EN.CITE &lt;EndNote&gt;&lt;Cite&gt;&lt;RecNum&gt;1896&lt;/RecNum&gt;&lt;Suffix&gt; 5 October 1806`, p.2.&lt;/Suffix&gt;&lt;DisplayText&gt;&amp;quot;Sydney Gazette and New South Wales Advertiser.&amp;quot; 5 October 1806, p.2.&lt;/DisplayText&gt;&lt;record&gt;&lt;rec-number&gt;1896&lt;/rec-number&gt;&lt;foreign-keys&gt;&lt;key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t>"Sydney Gazette and New South Wales Advertiser." 5 October 1806, p.2.</w:t>
      </w:r>
      <w:r>
        <w:fldChar w:fldCharType="end"/>
      </w:r>
    </w:p>
  </w:footnote>
  <w:footnote w:id="57">
    <w:p w14:paraId="76963158" w14:textId="77777777" w:rsidR="000B4247" w:rsidRDefault="000B4247">
      <w:pPr>
        <w:pStyle w:val="FootnoteText"/>
      </w:pPr>
      <w:r>
        <w:rPr>
          <w:rStyle w:val="FootnoteReference"/>
        </w:rPr>
        <w:footnoteRef/>
      </w:r>
      <w:r>
        <w:t xml:space="preserve"> Ibid.</w:t>
      </w:r>
    </w:p>
  </w:footnote>
  <w:footnote w:id="58">
    <w:p w14:paraId="7AEFFCA5" w14:textId="77777777" w:rsidR="000B4247" w:rsidRDefault="000B4247">
      <w:pPr>
        <w:pStyle w:val="FootnoteText"/>
      </w:pPr>
      <w:r>
        <w:rPr>
          <w:rStyle w:val="FootnoteReference"/>
        </w:rPr>
        <w:footnoteRef/>
      </w:r>
      <w:r>
        <w:t xml:space="preserve"> </w:t>
      </w:r>
      <w:r>
        <w:fldChar w:fldCharType="begin"/>
      </w:r>
      <w:r>
        <w:instrText xml:space="preserve"> ADDIN EN.CITE &lt;EndNote&gt;&lt;Cite&gt;&lt;Author&gt;Gillen&lt;/Author&gt;&lt;Year&gt;1989&lt;/Year&gt;&lt;RecNum&gt;169&lt;/RecNum&gt;&lt;Pages&gt;126-7`; 306-7.&lt;/Pages&gt;&lt;DisplayText&gt;Mollie Gillen, &lt;style face="italic"&gt;The Founders of Australia&lt;/style&gt; (Sydney, NSW: Library of Australian History, 1989), 126-7; 306-7.&lt;/DisplayText&gt;&lt;record&gt;&lt;rec-number&gt;169&lt;/rec-number&gt;&lt;foreign-keys&gt;&lt;key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t xml:space="preserve">Mollie Gillen, </w:t>
      </w:r>
      <w:r w:rsidRPr="000B4247">
        <w:rPr>
          <w:i/>
        </w:rPr>
        <w:t>The Founders of Australia</w:t>
      </w:r>
      <w:r>
        <w:t xml:space="preserve"> (Sydney, NSW: Library of Australian History, 1989), 126-7; 306-7.</w:t>
      </w:r>
      <w:r>
        <w:fldChar w:fldCharType="end"/>
      </w:r>
    </w:p>
  </w:footnote>
  <w:footnote w:id="59">
    <w:p w14:paraId="63BC338F" w14:textId="77777777" w:rsidR="005545BE" w:rsidRDefault="005545BE" w:rsidP="005545BE">
      <w:pPr>
        <w:pStyle w:val="FootnoteText"/>
      </w:pPr>
      <w:r>
        <w:rPr>
          <w:rStyle w:val="FootnoteReference"/>
        </w:rPr>
        <w:footnoteRef/>
      </w:r>
      <w:r>
        <w:t xml:space="preserve"> </w:t>
      </w:r>
      <w:r>
        <w:fldChar w:fldCharType="begin"/>
      </w:r>
      <w:r>
        <w:instrText xml:space="preserve"> ADDIN EN.CITE &lt;EndNote&gt;&lt;Cite&gt;&lt;Author&gt;Hunter&lt;/Author&gt;&lt;Year&gt;1802&lt;/Year&gt;&lt;RecNum&gt;2634&lt;/RecNum&gt;&lt;Pages&gt;70&lt;/Pages&gt;&lt;DisplayText&gt;Hunter, &lt;style face="italic"&gt;Governor Hunter’s remarks on the causes of the colonial expense of the establishment of New South Wales.&lt;/style&gt;, 70.&lt;/DisplayText&gt;&lt;record&gt;&lt;rec-number&gt;2634&lt;/rec-number&gt;&lt;foreign-keys&gt;&lt;key app="EN" db-id="vtsps0vdmptdx5edf5tx05x622dfppt9wx5f" timestamp="1761628784"&gt;2634&lt;/key&gt;&lt;/foreign-keys&gt;&lt;ref-type name="Book"&gt;6&lt;/ref-type&gt;&lt;contributors&gt;&lt;authors&gt;&lt;author&gt;Hunter, John&lt;/author&gt;&lt;/authors&gt;&lt;/contributors&gt;&lt;titles&gt;&lt;title&gt;Governor Hunter’s remarks on the causes of the colonial expense of the establishment of New South Wales.&lt;/title&gt;&lt;/titles&gt;&lt;dates&gt;&lt;year&gt;1802&lt;/year&gt;&lt;/dates&gt;&lt;pub-location&gt;London&lt;/pub-location&gt;&lt;urls&gt;&lt;/urls&gt;&lt;/record&gt;&lt;/Cite&gt;&lt;/EndNote&gt;</w:instrText>
      </w:r>
      <w:r>
        <w:fldChar w:fldCharType="separate"/>
      </w:r>
      <w:r>
        <w:t xml:space="preserve">Hunter, </w:t>
      </w:r>
      <w:r w:rsidRPr="005545BE">
        <w:rPr>
          <w:i/>
        </w:rPr>
        <w:t>Governor Hunter’s remarks on the causes of the colonial expense of the establishment of New South Wales.</w:t>
      </w:r>
      <w:r>
        <w:t>, 70.</w:t>
      </w:r>
      <w:r>
        <w:fldChar w:fldCharType="end"/>
      </w:r>
    </w:p>
  </w:footnote>
  <w:footnote w:id="60">
    <w:p w14:paraId="4612EB43" w14:textId="77777777" w:rsidR="005545BE" w:rsidRDefault="005545BE" w:rsidP="005545BE">
      <w:pPr>
        <w:pStyle w:val="FootnoteText"/>
      </w:pPr>
      <w:r>
        <w:rPr>
          <w:rStyle w:val="FootnoteReference"/>
        </w:rPr>
        <w:footnoteRef/>
      </w:r>
      <w:r>
        <w:t xml:space="preserve"> </w:t>
      </w:r>
      <w:r>
        <w:fldChar w:fldCharType="begin"/>
      </w:r>
      <w:r>
        <w:instrText xml:space="preserve"> ADDIN EN.CITE &lt;EndNote&gt;&lt;Cite&gt;&lt;Year&gt;1895&lt;/Year&gt;&lt;RecNum&gt;2098&lt;/RecNum&gt;&lt;Prefix&gt;State of the Settlements at Sydney`, Parramatta etc. In &lt;/Prefix&gt;&lt;Pages&gt;684&lt;/Pages&gt;&lt;DisplayText&gt;State of the Settlements at Sydney, Parramatta etc. In &lt;style face="italic"&gt;Historical Records of New South Wales. Hunter 1796–1799. &lt;/style&gt;, ed. F.M. Bladen, vol. 3 (Charles Potter, Government Printer, 1895), 684.&lt;/DisplayText&gt;&lt;record&gt;&lt;rec-number&gt;2098&lt;/rec-number&gt;&lt;foreign-keys&gt;&lt;key app="EN" db-id="vtsps0vdmptdx5edf5tx05x622dfppt9wx5f" timestamp="1641790597"&gt;2098&lt;/key&gt;&lt;/foreign-keys&gt;&lt;ref-type name="Book"&gt;6&lt;/ref-type&gt;&lt;contributors&gt;&lt;secondary-authors&gt;&lt;author&gt;F.M. Bladen&lt;/author&gt;&lt;/secondary-authors&gt;&lt;/contributors&gt;&lt;titles&gt;&lt;title&gt;Historical Records of New South Wales. Hunter 1796–1799. &lt;/title&gt;&lt;/titles&gt;&lt;volume&gt;3&lt;/volume&gt;&lt;dates&gt;&lt;year&gt;1895&lt;/year&gt;&lt;/dates&gt;&lt;publisher&gt;Charles Potter, Government Printer&lt;/publisher&gt;&lt;urls&gt;&lt;/urls&gt;&lt;/record&gt;&lt;/Cite&gt;&lt;/EndNote&gt;</w:instrText>
      </w:r>
      <w:r>
        <w:fldChar w:fldCharType="separate"/>
      </w:r>
      <w:r>
        <w:t xml:space="preserve">State of the Settlements at Sydney, Parramatta etc. In </w:t>
      </w:r>
      <w:r w:rsidRPr="00AF694C">
        <w:rPr>
          <w:i/>
        </w:rPr>
        <w:t xml:space="preserve">Historical Records of New South Wales. Hunter 1796–1799. </w:t>
      </w:r>
      <w:r>
        <w:t>, ed. F.M. Bladen, vol. 3 (Charles Potter, Government Printer, 1895), 684.</w:t>
      </w:r>
      <w:r>
        <w:fldChar w:fldCharType="end"/>
      </w:r>
    </w:p>
  </w:footnote>
  <w:footnote w:id="61">
    <w:p w14:paraId="5ED83BE9" w14:textId="77777777" w:rsidR="005545BE" w:rsidRDefault="005545BE" w:rsidP="005545BE">
      <w:pPr>
        <w:pStyle w:val="FootnoteText"/>
      </w:pPr>
      <w:r>
        <w:rPr>
          <w:rStyle w:val="FootnoteReference"/>
        </w:rPr>
        <w:footnoteRef/>
      </w:r>
      <w:r>
        <w:t xml:space="preserve"> </w:t>
      </w:r>
      <w:r>
        <w:fldChar w:fldCharType="begin"/>
      </w:r>
      <w:r>
        <w:instrText xml:space="preserve"> ADDIN EN.CITE &lt;EndNote&gt;&lt;Cite&gt;&lt;Year&gt;1895&lt;/Year&gt;&lt;RecNum&gt;2098&lt;/RecNum&gt;&lt;Prefix&gt;State of the Settlements in Sydney`, Parramatta etc. in New South Wales`, 31st december`, 1799. In &lt;/Prefix&gt;&lt;Pages&gt;749&lt;/Pages&gt;&lt;DisplayText&gt;State of the Settlements in Sydney, Parramatta etc. in New South Wales, 31st december, 1799. In &lt;style face="italic"&gt;Historical Records of New South Wales. Hunter 1796–1799. &lt;/style&gt;, 3, 749.&lt;/DisplayText&gt;&lt;record&gt;&lt;rec-number&gt;2098&lt;/rec-number&gt;&lt;foreign-keys&gt;&lt;key app="EN" db-id="vtsps0vdmptdx5edf5tx05x622dfppt9wx5f" timestamp="1641790597"&gt;2098&lt;/key&gt;&lt;/foreign-keys&gt;&lt;ref-type name="Book"&gt;6&lt;/ref-type&gt;&lt;contributors&gt;&lt;secondary-authors&gt;&lt;author&gt;F.M. Bladen&lt;/author&gt;&lt;/secondary-authors&gt;&lt;/contributors&gt;&lt;titles&gt;&lt;title&gt;Historical Records of New South Wales. Hunter 1796–1799. &lt;/title&gt;&lt;/titles&gt;&lt;volume&gt;3&lt;/volume&gt;&lt;dates&gt;&lt;year&gt;1895&lt;/year&gt;&lt;/dates&gt;&lt;publisher&gt;Charles Potter, Government Printer&lt;/publisher&gt;&lt;urls&gt;&lt;/urls&gt;&lt;/record&gt;&lt;/Cite&gt;&lt;/EndNote&gt;</w:instrText>
      </w:r>
      <w:r>
        <w:fldChar w:fldCharType="separate"/>
      </w:r>
      <w:r>
        <w:t xml:space="preserve">State of the Settlements in Sydney, Parramatta etc. in New South Wales, 31st december, 1799. In </w:t>
      </w:r>
      <w:r w:rsidRPr="000D07A1">
        <w:rPr>
          <w:i/>
        </w:rPr>
        <w:t xml:space="preserve">Historical Records of New South Wales. Hunter 1796–1799. </w:t>
      </w:r>
      <w:r>
        <w:t>, 3, 749.</w:t>
      </w:r>
      <w:r>
        <w:fldChar w:fldCharType="end"/>
      </w:r>
    </w:p>
  </w:footnote>
  <w:footnote w:id="62">
    <w:p w14:paraId="287F39EE" w14:textId="77777777" w:rsidR="00DF289C" w:rsidRDefault="00DF289C">
      <w:pPr>
        <w:pStyle w:val="FootnoteText"/>
      </w:pPr>
      <w:r>
        <w:rPr>
          <w:rStyle w:val="FootnoteReference"/>
        </w:rPr>
        <w:footnoteRef/>
      </w:r>
      <w:r>
        <w:t xml:space="preserve"> Payment from Female Orphan Institution Fund for John Davis and William Sleighford, 22 November 1817 to 28 November 1818, SANSW, Reel 6038; SZ759; fo.416,446,482,530.</w:t>
      </w:r>
    </w:p>
  </w:footnote>
  <w:footnote w:id="63">
    <w:p w14:paraId="33DE2299" w14:textId="77777777" w:rsidR="00147D84" w:rsidRDefault="00147D84" w:rsidP="00B47AA4">
      <w:pPr>
        <w:pStyle w:val="FootnoteText"/>
      </w:pPr>
      <w:r>
        <w:rPr>
          <w:rStyle w:val="FootnoteReference"/>
        </w:rPr>
        <w:footnoteRef/>
      </w:r>
      <w:r>
        <w:t xml:space="preserve"> Jane Dew, Object of charity, 8 September 1821, SANSW</w:t>
      </w:r>
      <w:r w:rsidRPr="00147D84">
        <w:rPr>
          <w:rFonts w:cstheme="minorHAnsi"/>
        </w:rPr>
        <w:t xml:space="preserve">, </w:t>
      </w:r>
      <w:r w:rsidRPr="00147D84">
        <w:rPr>
          <w:rFonts w:cstheme="minorHAnsi"/>
          <w:color w:val="000000"/>
          <w:shd w:val="clear" w:color="auto" w:fill="FFFFFF"/>
        </w:rPr>
        <w:t>Reel 6016; 4/5781 p.69</w:t>
      </w:r>
    </w:p>
  </w:footnote>
  <w:footnote w:id="64">
    <w:p w14:paraId="6BE217D4" w14:textId="77777777" w:rsidR="00C93E04" w:rsidRDefault="00C93E04" w:rsidP="00B47AA4">
      <w:pPr>
        <w:pStyle w:val="FootnoteText"/>
      </w:pPr>
      <w:r>
        <w:rPr>
          <w:rStyle w:val="FootnoteReference"/>
        </w:rPr>
        <w:footnoteRef/>
      </w:r>
      <w:r>
        <w:t xml:space="preserve"> John Pounds, Admitted to the Male Orphan School, 1 January 1819, SANSW, Fiche 3307; 4/7208, FO. 1–2. </w:t>
      </w:r>
    </w:p>
  </w:footnote>
  <w:footnote w:id="65">
    <w:p w14:paraId="5BB90E75" w14:textId="77777777" w:rsidR="00B54BD9" w:rsidRDefault="00B54BD9" w:rsidP="00B47AA4">
      <w:pPr>
        <w:pStyle w:val="FootnoteText"/>
      </w:pPr>
      <w:r>
        <w:rPr>
          <w:rStyle w:val="FootnoteReference"/>
        </w:rPr>
        <w:footnoteRef/>
      </w:r>
      <w:r>
        <w:t xml:space="preserve"> </w:t>
      </w:r>
      <w:r>
        <w:fldChar w:fldCharType="begin"/>
      </w:r>
      <w:r>
        <w:instrText xml:space="preserve"> ADDIN EN.CITE &lt;EndNote&gt;&lt;Cite&gt;&lt;Author&gt;Statham&lt;/Author&gt;&lt;Year&gt;1992&lt;/Year&gt;&lt;RecNum&gt;2034&lt;/RecNum&gt;&lt;Pages&gt;312&lt;/Pages&gt;&lt;DisplayText&gt;Pamela Statham, &lt;style face="italic"&gt;A Colonial Regiment. New Sources relating to the New South Wales Corps, 1789–1810&lt;/style&gt; (Canberra, ACT: Central Printery, ANU, 1992), 312.&lt;/DisplayText&gt;&lt;record&gt;&lt;rec-number&gt;2034&lt;/rec-number&gt;&lt;foreign-keys&gt;&lt;key app="EN" db-id="vtsps0vdmptdx5edf5tx05x622dfppt9wx5f" timestamp="1632968592"&gt;2034&lt;/key&gt;&lt;/foreign-keys&gt;&lt;ref-type name="Book"&gt;6&lt;/ref-type&gt;&lt;contributors&gt;&lt;authors&gt;&lt;author&gt;Pamela Statham&lt;/author&gt;&lt;/authors&gt;&lt;/contributors&gt;&lt;titles&gt;&lt;title&gt;A Colonial Regiment. New Sources relating to the New South Wales Corps, 1789–1810&lt;/title&gt;&lt;/titles&gt;&lt;dates&gt;&lt;year&gt;1992&lt;/year&gt;&lt;/dates&gt;&lt;pub-location&gt;Canberra, ACT&lt;/pub-location&gt;&lt;publisher&gt;Central Printery, ANU&lt;/publisher&gt;&lt;urls&gt;&lt;/urls&gt;&lt;/record&gt;&lt;/Cite&gt;&lt;/EndNote&gt;</w:instrText>
      </w:r>
      <w:r>
        <w:fldChar w:fldCharType="separate"/>
      </w:r>
      <w:r>
        <w:t xml:space="preserve">Pamela Statham, </w:t>
      </w:r>
      <w:r w:rsidRPr="00B54BD9">
        <w:rPr>
          <w:i/>
        </w:rPr>
        <w:t>A Colonial Regiment. New Sources relating to the New South Wales Corps, 1789–1810</w:t>
      </w:r>
      <w:r>
        <w:t xml:space="preserve"> (Canberra, ACT: Central Printery, ANU, 1992), 312.</w:t>
      </w:r>
      <w:r>
        <w:fldChar w:fldCharType="end"/>
      </w:r>
    </w:p>
  </w:footnote>
  <w:footnote w:id="66">
    <w:p w14:paraId="656C94AA" w14:textId="77777777" w:rsidR="00D34BFA" w:rsidRDefault="00D34BFA" w:rsidP="00B47AA4">
      <w:pPr>
        <w:pStyle w:val="FootnoteText"/>
      </w:pPr>
      <w:r>
        <w:rPr>
          <w:rStyle w:val="FootnoteReference"/>
        </w:rPr>
        <w:footnoteRef/>
      </w:r>
      <w:r>
        <w:t xml:space="preserve"> </w:t>
      </w:r>
      <w:r>
        <w:fldChar w:fldCharType="begin"/>
      </w:r>
      <w:r>
        <w:instrText xml:space="preserve"> ADDIN EN.CITE &lt;EndNote&gt;&lt;Cite&gt;&lt;Author&gt;Baxter&lt;/Author&gt;&lt;Year&gt;1989&lt;/Year&gt;&lt;RecNum&gt;178&lt;/RecNum&gt;&lt;Suffix&gt; The census lists Frances Pounds as arriving on the vessel Earl Cornwallis`, a prisoner with a Ticket of Leave`, residing with John McCarthy`, soldier.&lt;/Suffix&gt;&lt;Pages&gt;86&lt;/Pages&gt;&lt;DisplayText&gt;Carol J. Baxter, &lt;style face="italic"&gt;Musters of New South Wales and Norfolk Island 1805–1806&lt;/style&gt; (Netley, S.A.: Society of Australian Genealogists, 1989), 86. The census lists Frances Pounds as arriving on the vessel Earl Cornwallis, a prisoner with a Ticket of Leave, residing with John McCarthy, soldier.&lt;/DisplayText&gt;&lt;record&gt;&lt;rec-number&gt;178&lt;/rec-number&gt;&lt;foreign-keys&gt;&lt;key app="EN" db-id="vtsps0vdmptdx5edf5tx05x622dfppt9wx5f" timestamp="0"&gt;178&lt;/key&gt;&lt;/foreign-keys&gt;&lt;ref-type name="Book"&gt;6&lt;/ref-type&gt;&lt;contributors&gt;&lt;authors&gt;&lt;author&gt;Carol J. Baxter&lt;/author&gt;&lt;/authors&gt;&lt;/contributors&gt;&lt;titles&gt;&lt;title&gt;Musters of New South Wales and Norfolk Island 1805–1806&lt;/title&gt;&lt;/titles&gt;&lt;dates&gt;&lt;year&gt;1989&lt;/year&gt;&lt;/dates&gt;&lt;pub-location&gt;Netley, S.A.&lt;/pub-location&gt;&lt;publisher&gt;Society of Australian Genealogists&lt;/publisher&gt;&lt;urls&gt;&lt;/urls&gt;&lt;/record&gt;&lt;/Cite&gt;&lt;/EndNote&gt;</w:instrText>
      </w:r>
      <w:r>
        <w:fldChar w:fldCharType="separate"/>
      </w:r>
      <w:r>
        <w:t xml:space="preserve">Carol J. Baxter, </w:t>
      </w:r>
      <w:r w:rsidRPr="00C93E04">
        <w:rPr>
          <w:i/>
        </w:rPr>
        <w:t>Musters of New South Wales and Norfolk Island 1805–1806</w:t>
      </w:r>
      <w:r>
        <w:t xml:space="preserve"> (Netley, S.A.: Society of Australian Genealogists, 1989), 86. The census lists Frances Pounds as arriving on the vessel Earl Cornwallis, a prisoner with a Ticket of Leave, residing with John McCarthy, soldier.</w:t>
      </w:r>
      <w:r>
        <w:fldChar w:fldCharType="end"/>
      </w:r>
    </w:p>
  </w:footnote>
  <w:footnote w:id="67">
    <w:p w14:paraId="119028C2" w14:textId="77777777" w:rsidR="00D34BFA" w:rsidRDefault="00D34BFA" w:rsidP="00B47AA4">
      <w:pPr>
        <w:pStyle w:val="FootnoteText"/>
      </w:pPr>
      <w:r>
        <w:rPr>
          <w:rStyle w:val="FootnoteReference"/>
        </w:rPr>
        <w:footnoteRef/>
      </w:r>
      <w:r>
        <w:t xml:space="preserve"> NSW Regsitry of Births, Deaths and Marriages, Death of Francis Pounds, 1816, V18163615 2B, aged 43.   </w:t>
      </w:r>
    </w:p>
  </w:footnote>
  <w:footnote w:id="68">
    <w:p w14:paraId="62785CA3" w14:textId="77777777" w:rsidR="00063A2E" w:rsidRDefault="00063A2E" w:rsidP="00B47AA4">
      <w:pPr>
        <w:pStyle w:val="FootnoteText"/>
      </w:pPr>
      <w:r>
        <w:rPr>
          <w:rStyle w:val="FootnoteReference"/>
        </w:rPr>
        <w:footnoteRef/>
      </w:r>
      <w:r>
        <w:t xml:space="preserve"> </w:t>
      </w:r>
      <w:r>
        <w:fldChar w:fldCharType="begin"/>
      </w:r>
      <w:r>
        <w:instrText xml:space="preserve"> ADDIN EN.CITE &lt;EndNote&gt;&lt;Cite&gt;&lt;Author&gt;Laughton&lt;/Author&gt;&lt;Year&gt;2017&lt;/Year&gt;&lt;RecNum&gt;2612&lt;/RecNum&gt;&lt;Pages&gt;160&lt;/Pages&gt;&lt;DisplayText&gt;Karen Laughton, &amp;quot;Children and Empire: The Institutionalisation of Children and British Colonisation in New South Wales, 1750–1828&amp;quot; (Phd Griffith University, Brisbane, Australia, 2017), 160.&lt;/DisplayText&gt;&lt;record&gt;&lt;rec-number&gt;2612&lt;/rec-number&gt;&lt;foreign-keys&gt;&lt;key app="EN" db-id="vtsps0vdmptdx5edf5tx05x622dfppt9wx5f" timestamp="1753240369"&gt;2612&lt;/key&gt;&lt;/foreign-keys&gt;&lt;ref-type name="Thesis"&gt;32&lt;/ref-type&gt;&lt;contributors&gt;&lt;authors&gt;&lt;author&gt;Laughton, Karen&lt;/author&gt;&lt;/authors&gt;&lt;/contributors&gt;&lt;titles&gt;&lt;title&gt;Children and Empire: The Institutionalisation of Children and British Colonisation in New South Wales, 1750–1828&lt;/title&gt;&lt;secondary-title&gt;School of Humanities, Language &amp;amp; Social Science, Arts, Education &amp;amp; Law. &lt;/secondary-title&gt;&lt;/titles&gt;&lt;volume&gt;Phd&lt;/volume&gt;&lt;dates&gt;&lt;year&gt;2017&lt;/year&gt;&lt;/dates&gt;&lt;publisher&gt;Griffith University, Brisbane, Australia&lt;/publisher&gt;&lt;urls&gt;&lt;/urls&gt;&lt;/record&gt;&lt;/Cite&gt;&lt;/EndNote&gt;</w:instrText>
      </w:r>
      <w:r>
        <w:fldChar w:fldCharType="separate"/>
      </w:r>
      <w:r>
        <w:t>Karen Laughton, "Children and Empire: The Institutionalisation of Children and British Colonisation in New South Wales, 1750–1828" (Phd Griffith University, Brisbane, Australia, 2017), 160.</w:t>
      </w:r>
      <w:r>
        <w:fldChar w:fldCharType="end"/>
      </w:r>
    </w:p>
  </w:footnote>
  <w:footnote w:id="69">
    <w:p w14:paraId="3E86C1F7" w14:textId="77777777" w:rsidR="00166769" w:rsidRDefault="00166769" w:rsidP="00B47AA4">
      <w:pPr>
        <w:pStyle w:val="FootnoteText"/>
      </w:pPr>
      <w:r>
        <w:rPr>
          <w:rStyle w:val="FootnoteReference"/>
        </w:rPr>
        <w:footnoteRef/>
      </w:r>
      <w:r>
        <w:t xml:space="preserve"> </w:t>
      </w:r>
      <w:r>
        <w:fldChar w:fldCharType="begin"/>
      </w:r>
      <w:r>
        <w:instrText xml:space="preserve"> ADDIN EN.CITE &lt;EndNote&gt;&lt;Cite&gt;&lt;Author&gt;Rolfson&lt;/Author&gt;&lt;Year&gt;2021&lt;/Year&gt;&lt;RecNum&gt;2616&lt;/RecNum&gt;&lt;Pages&gt;123&lt;/Pages&gt;&lt;DisplayText&gt;Terri Gibb Rolfson, &amp;quot;Women and the Labour of Laundry in the English Eighteenth Century&amp;quot; (Master of Arts University of Alberta, 2021), 123.&lt;/DisplayText&gt;&lt;record&gt;&lt;rec-number&gt;2616&lt;/rec-number&gt;&lt;foreign-keys&gt;&lt;key app="EN" db-id="vtsps0vdmptdx5edf5tx05x622dfppt9wx5f" timestamp="1753249725"&gt;2616&lt;/key&gt;&lt;/foreign-keys&gt;&lt;ref-type name="Thesis"&gt;32&lt;/ref-type&gt;&lt;contributors&gt;&lt;authors&gt;&lt;author&gt;Rolfson, Terri Gibb&lt;/author&gt;&lt;/authors&gt;&lt;/contributors&gt;&lt;titles&gt;&lt;title&gt;Women and the Labour of Laundry in the English Eighteenth Century&lt;/title&gt;&lt;secondary-title&gt;Department of History &amp;amp; Classics&lt;/secondary-title&gt;&lt;/titles&gt;&lt;volume&gt;Master of Arts&lt;/volume&gt;&lt;dates&gt;&lt;year&gt;2021&lt;/year&gt;&lt;/dates&gt;&lt;publisher&gt;University of Alberta&lt;/publisher&gt;&lt;urls&gt;&lt;/urls&gt;&lt;/record&gt;&lt;/Cite&gt;&lt;/EndNote&gt;</w:instrText>
      </w:r>
      <w:r>
        <w:fldChar w:fldCharType="separate"/>
      </w:r>
      <w:r>
        <w:t>Terri Gibb Rolfson, "Women and the Labour of Laundry in the English Eighteenth Century" (Master of Arts University of Alberta, 2021), 123.</w:t>
      </w:r>
      <w:r>
        <w:fldChar w:fldCharType="end"/>
      </w:r>
    </w:p>
    <w:p w14:paraId="52CBF805" w14:textId="77777777" w:rsidR="00166769" w:rsidRDefault="00166769" w:rsidP="00B47AA4">
      <w:pPr>
        <w:pStyle w:val="FootnoteText"/>
      </w:pPr>
      <w:r>
        <w:fldChar w:fldCharType="begin"/>
      </w:r>
      <w:r>
        <w:instrText xml:space="preserve"> ADDIN EN.CITE &lt;EndNote&gt;&lt;Cite&gt;&lt;Author&gt;Rolfson&lt;/Author&gt;&lt;Year&gt;2021&lt;/Year&gt;&lt;RecNum&gt;2616&lt;/RecNum&gt;&lt;Pages&gt;123&lt;/Pages&gt;&lt;DisplayText&gt;Rolfson, &amp;quot;Women and the Labour of Laundry in the English Eighteenth Century,&amp;quot; 123.&lt;/DisplayText&gt;&lt;record&gt;&lt;rec-number&gt;2616&lt;/rec-number&gt;&lt;foreign-keys&gt;&lt;key app="EN" db-id="vtsps0vdmptdx5edf5tx05x622dfppt9wx5f" timestamp="1753249725"&gt;2616&lt;/key&gt;&lt;/foreign-keys&gt;&lt;ref-type name="Thesis"&gt;32&lt;/ref-type&gt;&lt;contributors&gt;&lt;authors&gt;&lt;author&gt;Rolfson, Terri Gibb&lt;/author&gt;&lt;/authors&gt;&lt;/contributors&gt;&lt;titles&gt;&lt;title&gt;Women and the Labour of Laundry in the English Eighteenth Century&lt;/title&gt;&lt;secondary-title&gt;Department of History &amp;amp; Classics&lt;/secondary-title&gt;&lt;/titles&gt;&lt;volume&gt;Master of Arts&lt;/volume&gt;&lt;dates&gt;&lt;year&gt;2021&lt;/year&gt;&lt;/dates&gt;&lt;publisher&gt;University of Alberta&lt;/publisher&gt;&lt;urls&gt;&lt;/urls&gt;&lt;/record&gt;&lt;/Cite&gt;&lt;/EndNote&gt;</w:instrText>
      </w:r>
      <w:r>
        <w:fldChar w:fldCharType="separate"/>
      </w:r>
      <w:r>
        <w:t>Rolfson, "Women and the Labour of Laundry in the English Eighteenth Century," 123.</w:t>
      </w:r>
      <w:r>
        <w:fldChar w:fldCharType="end"/>
      </w:r>
    </w:p>
  </w:footnote>
  <w:footnote w:id="70">
    <w:p w14:paraId="75F6C91B" w14:textId="77777777" w:rsidR="00166769" w:rsidRDefault="00166769" w:rsidP="00B47AA4">
      <w:pPr>
        <w:pStyle w:val="FootnoteText"/>
      </w:pPr>
      <w:r>
        <w:rPr>
          <w:rStyle w:val="FootnoteReference"/>
        </w:rPr>
        <w:footnoteRef/>
      </w:r>
      <w:r>
        <w:t xml:space="preserve"> </w:t>
      </w:r>
      <w:r>
        <w:fldChar w:fldCharType="begin"/>
      </w:r>
      <w:r>
        <w:instrText xml:space="preserve"> ADDIN EN.CITE &lt;EndNote&gt;&lt;Cite&gt;&lt;Author&gt;Rolfson&lt;/Author&gt;&lt;Year&gt;2021&lt;/Year&gt;&lt;RecNum&gt;2616&lt;/RecNum&gt;&lt;Pages&gt;123&lt;/Pages&gt;&lt;DisplayText&gt;Rolfson, &amp;quot;Women and the Labour of Laundry in the English Eighteenth Century,&amp;quot; 123.&lt;/DisplayText&gt;&lt;record&gt;&lt;rec-number&gt;2616&lt;/rec-number&gt;&lt;foreign-keys&gt;&lt;key app="EN" db-id="vtsps0vdmptdx5edf5tx05x622dfppt9wx5f" timestamp="1753249725"&gt;2616&lt;/key&gt;&lt;/foreign-keys&gt;&lt;ref-type name="Thesis"&gt;32&lt;/ref-type&gt;&lt;contributors&gt;&lt;authors&gt;&lt;author&gt;Rolfson, Terri Gibb&lt;/author&gt;&lt;/authors&gt;&lt;/contributors&gt;&lt;titles&gt;&lt;title&gt;Women and the Labour of Laundry in the English Eighteenth Century&lt;/title&gt;&lt;secondary-title&gt;Department of History &amp;amp; Classics&lt;/secondary-title&gt;&lt;/titles&gt;&lt;volume&gt;Master of Arts&lt;/volume&gt;&lt;dates&gt;&lt;year&gt;2021&lt;/year&gt;&lt;/dates&gt;&lt;publisher&gt;University of Alberta&lt;/publisher&gt;&lt;urls&gt;&lt;/urls&gt;&lt;/record&gt;&lt;/Cite&gt;&lt;/EndNote&gt;</w:instrText>
      </w:r>
      <w:r>
        <w:fldChar w:fldCharType="separate"/>
      </w:r>
      <w:r>
        <w:t>Rolfson, "Women and the Labour of Laundry in the English Eighteenth Century," 123.</w:t>
      </w:r>
      <w:r>
        <w:fldChar w:fldCharType="end"/>
      </w:r>
    </w:p>
  </w:footnote>
  <w:footnote w:id="71">
    <w:p w14:paraId="178E033A" w14:textId="77777777" w:rsidR="00E627B2" w:rsidRPr="00E627B2" w:rsidRDefault="00E627B2" w:rsidP="006D4FA2">
      <w:pPr>
        <w:jc w:val="both"/>
        <w:rPr>
          <w:rFonts w:asciiTheme="minorHAnsi" w:hAnsiTheme="minorHAnsi" w:cstheme="minorHAnsi"/>
          <w:color w:val="000000" w:themeColor="text1"/>
          <w:sz w:val="18"/>
          <w:szCs w:val="18"/>
        </w:rPr>
      </w:pPr>
      <w:r w:rsidRPr="00E627B2">
        <w:rPr>
          <w:rStyle w:val="FootnoteReference"/>
          <w:sz w:val="20"/>
          <w:szCs w:val="20"/>
        </w:rPr>
        <w:footnoteRef/>
      </w:r>
      <w:r>
        <w:t xml:space="preserve"> </w:t>
      </w:r>
      <w:r w:rsidRPr="00E627B2">
        <w:rPr>
          <w:rFonts w:asciiTheme="minorHAnsi" w:hAnsiTheme="minorHAnsi" w:cstheme="minorHAnsi"/>
          <w:sz w:val="18"/>
          <w:szCs w:val="18"/>
        </w:rPr>
        <w:t>Tanya Evans observes that many poor unmarried women in Sydney worked as domestic servants during the later period (1825–1833). In contrast, only 5 percent of the mothers identified in this study (1819–1825) were employed in domestic service.</w:t>
      </w:r>
    </w:p>
    <w:p w14:paraId="3E1E89A2" w14:textId="77777777" w:rsidR="00E627B2" w:rsidRDefault="00E627B2" w:rsidP="00B47AA4">
      <w:pPr>
        <w:pStyle w:val="FootnoteText"/>
      </w:pPr>
      <w:r>
        <w:fldChar w:fldCharType="begin"/>
      </w:r>
      <w:r>
        <w:instrText xml:space="preserve"> ADDIN EN.CITE &lt;EndNote&gt;&lt;Cite&gt;&lt;Author&gt;Evans&lt;/Author&gt;&lt;Year&gt;2015&lt;/Year&gt;&lt;RecNum&gt;990&lt;/RecNum&gt;&lt;Pages&gt;87&lt;/Pages&gt;&lt;DisplayText&gt;Evans, &lt;style face="italic"&gt;Fractured families: Life on the margins in colonial New South Wales&lt;/style&gt;, 87.&lt;/DisplayText&gt;&lt;record&gt;&lt;rec-number&gt;990&lt;/rec-number&gt;&lt;foreign-keys&gt;&lt;key app="EN" db-id="vtsps0vdmptdx5edf5tx05x622dfppt9wx5f" timestamp="0"&gt;990&lt;/key&gt;&lt;/foreign-keys&gt;&lt;ref-type name="Book"&gt;6&lt;/ref-type&gt;&lt;contributors&gt;&lt;authors&gt;&lt;author&gt;Evans, Tanya&lt;/author&gt;&lt;/authors&gt;&lt;/contributors&gt;&lt;titles&gt;&lt;title&gt;Fractured families: Life on the margins in colonial New South Wales&lt;/title&gt;&lt;/titles&gt;&lt;keywords&gt;&lt;keyword&gt;Benevolent Society&lt;/keyword&gt;&lt;/keywords&gt;&lt;dates&gt;&lt;year&gt;2015&lt;/year&gt;&lt;/dates&gt;&lt;publisher&gt;UNSW Press&lt;/publisher&gt;&lt;isbn&gt;1742241980&lt;/isbn&gt;&lt;urls&gt;&lt;/urls&gt;&lt;/record&gt;&lt;/Cite&gt;&lt;/EndNote&gt;</w:instrText>
      </w:r>
      <w:r>
        <w:fldChar w:fldCharType="separate"/>
      </w:r>
      <w:r>
        <w:t xml:space="preserve">Evans, </w:t>
      </w:r>
      <w:r w:rsidRPr="00D84D01">
        <w:rPr>
          <w:i/>
        </w:rPr>
        <w:t>Fractured families: Life on the margins in colonial New South Wales</w:t>
      </w:r>
      <w:r>
        <w:t>, 87.</w:t>
      </w:r>
      <w:r>
        <w:fldChar w:fldCharType="end"/>
      </w:r>
    </w:p>
  </w:footnote>
  <w:footnote w:id="72">
    <w:p w14:paraId="3492E338" w14:textId="77777777" w:rsidR="00D34BFA" w:rsidRDefault="00D34BFA" w:rsidP="00B47AA4">
      <w:pPr>
        <w:pStyle w:val="FootnoteText"/>
      </w:pPr>
      <w:r>
        <w:rPr>
          <w:rStyle w:val="FootnoteReference"/>
        </w:rPr>
        <w:footnoteRef/>
      </w:r>
      <w:r>
        <w:t xml:space="preserve"> </w:t>
      </w:r>
      <w:r w:rsidR="009A2FD3">
        <w:t xml:space="preserve">NSW Regsitry of Births, Deaths and Marriages, Death of Ann Shrieves, 1820, V18204741 2B. </w:t>
      </w:r>
    </w:p>
  </w:footnote>
  <w:footnote w:id="73">
    <w:p w14:paraId="0223AD3F" w14:textId="77777777" w:rsidR="00963DF5" w:rsidRDefault="00963DF5" w:rsidP="00B47AA4">
      <w:pPr>
        <w:pStyle w:val="FootnoteText"/>
      </w:pPr>
      <w:r>
        <w:rPr>
          <w:rStyle w:val="FootnoteReference"/>
        </w:rPr>
        <w:footnoteRef/>
      </w:r>
      <w:r>
        <w:t xml:space="preserve"> James Scott, Mother dead, father at Coal River. Recommended for the new orphan school, SANSW, Reel 6047; 4/1740, fo. 253-4.</w:t>
      </w:r>
    </w:p>
  </w:footnote>
  <w:footnote w:id="74">
    <w:p w14:paraId="2DB9EB75" w14:textId="77777777" w:rsidR="00963DF5" w:rsidRDefault="00963DF5" w:rsidP="00B47AA4">
      <w:pPr>
        <w:pStyle w:val="FootnoteText"/>
      </w:pPr>
      <w:r>
        <w:rPr>
          <w:rStyle w:val="FootnoteReference"/>
        </w:rPr>
        <w:footnoteRef/>
      </w:r>
      <w:r>
        <w:t xml:space="preserve"> There is some debate that Joan Lawson was James Scott junior’s mother, however my research indicates that it is probable, given the MOI admission notes and reference to her death </w:t>
      </w:r>
      <w:r w:rsidR="0074459B">
        <w:t xml:space="preserve">and children </w:t>
      </w:r>
      <w:r>
        <w:t xml:space="preserve">on board the Surry.  </w:t>
      </w:r>
    </w:p>
  </w:footnote>
  <w:footnote w:id="75">
    <w:p w14:paraId="508AA95E" w14:textId="77777777" w:rsidR="00963DF5" w:rsidRDefault="00963DF5" w:rsidP="00B47AA4">
      <w:pPr>
        <w:pStyle w:val="FootnoteText"/>
      </w:pPr>
      <w:r>
        <w:rPr>
          <w:rStyle w:val="FootnoteReference"/>
        </w:rPr>
        <w:footnoteRef/>
      </w:r>
      <w:r>
        <w:t xml:space="preserve"> “Johanna Lawson, died 1816,” Australian Royalty. A family tree of colonial Australians., accessed 9 December 2025, </w:t>
      </w:r>
    </w:p>
    <w:p w14:paraId="72905F06" w14:textId="77777777" w:rsidR="00963DF5" w:rsidRDefault="00000000" w:rsidP="00B47AA4">
      <w:pPr>
        <w:pStyle w:val="FootnoteText"/>
      </w:pPr>
      <w:hyperlink r:id="rId1" w:history="1">
        <w:r w:rsidR="00963DF5" w:rsidRPr="00142682">
          <w:rPr>
            <w:rStyle w:val="Hyperlink"/>
          </w:rPr>
          <w:t>https://australianroyalty.net.au/tree/purnellmccord.ged/individual/X21808/Johanna-Lawson</w:t>
        </w:r>
      </w:hyperlink>
      <w:r w:rsidR="00963DF5">
        <w:t>. The log of the vessel Surry reads: ‘Remarks on Sunday 20</w:t>
      </w:r>
      <w:r w:rsidR="00963DF5" w:rsidRPr="00722F80">
        <w:rPr>
          <w:vertAlign w:val="superscript"/>
        </w:rPr>
        <w:t>th</w:t>
      </w:r>
      <w:r w:rsidR="00963DF5">
        <w:t xml:space="preserve"> October: At 2¼ am Mrs Joan Scott, Passenger, departed this Life after a short illness leaving three small children on board.’ The reference is Mitchell Library CY 113</w:t>
      </w:r>
      <w:r w:rsidR="00963DF5">
        <w:rPr>
          <w:rFonts w:ascii="Segoe UI" w:hAnsi="Segoe UI" w:cs="Segoe UI"/>
          <w:color w:val="000000"/>
          <w:shd w:val="clear" w:color="auto" w:fill="ECF5FF"/>
        </w:rPr>
        <w:t>.</w:t>
      </w:r>
    </w:p>
  </w:footnote>
  <w:footnote w:id="76">
    <w:p w14:paraId="279A6E41" w14:textId="77777777" w:rsidR="00963DF5" w:rsidRDefault="00963DF5" w:rsidP="00B47AA4">
      <w:pPr>
        <w:pStyle w:val="FootnoteText"/>
      </w:pPr>
      <w:r>
        <w:rPr>
          <w:rStyle w:val="FootnoteReference"/>
        </w:rPr>
        <w:footnoteRef/>
      </w:r>
      <w:r>
        <w:t xml:space="preserve"> Sadly, Thomas Matcham Pitt died in 1821, and in a twist, his wife Elizabeth married William Scott who had worked as a property overseer for the Pitt family. </w:t>
      </w:r>
      <w:r w:rsidRPr="008C58C9">
        <w:t>https://marymatchampitt.wordpress.com/thomas-pitt-and-family/</w:t>
      </w:r>
    </w:p>
  </w:footnote>
  <w:footnote w:id="77">
    <w:p w14:paraId="6A847DDD" w14:textId="77777777" w:rsidR="00963DF5" w:rsidRDefault="00963DF5" w:rsidP="00B47AA4">
      <w:pPr>
        <w:pStyle w:val="FootnoteText"/>
      </w:pPr>
      <w:r>
        <w:rPr>
          <w:rStyle w:val="FootnoteReference"/>
        </w:rPr>
        <w:footnoteRef/>
      </w:r>
      <w:r>
        <w:t xml:space="preserve"> </w:t>
      </w:r>
      <w:r>
        <w:fldChar w:fldCharType="begin"/>
      </w:r>
      <w:r>
        <w:instrText xml:space="preserve"> ADDIN EN.CITE &lt;EndNote&gt;&lt;Cite&gt;&lt;Author&gt;Trench&lt;/Author&gt;&lt;Year&gt;2017&lt;/Year&gt;&lt;RecNum&gt;2651&lt;/RecNum&gt;&lt;DisplayText&gt;&amp;quot;William Scott,&amp;quot; The Mary Matcham Pitt family history website, 2017, accessed 19 February, 2026, https://marymatchampitt.wordpress.com/thomas-pitt-and-family/george-matcham-pitt/william-scott/.&lt;/DisplayText&gt;&lt;record&gt;&lt;rec-number&gt;2651&lt;/rec-number&gt;&lt;foreign-keys&gt;&lt;key app="EN" db-id="vtsps0vdmptdx5edf5tx05x622dfppt9wx5f" timestamp="1771468836"&gt;2651&lt;/key&gt;&lt;/foreign-keys&gt;&lt;ref-type name="Web Page"&gt;12&lt;/ref-type&gt;&lt;contributors&gt;&lt;authors&gt;&lt;author&gt;Patsy Trench&lt;/author&gt;&lt;/authors&gt;&lt;/contributors&gt;&lt;titles&gt;&lt;title&gt;William Scott&lt;/title&gt;&lt;secondary-title&gt;The Mary Matcham Pitt family history website&lt;/secondary-title&gt;&lt;/titles&gt;&lt;volume&gt;2026&lt;/volume&gt;&lt;number&gt;19 February&lt;/number&gt;&lt;dates&gt;&lt;year&gt;2017&lt;/year&gt;&lt;/dates&gt;&lt;urls&gt;&lt;related-urls&gt;&lt;url&gt;https://marymatchampitt.wordpress.com/thomas-pitt-and-family/george-matcham-pitt/william-scott/&lt;/url&gt;&lt;/related-urls&gt;&lt;/urls&gt;&lt;/record&gt;&lt;/Cite&gt;&lt;/EndNote&gt;</w:instrText>
      </w:r>
      <w:r>
        <w:fldChar w:fldCharType="separate"/>
      </w:r>
      <w:r>
        <w:t>"William Scott," The Mary Matcham Pitt family history website, 2017, accessed 19 February, 2026, https://marymatchampitt.wordpress.com/thomas-pitt-and-family/george-matcham-pitt/william-scott/.</w:t>
      </w:r>
      <w:r>
        <w:fldChar w:fldCharType="end"/>
      </w:r>
    </w:p>
  </w:footnote>
  <w:footnote w:id="78">
    <w:p w14:paraId="77DD87B6" w14:textId="77777777" w:rsidR="00F72F19" w:rsidRPr="00F72F19" w:rsidRDefault="00F72F19" w:rsidP="00B47AA4">
      <w:pPr>
        <w:pStyle w:val="FootnoteText"/>
        <w:rPr>
          <w:rFonts w:cstheme="minorHAnsi"/>
        </w:rPr>
      </w:pPr>
      <w:r>
        <w:rPr>
          <w:rStyle w:val="FootnoteReference"/>
        </w:rPr>
        <w:footnoteRef/>
      </w:r>
      <w:r>
        <w:t xml:space="preserve"> NSW Regsitry of Births, Deaths and Marriages, Birth for Edward M. Davis, 1809,</w:t>
      </w:r>
      <w:r w:rsidRPr="00F72F19">
        <w:rPr>
          <w:rFonts w:ascii="Helvetica Neue" w:hAnsi="Helvetica Neue"/>
          <w:color w:val="262626"/>
          <w:sz w:val="22"/>
          <w:szCs w:val="22"/>
          <w:shd w:val="clear" w:color="auto" w:fill="FFFFFF"/>
        </w:rPr>
        <w:t xml:space="preserve"> </w:t>
      </w:r>
      <w:r w:rsidRPr="00F72F19">
        <w:rPr>
          <w:rFonts w:cstheme="minorHAnsi"/>
          <w:color w:val="262626"/>
          <w:shd w:val="clear" w:color="auto" w:fill="FFFFFF"/>
        </w:rPr>
        <w:t>V18092493 1</w:t>
      </w:r>
      <w:r w:rsidR="005E420B">
        <w:rPr>
          <w:rFonts w:cstheme="minorHAnsi"/>
          <w:color w:val="262626"/>
          <w:shd w:val="clear" w:color="auto" w:fill="FFFFFF"/>
        </w:rPr>
        <w:t>A</w:t>
      </w:r>
      <w:r>
        <w:rPr>
          <w:rFonts w:cstheme="minorHAnsi"/>
          <w:color w:val="262626"/>
          <w:shd w:val="clear" w:color="auto" w:fill="FFFFFF"/>
        </w:rPr>
        <w:t>.</w:t>
      </w:r>
    </w:p>
  </w:footnote>
  <w:footnote w:id="79">
    <w:p w14:paraId="08AC37B3" w14:textId="77777777" w:rsidR="00D43939" w:rsidRDefault="00D43939" w:rsidP="00B47AA4">
      <w:pPr>
        <w:pStyle w:val="FootnoteText"/>
      </w:pPr>
      <w:r>
        <w:rPr>
          <w:rStyle w:val="FootnoteReference"/>
        </w:rPr>
        <w:footnoteRef/>
      </w:r>
      <w:r>
        <w:t xml:space="preserve"> Edward Travers Mortimer, Admitted to the Male Orphan School; William Mortimer his father, 1 January 1819, SANSW, Fiche 3307; 4/7298, fo.3–4.</w:t>
      </w:r>
    </w:p>
    <w:p w14:paraId="51E174C4" w14:textId="77777777" w:rsidR="00D43939" w:rsidRDefault="00D43939" w:rsidP="00B47AA4">
      <w:pPr>
        <w:pStyle w:val="FootnoteText"/>
      </w:pPr>
      <w:r>
        <w:t>Edward Travers Mortimer, Taken home at his father’s request, 22 September 1820, op. cit.</w:t>
      </w:r>
    </w:p>
  </w:footnote>
  <w:footnote w:id="80">
    <w:p w14:paraId="51495985" w14:textId="77777777" w:rsidR="00B54675" w:rsidRDefault="00B54675" w:rsidP="00B47AA4">
      <w:pPr>
        <w:pStyle w:val="FootnoteText"/>
      </w:pPr>
      <w:r>
        <w:rPr>
          <w:rStyle w:val="FootnoteReference"/>
        </w:rPr>
        <w:footnoteRef/>
      </w:r>
      <w:r>
        <w:t xml:space="preserve"> NSW Registry of Births, Deaths and Marriages, Death of Joseph Flood, 1808, V18082324 2A.</w:t>
      </w:r>
    </w:p>
    <w:p w14:paraId="05FC26C0" w14:textId="77777777" w:rsidR="00B54675" w:rsidRDefault="00B54675" w:rsidP="00B47AA4">
      <w:pPr>
        <w:pStyle w:val="FootnoteText"/>
      </w:pPr>
      <w:r>
        <w:t>Op. cit., Death of Ann Gorman, 1814, 277/1814 V1814287 7.</w:t>
      </w:r>
    </w:p>
  </w:footnote>
  <w:footnote w:id="81">
    <w:p w14:paraId="356748A6" w14:textId="77777777" w:rsidR="00906994" w:rsidRDefault="00906994" w:rsidP="00B47AA4">
      <w:pPr>
        <w:pStyle w:val="FootnoteText"/>
      </w:pPr>
      <w:r>
        <w:rPr>
          <w:rStyle w:val="FootnoteReference"/>
        </w:rPr>
        <w:footnoteRef/>
      </w:r>
      <w:r>
        <w:t xml:space="preserve"> James Flood (junior), Recommended for the Male Orphan Institution, 11 August 1818, SANSW, Reel 6047; 4/1740, fo. 257–258.</w:t>
      </w:r>
    </w:p>
  </w:footnote>
  <w:footnote w:id="82">
    <w:p w14:paraId="565AEB49" w14:textId="77777777" w:rsidR="005E420B" w:rsidRDefault="005E420B" w:rsidP="00B47AA4">
      <w:pPr>
        <w:pStyle w:val="FootnoteText"/>
      </w:pPr>
      <w:r>
        <w:rPr>
          <w:rStyle w:val="FootnoteReference"/>
        </w:rPr>
        <w:footnoteRef/>
      </w:r>
      <w:r>
        <w:t xml:space="preserve"> Ann Gorman, BDA on-line, accessed 15 February 2026</w:t>
      </w:r>
    </w:p>
  </w:footnote>
  <w:footnote w:id="83">
    <w:p w14:paraId="79012755" w14:textId="77777777" w:rsidR="00D3154D" w:rsidRDefault="005E420B" w:rsidP="00B47AA4">
      <w:pPr>
        <w:pStyle w:val="FootnoteText"/>
        <w:rPr>
          <w:shd w:val="clear" w:color="auto" w:fill="FFFFFF"/>
        </w:rPr>
      </w:pPr>
      <w:r>
        <w:rPr>
          <w:rStyle w:val="FootnoteReference"/>
        </w:rPr>
        <w:footnoteRef/>
      </w:r>
      <w:r>
        <w:t xml:space="preserve"> </w:t>
      </w:r>
      <w:r w:rsidR="00D3154D" w:rsidRPr="00D3154D">
        <w:t xml:space="preserve">James Flood, </w:t>
      </w:r>
      <w:r w:rsidR="00D3154D" w:rsidRPr="00D3154D">
        <w:rPr>
          <w:rStyle w:val="Emphasis"/>
          <w:rFonts w:cstheme="minorHAnsi"/>
          <w:color w:val="000000" w:themeColor="text1"/>
          <w:shd w:val="clear" w:color="auto" w:fill="FFFFFF"/>
        </w:rPr>
        <w:t>Find a Grave</w:t>
      </w:r>
      <w:r w:rsidR="00D3154D" w:rsidRPr="00D3154D">
        <w:rPr>
          <w:shd w:val="clear" w:color="auto" w:fill="FFFFFF"/>
        </w:rPr>
        <w:t>. Find a Grave®</w:t>
      </w:r>
    </w:p>
    <w:p w14:paraId="3C4EE396" w14:textId="77777777" w:rsidR="00D3154D" w:rsidRPr="00D3154D" w:rsidRDefault="00D3154D" w:rsidP="00B47AA4">
      <w:pPr>
        <w:pStyle w:val="FootnoteText"/>
        <w:rPr>
          <w:shd w:val="clear" w:color="auto" w:fill="FFFFFF"/>
        </w:rPr>
      </w:pPr>
      <w:r w:rsidRPr="00D3154D">
        <w:rPr>
          <w:shd w:val="clear" w:color="auto" w:fill="FFFFFF"/>
        </w:rPr>
        <w:t>https://www.findagrave.com/memorial/256948037/james-flood?_gl=1*1c8cbj7*_gcl_au*MTIzNDE2NzcuMTc3MjkyODMyMQ..*_ga*MTAyODk5MzU0LjE3NDg4NDA0NTU.*_ga_4QT8FMEX30*czRiODA3ODQwLTRlMTMtNDhlNi04ZGE1LTg2NGZkMjFlNDk5ZiRvMjQ2JGcxJHQxNzc2MzE1MTE1JGoyMCRsMCRoMA..*_ga_4RKCCQD74Y*czRiODA3ODQwLTRlMTMtNDhlNi04ZGE1LTg2NGZkMjFlNDk5ZiRvNjEwJGcxJHQxNzc2MzE1MTE1JGoyMCRsMCRoMA..</w:t>
      </w:r>
    </w:p>
  </w:footnote>
  <w:footnote w:id="84">
    <w:p w14:paraId="397DC723" w14:textId="77777777" w:rsidR="00D3154D" w:rsidRDefault="00D3154D" w:rsidP="00B47AA4">
      <w:pPr>
        <w:pStyle w:val="FootnoteText"/>
      </w:pPr>
      <w:r>
        <w:rPr>
          <w:rStyle w:val="FootnoteReference"/>
        </w:rPr>
        <w:footnoteRef/>
      </w:r>
      <w:r>
        <w:t xml:space="preserve"> NSW Registry of Births, Deaths and Marriages, Death of Ann Flood, 1814, V18143254 2A, aged 36. </w:t>
      </w:r>
    </w:p>
  </w:footnote>
  <w:footnote w:id="85">
    <w:p w14:paraId="294D54CB" w14:textId="77777777" w:rsidR="00906994" w:rsidRDefault="00906994" w:rsidP="00B47AA4">
      <w:pPr>
        <w:pStyle w:val="FootnoteText"/>
      </w:pPr>
      <w:r>
        <w:rPr>
          <w:rStyle w:val="FootnoteReference"/>
        </w:rPr>
        <w:footnoteRef/>
      </w:r>
      <w:r>
        <w:t xml:space="preserve"> James Flood (junior), Admitted to the Male Orphan School; Hugh Cafray his parent/guardian, January 1819, SANSW, Fiche 3307; 4/7208, fo. 3–4.</w:t>
      </w:r>
    </w:p>
  </w:footnote>
  <w:footnote w:id="86">
    <w:p w14:paraId="16BAC9BD" w14:textId="77777777" w:rsidR="00906994" w:rsidRDefault="00906994" w:rsidP="00B47AA4">
      <w:pPr>
        <w:pStyle w:val="FootnoteText"/>
      </w:pPr>
      <w:r>
        <w:rPr>
          <w:rStyle w:val="FootnoteReference"/>
        </w:rPr>
        <w:footnoteRef/>
      </w:r>
      <w:r>
        <w:t xml:space="preserve"> It must be noted that in 1820 Caffrey applied to the MOI for the admission of another child (unnamed). That application was deemed inadmissinble. Ref: Patrick Caffrey, Memorial re admission to the Male Orphan Institution deemed inadmissible, 12 April 1820, SANSW, Reel 6040; 4/400, fo. 16. </w:t>
      </w:r>
    </w:p>
  </w:footnote>
  <w:footnote w:id="87">
    <w:p w14:paraId="16DA10E9" w14:textId="77777777" w:rsidR="00286224" w:rsidRDefault="00286224">
      <w:pPr>
        <w:pStyle w:val="FootnoteText"/>
      </w:pPr>
      <w:r>
        <w:rPr>
          <w:rStyle w:val="FootnoteReference"/>
        </w:rPr>
        <w:footnoteRef/>
      </w:r>
      <w:r>
        <w:t xml:space="preserve"> David Parker received into the Male Orphan School, 1 May 1824, SANSW, Reel 6031; 4/3511, fo.51.</w:t>
      </w:r>
    </w:p>
  </w:footnote>
  <w:footnote w:id="88">
    <w:p w14:paraId="46C7656E" w14:textId="77777777" w:rsidR="00286224" w:rsidRDefault="00286224">
      <w:pPr>
        <w:pStyle w:val="FootnoteText"/>
      </w:pPr>
      <w:r>
        <w:rPr>
          <w:rStyle w:val="FootnoteReference"/>
        </w:rPr>
        <w:footnoteRef/>
      </w:r>
      <w:r>
        <w:t xml:space="preserve"> NSW Registry of Births, Deaths and Marriages, Birth of David Edward Parker, 1817, V18174097 1BV. </w:t>
      </w:r>
    </w:p>
  </w:footnote>
  <w:footnote w:id="89">
    <w:p w14:paraId="6A8AFBEF" w14:textId="77777777" w:rsidR="00286224" w:rsidRDefault="00286224">
      <w:pPr>
        <w:pStyle w:val="FootnoteText"/>
      </w:pPr>
      <w:r>
        <w:rPr>
          <w:rStyle w:val="FootnoteReference"/>
        </w:rPr>
        <w:footnoteRef/>
      </w:r>
      <w:r>
        <w:t xml:space="preserve"> </w:t>
      </w:r>
      <w:r>
        <w:fldChar w:fldCharType="begin"/>
      </w:r>
      <w:r>
        <w:instrText xml:space="preserve"> ADDIN EN.CITE &lt;EndNote&gt;&lt;Cite&gt;&lt;RecNum&gt;1896&lt;/RecNum&gt;&lt;Suffix&gt; 30 August 1822`, p.2.&lt;/Suffix&gt;&lt;DisplayText&gt;&amp;quot;Sydney Gazette and New South Wales Advertiser.&amp;quot; 30 August 1822, p.2.&lt;/DisplayText&gt;&lt;record&gt;&lt;rec-number&gt;1896&lt;/rec-number&gt;&lt;foreign-keys&gt;&lt;key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t>"Sydney Gazette and New South Wales Advertiser." 30 August 1822, p.2.</w:t>
      </w:r>
      <w:r>
        <w:fldChar w:fldCharType="end"/>
      </w:r>
    </w:p>
  </w:footnote>
  <w:footnote w:id="90">
    <w:p w14:paraId="70EFEAE5" w14:textId="77777777" w:rsidR="0082249C" w:rsidRDefault="00C36409" w:rsidP="00B47AA4">
      <w:pPr>
        <w:pStyle w:val="FootnoteText"/>
      </w:pPr>
      <w:r>
        <w:rPr>
          <w:rStyle w:val="FootnoteReference"/>
        </w:rPr>
        <w:footnoteRef/>
      </w:r>
      <w:r>
        <w:t xml:space="preserve"> William London, Admitted to the Male Orphan School</w:t>
      </w:r>
      <w:r w:rsidR="0082249C">
        <w:t>, 1 January 1819, Fiche 3307; 4/7208, fo. 3-4.</w:t>
      </w:r>
    </w:p>
  </w:footnote>
  <w:footnote w:id="91">
    <w:p w14:paraId="3F1342AF" w14:textId="77777777" w:rsidR="00B54675" w:rsidRDefault="00B54675" w:rsidP="00B47AA4">
      <w:pPr>
        <w:pStyle w:val="FootnoteText"/>
      </w:pPr>
      <w:r>
        <w:rPr>
          <w:rStyle w:val="FootnoteReference"/>
        </w:rPr>
        <w:footnoteRef/>
      </w:r>
      <w:r>
        <w:t xml:space="preserve"> NSW Registry of Births, Deaths and Marriages, Death of John London, 1810, V18102486 2A.</w:t>
      </w:r>
    </w:p>
  </w:footnote>
  <w:footnote w:id="92">
    <w:p w14:paraId="60F21834" w14:textId="77777777" w:rsidR="00E47FF2" w:rsidRDefault="00E47FF2" w:rsidP="00B47AA4">
      <w:pPr>
        <w:pStyle w:val="FootnoteText"/>
      </w:pPr>
      <w:r>
        <w:rPr>
          <w:rStyle w:val="FootnoteReference"/>
        </w:rPr>
        <w:footnoteRef/>
      </w:r>
      <w:r>
        <w:t xml:space="preserve"> Op. cit., Marriage of Maurice Halligan and Margaret Rowe, 1818, 2277/1818 V18182277 3A.</w:t>
      </w:r>
    </w:p>
  </w:footnote>
  <w:footnote w:id="93">
    <w:p w14:paraId="42975A8F" w14:textId="77777777" w:rsidR="0054242A" w:rsidRDefault="0054242A" w:rsidP="00B47AA4">
      <w:pPr>
        <w:pStyle w:val="FootnoteText"/>
      </w:pPr>
      <w:r>
        <w:rPr>
          <w:rStyle w:val="FootnoteReference"/>
        </w:rPr>
        <w:footnoteRef/>
      </w:r>
      <w:r>
        <w:t xml:space="preserve"> William London, Resident at Male Orphan Institution. Absconded and flogged, SANSW, Reel 6040; 4/400, fo.60. </w:t>
      </w:r>
    </w:p>
  </w:footnote>
  <w:footnote w:id="94">
    <w:p w14:paraId="4379E75B" w14:textId="77777777" w:rsidR="0054242A" w:rsidRDefault="0054242A" w:rsidP="00B47AA4">
      <w:pPr>
        <w:pStyle w:val="FootnoteText"/>
      </w:pPr>
      <w:r>
        <w:rPr>
          <w:rStyle w:val="FootnoteReference"/>
        </w:rPr>
        <w:footnoteRef/>
      </w:r>
      <w:r>
        <w:t xml:space="preserve"> John Wilkinson, Admitted to the Male Orphan School, </w:t>
      </w:r>
      <w:r w:rsidR="006465EB">
        <w:t xml:space="preserve">1 January 1819, </w:t>
      </w:r>
      <w:r>
        <w:t xml:space="preserve">Fiche 3307; 4/7208, fo. 1-2. </w:t>
      </w:r>
    </w:p>
  </w:footnote>
  <w:footnote w:id="95">
    <w:p w14:paraId="36AD6BDF" w14:textId="77777777" w:rsidR="00D3154D" w:rsidRDefault="00D3154D" w:rsidP="00B47AA4">
      <w:pPr>
        <w:pStyle w:val="FootnoteText"/>
      </w:pPr>
      <w:r>
        <w:rPr>
          <w:rStyle w:val="FootnoteReference"/>
        </w:rPr>
        <w:footnoteRef/>
      </w:r>
      <w:r>
        <w:t xml:space="preserve"> NSW Regsitry of Births, Deaths and Marriages, Birth of John Wilkinson,  </w:t>
      </w:r>
      <w:r w:rsidR="00036F3F">
        <w:t>1810, V18102243 1A</w:t>
      </w:r>
      <w:r w:rsidR="00036F3F">
        <w:rPr>
          <w:rFonts w:ascii="Arial" w:hAnsi="Arial" w:cs="Arial"/>
          <w:color w:val="333333"/>
          <w:sz w:val="21"/>
          <w:szCs w:val="21"/>
          <w:shd w:val="clear" w:color="auto" w:fill="F0F0F0"/>
        </w:rPr>
        <w:t xml:space="preserve">. </w:t>
      </w:r>
    </w:p>
  </w:footnote>
  <w:footnote w:id="96">
    <w:p w14:paraId="36100D60" w14:textId="77777777" w:rsidR="00906994" w:rsidRDefault="00906994" w:rsidP="00B47AA4">
      <w:pPr>
        <w:pStyle w:val="FootnoteText"/>
      </w:pPr>
      <w:r>
        <w:rPr>
          <w:rStyle w:val="FootnoteReference"/>
        </w:rPr>
        <w:footnoteRef/>
      </w:r>
      <w:r>
        <w:t xml:space="preserve"> </w:t>
      </w:r>
      <w:r w:rsidR="00D3154D">
        <w:t xml:space="preserve">Ibid., </w:t>
      </w:r>
      <w:r>
        <w:t>Marriage for John Wilkinson and Ann Downs, 1815, V1815717 147B.</w:t>
      </w:r>
    </w:p>
  </w:footnote>
  <w:footnote w:id="97">
    <w:p w14:paraId="20DDDAAB" w14:textId="77777777" w:rsidR="00906994" w:rsidRDefault="00906994" w:rsidP="00B47AA4">
      <w:pPr>
        <w:pStyle w:val="FootnoteText"/>
      </w:pPr>
      <w:r>
        <w:rPr>
          <w:rStyle w:val="FootnoteReference"/>
        </w:rPr>
        <w:footnoteRef/>
      </w:r>
      <w:r>
        <w:t xml:space="preserve"> John Wilkinson, Admitted to the </w:t>
      </w:r>
      <w:r w:rsidR="00C36409">
        <w:t>M</w:t>
      </w:r>
      <w:r>
        <w:t xml:space="preserve">ale Orphan School; </w:t>
      </w:r>
      <w:r w:rsidR="006465EB">
        <w:t>op. cit.</w:t>
      </w:r>
    </w:p>
  </w:footnote>
  <w:footnote w:id="98">
    <w:p w14:paraId="7A1A8DD6" w14:textId="77777777" w:rsidR="00906994" w:rsidRDefault="00906994" w:rsidP="00B47AA4">
      <w:pPr>
        <w:pStyle w:val="FootnoteText"/>
      </w:pPr>
      <w:r>
        <w:rPr>
          <w:rStyle w:val="FootnoteReference"/>
        </w:rPr>
        <w:footnoteRef/>
      </w:r>
      <w:r>
        <w:t xml:space="preserve"> John Wilkinson, Request for Release, 30 August 1826, SANSW, Series: NRS 783; 4/333; Roll 2776, fo.91.</w:t>
      </w:r>
    </w:p>
  </w:footnote>
  <w:footnote w:id="99">
    <w:p w14:paraId="67C04207" w14:textId="77777777" w:rsidR="00DE1004" w:rsidRDefault="00DE1004" w:rsidP="00B47AA4">
      <w:pPr>
        <w:pStyle w:val="FootnoteText"/>
      </w:pPr>
      <w:r>
        <w:rPr>
          <w:rStyle w:val="FootnoteReference"/>
        </w:rPr>
        <w:footnoteRef/>
      </w:r>
      <w:r>
        <w:t xml:space="preserve"> Timothy Diggen, Admitted to Male Orphan School, SANSW, </w:t>
      </w:r>
      <w:r w:rsidR="00F81374">
        <w:t>Fi</w:t>
      </w:r>
      <w:r>
        <w:t>che 3307; 4/7208, fo.3-4.</w:t>
      </w:r>
    </w:p>
  </w:footnote>
  <w:footnote w:id="100">
    <w:p w14:paraId="55B1E6FA" w14:textId="77777777" w:rsidR="00DE6A9F" w:rsidRDefault="00DE6A9F" w:rsidP="00B47AA4">
      <w:pPr>
        <w:pStyle w:val="FootnoteText"/>
      </w:pPr>
      <w:r>
        <w:rPr>
          <w:rStyle w:val="FootnoteReference"/>
        </w:rPr>
        <w:footnoteRef/>
      </w:r>
      <w:r>
        <w:t xml:space="preserve"> NSW Registry of Births, Deaths and Marriages, Death of Margaret Diggen, 1813, V18133093 2A</w:t>
      </w:r>
    </w:p>
  </w:footnote>
  <w:footnote w:id="101">
    <w:p w14:paraId="24F6D5E5" w14:textId="77777777" w:rsidR="00DE6A9F" w:rsidRPr="00DE6A9F" w:rsidRDefault="00DE6A9F" w:rsidP="00B47AA4">
      <w:pPr>
        <w:pStyle w:val="FootnoteText"/>
        <w:rPr>
          <w:rFonts w:cstheme="minorHAnsi"/>
        </w:rPr>
      </w:pPr>
      <w:r>
        <w:rPr>
          <w:rStyle w:val="FootnoteReference"/>
        </w:rPr>
        <w:footnoteRef/>
      </w:r>
      <w:r>
        <w:t xml:space="preserve"> Op. cit., Death of John Diggin, 1814, </w:t>
      </w:r>
      <w:r w:rsidRPr="00DE6A9F">
        <w:rPr>
          <w:rFonts w:cstheme="minorHAnsi"/>
          <w:color w:val="333333"/>
          <w:shd w:val="clear" w:color="auto" w:fill="FFFFFF"/>
        </w:rPr>
        <w:t>V18143229 2A</w:t>
      </w:r>
    </w:p>
  </w:footnote>
  <w:footnote w:id="102">
    <w:p w14:paraId="2C787A33" w14:textId="77777777" w:rsidR="00C11E9C" w:rsidRDefault="00C11E9C" w:rsidP="00B47AA4">
      <w:pPr>
        <w:pStyle w:val="FootnoteText"/>
      </w:pPr>
      <w:r>
        <w:rPr>
          <w:rStyle w:val="FootnoteReference"/>
        </w:rPr>
        <w:footnoteRef/>
      </w:r>
      <w:r>
        <w:t xml:space="preserve"> </w:t>
      </w:r>
      <w:r>
        <w:fldChar w:fldCharType="begin"/>
      </w:r>
      <w:r>
        <w:instrText xml:space="preserve"> ADDIN EN.CITE &lt;EndNote&gt;&lt;Cite&gt;&lt;Author&gt;Baxter&lt;/Author&gt;&lt;Year&gt;1988&lt;/Year&gt;&lt;RecNum&gt;292&lt;/RecNum&gt;&lt;Pages&gt;133&lt;/Pages&gt;&lt;DisplayText&gt;Carol J. Baxter, &lt;style face="italic"&gt;General Muster and Land and Stock Muster of New South Wales 1822&lt;/style&gt; (ABGR, 1988), 133.&lt;/DisplayText&gt;&lt;record&gt;&lt;rec-number&gt;292&lt;/rec-number&gt;&lt;foreign-keys&gt;&lt;key app="EN" db-id="vtsps0vdmptdx5edf5tx05x622dfppt9wx5f" timestamp="0"&gt;292&lt;/key&gt;&lt;/foreign-keys&gt;&lt;ref-type name="Book"&gt;6&lt;/ref-type&gt;&lt;contributors&gt;&lt;authors&gt;&lt;author&gt;Carol J. Baxter&lt;/author&gt;&lt;/authors&gt;&lt;/contributors&gt;&lt;titles&gt;&lt;title&gt;General Muster and Land and Stock Muster of New South Wales 1822&lt;/title&gt;&lt;/titles&gt;&lt;dates&gt;&lt;year&gt;1988&lt;/year&gt;&lt;/dates&gt;&lt;publisher&gt;ABGR&lt;/publisher&gt;&lt;isbn&gt;0949032085&lt;/isbn&gt;&lt;urls&gt;&lt;/urls&gt;&lt;/record&gt;&lt;/Cite&gt;&lt;/EndNote&gt;</w:instrText>
      </w:r>
      <w:r>
        <w:fldChar w:fldCharType="separate"/>
      </w:r>
      <w:r>
        <w:t xml:space="preserve">Carol J. Baxter, </w:t>
      </w:r>
      <w:r w:rsidRPr="00C11E9C">
        <w:rPr>
          <w:i/>
        </w:rPr>
        <w:t>General Muster and Land and Stock Muster of New South Wales 1822</w:t>
      </w:r>
      <w:r>
        <w:t xml:space="preserve"> (ABGR, 1988), 133.</w:t>
      </w:r>
      <w:r>
        <w:fldChar w:fldCharType="end"/>
      </w:r>
    </w:p>
  </w:footnote>
  <w:footnote w:id="103">
    <w:p w14:paraId="24F4BF5C" w14:textId="77777777" w:rsidR="00C11E9C" w:rsidRDefault="00C11E9C" w:rsidP="00B47AA4">
      <w:pPr>
        <w:pStyle w:val="FootnoteText"/>
      </w:pPr>
      <w:r>
        <w:rPr>
          <w:rStyle w:val="FootnoteReference"/>
        </w:rPr>
        <w:footnoteRef/>
      </w:r>
      <w:r>
        <w:t xml:space="preserve"> Timothy Diggen, </w:t>
      </w:r>
      <w:r w:rsidR="001518DD">
        <w:t>Taken to Government House</w:t>
      </w:r>
      <w:r>
        <w:t>, SANSW, Riche 3307; 4/7208, fo.4.</w:t>
      </w:r>
      <w:r w:rsidR="001518DD">
        <w:t xml:space="preserve"> It is possible that Timothy acted as a servant in the governor’s household. </w:t>
      </w:r>
    </w:p>
  </w:footnote>
  <w:footnote w:id="104">
    <w:p w14:paraId="5C5DF52D" w14:textId="77777777" w:rsidR="00E053C1" w:rsidRDefault="00E053C1" w:rsidP="00B47AA4">
      <w:pPr>
        <w:pStyle w:val="FootnoteText"/>
      </w:pPr>
      <w:r>
        <w:rPr>
          <w:rStyle w:val="FootnoteReference"/>
        </w:rPr>
        <w:footnoteRef/>
      </w:r>
      <w:r>
        <w:t xml:space="preserve"> Timothy Diggen, On list of persons to receive grants of land in 1821, SANSW, Fiche 3266; 9/2652, fo. 68, 73.</w:t>
      </w:r>
    </w:p>
    <w:p w14:paraId="1B93A780" w14:textId="77777777" w:rsidR="00E053C1" w:rsidRDefault="00E053C1" w:rsidP="00B47AA4">
      <w:pPr>
        <w:pStyle w:val="FootnoteText"/>
      </w:pPr>
      <w:r>
        <w:t xml:space="preserve">    Timothy Diggen, </w:t>
      </w:r>
      <w:r>
        <w:rPr>
          <w:shd w:val="clear" w:color="auto" w:fill="FFFFFF"/>
        </w:rPr>
        <w:t>C</w:t>
      </w:r>
      <w:r w:rsidRPr="00F731EC">
        <w:rPr>
          <w:shd w:val="clear" w:color="auto" w:fill="FFFFFF"/>
        </w:rPr>
        <w:t>ow issued to Diggin from Government Stock as orphan son of old soldier</w:t>
      </w:r>
      <w:r>
        <w:rPr>
          <w:shd w:val="clear" w:color="auto" w:fill="FFFFFF"/>
        </w:rPr>
        <w:t xml:space="preserve">, SANSW, </w:t>
      </w:r>
      <w:r w:rsidRPr="00F731EC">
        <w:rPr>
          <w:shd w:val="clear" w:color="auto" w:fill="FFFFFF"/>
        </w:rPr>
        <w:t>Reel 6033; X827</w:t>
      </w:r>
      <w:r>
        <w:rPr>
          <w:shd w:val="clear" w:color="auto" w:fill="FFFFFF"/>
        </w:rPr>
        <w:t>,</w:t>
      </w:r>
      <w:r w:rsidRPr="00F731EC">
        <w:rPr>
          <w:shd w:val="clear" w:color="auto" w:fill="FFFFFF"/>
        </w:rPr>
        <w:t xml:space="preserve"> </w:t>
      </w:r>
      <w:r>
        <w:rPr>
          <w:shd w:val="clear" w:color="auto" w:fill="FFFFFF"/>
        </w:rPr>
        <w:t>fo</w:t>
      </w:r>
      <w:r w:rsidRPr="00F731EC">
        <w:rPr>
          <w:shd w:val="clear" w:color="auto" w:fill="FFFFFF"/>
        </w:rPr>
        <w:t>.35)</w:t>
      </w:r>
    </w:p>
  </w:footnote>
  <w:footnote w:id="105">
    <w:p w14:paraId="0A8D9F69" w14:textId="77777777" w:rsidR="00C15031" w:rsidRDefault="00C15031" w:rsidP="00C15031">
      <w:pPr>
        <w:pStyle w:val="FootnoteText"/>
      </w:pPr>
      <w:r>
        <w:rPr>
          <w:rStyle w:val="FootnoteReference"/>
        </w:rPr>
        <w:footnoteRef/>
      </w:r>
      <w:r>
        <w:t xml:space="preserve"> </w:t>
      </w:r>
      <w:r>
        <w:fldChar w:fldCharType="begin"/>
      </w:r>
      <w:r>
        <w:instrText xml:space="preserve"> ADDIN EN.CITE &lt;EndNote&gt;&lt;Cite&gt;&lt;RecNum&gt;1896&lt;/RecNum&gt;&lt;Suffix&gt; 16 October`, 1803`, p.4.&lt;/Suffix&gt;&lt;DisplayText&gt;&amp;quot;Sydney Gazette and New South Wales Advertiser.&amp;quot; 16 October, 1803, p.4.&lt;/DisplayText&gt;&lt;record&gt;&lt;rec-number&gt;1896&lt;/rec-number&gt;&lt;foreign-keys&gt;&lt;key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t>"Sydney Gazette and New South Wales Advertiser." 16 October, 1803, p.4.</w:t>
      </w:r>
      <w:r>
        <w:fldChar w:fldCharType="end"/>
      </w:r>
      <w:r>
        <w:t xml:space="preserve"> </w:t>
      </w:r>
    </w:p>
  </w:footnote>
  <w:footnote w:id="106">
    <w:p w14:paraId="762944AD" w14:textId="77777777" w:rsidR="00DF289C" w:rsidRDefault="00DF289C">
      <w:pPr>
        <w:pStyle w:val="FootnoteText"/>
      </w:pPr>
      <w:r>
        <w:rPr>
          <w:rStyle w:val="FootnoteReference"/>
        </w:rPr>
        <w:footnoteRef/>
      </w:r>
      <w:r>
        <w:t xml:space="preserve"> Fund appropriated for the Female Orphan Institution also to cover the Male Orphan Institution, 27 February 1819, SANSW, Reel 6048; 4/1742, fo.165-6.</w:t>
      </w:r>
    </w:p>
  </w:footnote>
  <w:footnote w:id="107">
    <w:p w14:paraId="283C9045" w14:textId="77777777" w:rsidR="00906994" w:rsidRPr="00875D27" w:rsidRDefault="00906994" w:rsidP="00B47AA4">
      <w:pPr>
        <w:pStyle w:val="FootnoteText"/>
      </w:pPr>
      <w:r w:rsidRPr="00875D27">
        <w:rPr>
          <w:rStyle w:val="FootnoteReference"/>
        </w:rPr>
        <w:footnoteRef/>
      </w:r>
      <w:r w:rsidRPr="00875D27">
        <w:t xml:space="preserve"> </w:t>
      </w:r>
      <w:r w:rsidR="00DF289C">
        <w:t xml:space="preserve">Circular re the establishment of Male Orphan Institution and requesting eligible candidates, 13 July 1818, SANSW, Reel 6006; 4/3498, fo.298-9. </w:t>
      </w:r>
      <w:r w:rsidRPr="00875D27">
        <w:t>Whilst acknowledging differences in the administrative language of the period, the description of boys as ‘eligible objects’ nevertheless reveals a somewhat impersonal approach to child welfare.</w:t>
      </w:r>
    </w:p>
  </w:footnote>
  <w:footnote w:id="108">
    <w:p w14:paraId="36775E70" w14:textId="77777777" w:rsidR="00DF289C" w:rsidRDefault="00DF289C">
      <w:pPr>
        <w:pStyle w:val="FootnoteText"/>
      </w:pPr>
      <w:r>
        <w:rPr>
          <w:rStyle w:val="FootnoteReference"/>
        </w:rPr>
        <w:footnoteRef/>
      </w:r>
      <w:r>
        <w:t xml:space="preserve"> Ibid.</w:t>
      </w:r>
    </w:p>
  </w:footnote>
  <w:footnote w:id="109">
    <w:p w14:paraId="1C6ED172" w14:textId="77777777" w:rsidR="00153200" w:rsidRDefault="00153200">
      <w:pPr>
        <w:pStyle w:val="FootnoteText"/>
      </w:pPr>
      <w:r>
        <w:rPr>
          <w:rStyle w:val="FootnoteReference"/>
        </w:rPr>
        <w:footnoteRef/>
      </w:r>
      <w:r>
        <w:t xml:space="preserve"> Robert Lowe stating there are no orphans in districts of Bringelly and Cooke for admission to the Male Orphan Institution, 24 July 1818, SANSW, Reel 6047; 4/1740, fo.256.</w:t>
      </w:r>
    </w:p>
  </w:footnote>
  <w:footnote w:id="110">
    <w:p w14:paraId="6265C553" w14:textId="77777777" w:rsidR="00906994" w:rsidRPr="00875D27" w:rsidRDefault="00906994" w:rsidP="00B47AA4">
      <w:pPr>
        <w:pStyle w:val="FootnoteText"/>
      </w:pPr>
      <w:r w:rsidRPr="00875D27">
        <w:rPr>
          <w:rStyle w:val="FootnoteReference"/>
        </w:rPr>
        <w:footnoteRef/>
      </w:r>
      <w:r w:rsidRPr="00875D27">
        <w:t xml:space="preserve"> James Scott, Recommended for the new orphan school, 25 July 1818, SANSW, Reel 6047; 4/1740, fo. 253–4.</w:t>
      </w:r>
    </w:p>
  </w:footnote>
  <w:footnote w:id="111">
    <w:p w14:paraId="754FE2DB" w14:textId="77777777" w:rsidR="00906994" w:rsidRDefault="00906994" w:rsidP="00B47AA4">
      <w:pPr>
        <w:pStyle w:val="FootnoteText"/>
      </w:pPr>
      <w:r w:rsidRPr="00875D27">
        <w:rPr>
          <w:rStyle w:val="FootnoteReference"/>
        </w:rPr>
        <w:footnoteRef/>
      </w:r>
      <w:r w:rsidRPr="00875D27">
        <w:t xml:space="preserve"> </w:t>
      </w:r>
      <w:r w:rsidR="006465EB">
        <w:t xml:space="preserve">Ibid., </w:t>
      </w:r>
      <w:r w:rsidRPr="00875D27">
        <w:t>Matthew Ralph.</w:t>
      </w:r>
    </w:p>
  </w:footnote>
  <w:footnote w:id="112">
    <w:p w14:paraId="14BEE65E" w14:textId="77777777" w:rsidR="00836D73" w:rsidRDefault="00836D73" w:rsidP="00B47AA4">
      <w:pPr>
        <w:pStyle w:val="FootnoteText"/>
      </w:pPr>
      <w:r>
        <w:rPr>
          <w:rStyle w:val="FootnoteReference"/>
        </w:rPr>
        <w:footnoteRef/>
      </w:r>
      <w:r>
        <w:t xml:space="preserve"> NSW Registry of Births, Deaths and Marriages, Death of Mary Ralph, </w:t>
      </w:r>
      <w:r w:rsidR="006345E2">
        <w:t xml:space="preserve">1813, </w:t>
      </w:r>
      <w:r w:rsidR="006345E2" w:rsidRPr="006345E2">
        <w:rPr>
          <w:rFonts w:cstheme="minorHAnsi"/>
          <w:color w:val="333333"/>
          <w:shd w:val="clear" w:color="auto" w:fill="FFFFFF"/>
        </w:rPr>
        <w:t>V18132982 2A</w:t>
      </w:r>
    </w:p>
    <w:p w14:paraId="7A9872E5" w14:textId="77777777" w:rsidR="00836D73" w:rsidRDefault="00836D73" w:rsidP="00B47AA4">
      <w:pPr>
        <w:pStyle w:val="FootnoteText"/>
      </w:pPr>
    </w:p>
  </w:footnote>
  <w:footnote w:id="113">
    <w:p w14:paraId="457CB7B9" w14:textId="77777777" w:rsidR="009420DE" w:rsidRPr="00875D27" w:rsidRDefault="009420DE" w:rsidP="00B47AA4">
      <w:pPr>
        <w:pStyle w:val="FootnoteText"/>
        <w:rPr>
          <w:rFonts w:cstheme="minorHAnsi"/>
        </w:rPr>
      </w:pPr>
      <w:r w:rsidRPr="00875D27">
        <w:rPr>
          <w:rStyle w:val="FootnoteReference"/>
        </w:rPr>
        <w:footnoteRef/>
      </w:r>
      <w:r w:rsidRPr="00875D27">
        <w:t xml:space="preserve"> A list of children proposed for admission into the </w:t>
      </w:r>
      <w:r w:rsidRPr="00875D27">
        <w:rPr>
          <w:rFonts w:cstheme="minorHAnsi"/>
        </w:rPr>
        <w:t xml:space="preserve"> Orphan House at Sydney, 13 July 1818, Ibid.</w:t>
      </w:r>
    </w:p>
  </w:footnote>
  <w:footnote w:id="114">
    <w:p w14:paraId="5CA109B3" w14:textId="77777777" w:rsidR="000E4CD3" w:rsidRDefault="000E4CD3" w:rsidP="000E4CD3">
      <w:pPr>
        <w:pStyle w:val="FootnoteText"/>
      </w:pPr>
      <w:r>
        <w:rPr>
          <w:rStyle w:val="FootnoteReference"/>
        </w:rPr>
        <w:footnoteRef/>
      </w:r>
      <w:r>
        <w:t xml:space="preserve"> Thomas Bowden, Re delivery of orphans to school, Charlotte Square, 19 December 1818, SANSW, Reel 6006; 4/3499, fo.212.</w:t>
      </w:r>
    </w:p>
  </w:footnote>
  <w:footnote w:id="115">
    <w:p w14:paraId="28FDFB89" w14:textId="77777777" w:rsidR="000E4CD3" w:rsidRDefault="000E4CD3">
      <w:pPr>
        <w:pStyle w:val="FootnoteText"/>
      </w:pPr>
      <w:r>
        <w:rPr>
          <w:rStyle w:val="FootnoteReference"/>
        </w:rPr>
        <w:footnoteRef/>
      </w:r>
      <w:r>
        <w:t xml:space="preserve"> V.W.E. Goodin, “Bowden, Thomas (1778–1834)’, Australian Dictionary of Biography, National Centre of Biography, ANU, </w:t>
      </w:r>
    </w:p>
    <w:p w14:paraId="32A772A3" w14:textId="77777777" w:rsidR="000E4CD3" w:rsidRDefault="00000000">
      <w:pPr>
        <w:pStyle w:val="FootnoteText"/>
      </w:pPr>
      <w:hyperlink r:id="rId2" w:history="1">
        <w:r w:rsidR="000E4CD3" w:rsidRPr="00A766E4">
          <w:rPr>
            <w:rStyle w:val="Hyperlink"/>
          </w:rPr>
          <w:t>https://adb.anu.edu.au/biography/bowden-thomas-1809</w:t>
        </w:r>
      </w:hyperlink>
      <w:r w:rsidR="000E4CD3">
        <w:t xml:space="preserve"> , published first in hardcopy 1966, accessed online 28 April 2026. </w:t>
      </w:r>
    </w:p>
  </w:footnote>
  <w:footnote w:id="116">
    <w:p w14:paraId="5CE5B613" w14:textId="77777777" w:rsidR="000E4CD3" w:rsidRDefault="000E4CD3">
      <w:pPr>
        <w:pStyle w:val="FootnoteText"/>
      </w:pPr>
      <w:r>
        <w:rPr>
          <w:rStyle w:val="FootnoteReference"/>
        </w:rPr>
        <w:footnoteRef/>
      </w:r>
      <w:r>
        <w:t xml:space="preserve"> Thomas Bowden, Re delivery of orphans to school, Charlotte Square, op. cit.</w:t>
      </w:r>
    </w:p>
  </w:footnote>
  <w:footnote w:id="117">
    <w:p w14:paraId="7386CF17" w14:textId="77777777" w:rsidR="009420DE" w:rsidRPr="00875D27" w:rsidRDefault="009420DE" w:rsidP="00B47AA4">
      <w:pPr>
        <w:pStyle w:val="FootnoteText"/>
      </w:pPr>
      <w:r w:rsidRPr="00875D27">
        <w:rPr>
          <w:rStyle w:val="FootnoteReference"/>
        </w:rPr>
        <w:footnoteRef/>
      </w:r>
      <w:r w:rsidRPr="00875D27">
        <w:t xml:space="preserve"> Matthew Ralph, Ibid.</w:t>
      </w:r>
    </w:p>
  </w:footnote>
  <w:footnote w:id="118">
    <w:p w14:paraId="15C39D8B" w14:textId="77777777" w:rsidR="009420DE" w:rsidRPr="00875D27" w:rsidRDefault="009420DE" w:rsidP="00B47AA4">
      <w:pPr>
        <w:pStyle w:val="FootnoteText"/>
      </w:pPr>
      <w:r w:rsidRPr="00875D27">
        <w:rPr>
          <w:rStyle w:val="FootnoteReference"/>
        </w:rPr>
        <w:footnoteRef/>
      </w:r>
      <w:r w:rsidRPr="00875D27">
        <w:t xml:space="preserve"> John Murray, son of John Murray and Mary campbell, in care of Denis McAnally, recommended for admission to Male Orphan Institution, 11 August 1818, SANSW, Reel 6047; 4/1740, fo. 257–8.</w:t>
      </w:r>
    </w:p>
  </w:footnote>
  <w:footnote w:id="119">
    <w:p w14:paraId="0C7F9E76" w14:textId="77777777" w:rsidR="009420DE" w:rsidRPr="00875D27" w:rsidRDefault="009420DE" w:rsidP="00B47AA4">
      <w:pPr>
        <w:pStyle w:val="FootnoteText"/>
      </w:pPr>
      <w:r w:rsidRPr="00875D27">
        <w:rPr>
          <w:rStyle w:val="FootnoteReference"/>
        </w:rPr>
        <w:footnoteRef/>
      </w:r>
      <w:r w:rsidRPr="00875D27">
        <w:t xml:space="preserve"> Dennis McNeary, Memorial, 1820, SANSW, Fiche 3027; 4/1825A, no. 561, fo. 213–214. </w:t>
      </w:r>
    </w:p>
  </w:footnote>
  <w:footnote w:id="120">
    <w:p w14:paraId="16EEDADA" w14:textId="77777777" w:rsidR="006345E2" w:rsidRDefault="006345E2" w:rsidP="00B47AA4">
      <w:pPr>
        <w:pStyle w:val="FootnoteText"/>
      </w:pPr>
      <w:r>
        <w:rPr>
          <w:rStyle w:val="FootnoteReference"/>
        </w:rPr>
        <w:footnoteRef/>
      </w:r>
      <w:r>
        <w:t xml:space="preserve"> NSW Registry of Births, Deaths and Marriages, Death of John Eastwood aged 46, V18112662 2A.</w:t>
      </w:r>
    </w:p>
  </w:footnote>
  <w:footnote w:id="121">
    <w:p w14:paraId="644EA9B2" w14:textId="77777777" w:rsidR="006345E2" w:rsidRDefault="006345E2" w:rsidP="00B47AA4">
      <w:pPr>
        <w:pStyle w:val="FootnoteText"/>
      </w:pPr>
      <w:r>
        <w:rPr>
          <w:rStyle w:val="FootnoteReference"/>
        </w:rPr>
        <w:footnoteRef/>
      </w:r>
      <w:r>
        <w:t xml:space="preserve"> Op. cit., Birth of John Eastwood, 1811, V18112608 1A; Birth of Elizabeth Eastwood, 1811, V18112609 1A.</w:t>
      </w:r>
    </w:p>
  </w:footnote>
  <w:footnote w:id="122">
    <w:p w14:paraId="38D0FCF6" w14:textId="77777777" w:rsidR="009420DE" w:rsidRPr="00875D27" w:rsidRDefault="009420DE" w:rsidP="00B47AA4">
      <w:pPr>
        <w:pStyle w:val="FootnoteText"/>
      </w:pPr>
      <w:r w:rsidRPr="00875D27">
        <w:rPr>
          <w:rStyle w:val="FootnoteReference"/>
        </w:rPr>
        <w:footnoteRef/>
      </w:r>
      <w:r w:rsidRPr="00875D27">
        <w:t xml:space="preserve"> John Bailey, Ibid.</w:t>
      </w:r>
    </w:p>
  </w:footnote>
  <w:footnote w:id="123">
    <w:p w14:paraId="44854767" w14:textId="77777777" w:rsidR="009420DE" w:rsidRPr="00875D27" w:rsidRDefault="009420DE" w:rsidP="00B47AA4">
      <w:pPr>
        <w:pStyle w:val="FootnoteText"/>
      </w:pPr>
      <w:r w:rsidRPr="00875D27">
        <w:rPr>
          <w:rStyle w:val="FootnoteReference"/>
        </w:rPr>
        <w:footnoteRef/>
      </w:r>
      <w:r w:rsidRPr="00875D27">
        <w:t xml:space="preserve"> </w:t>
      </w:r>
      <w:r w:rsidRPr="00875D27">
        <w:fldChar w:fldCharType="begin"/>
      </w:r>
      <w:r w:rsidRPr="00875D27">
        <w:instrText xml:space="preserve"> ADDIN EN.CITE &lt;EndNote&gt;&lt;Cite&gt;&lt;Author&gt;Baxter&lt;/Author&gt;&lt;Year&gt;1988&lt;/Year&gt;&lt;RecNum&gt;292&lt;/RecNum&gt;&lt;Suffix&gt; (listed under the surname Barclay)&lt;/Suffix&gt;&lt;Pages&gt;22&lt;/Pages&gt;&lt;DisplayText&gt;Baxter, &lt;style face="italic"&gt;General Muster and Land and Stock Muster of New South Wales 1822&lt;/style&gt;, 22. (listed under the surname Barclay)&lt;/DisplayText&gt;&lt;record&gt;&lt;rec-number&gt;292&lt;/rec-number&gt;&lt;foreign-keys&gt;&lt;key app="EN" db-id="vtsps0vdmptdx5edf5tx05x622dfppt9wx5f" timestamp="0"&gt;292&lt;/key&gt;&lt;/foreign-keys&gt;&lt;ref-type name="Book"&gt;6&lt;/ref-type&gt;&lt;contributors&gt;&lt;authors&gt;&lt;author&gt;Carol J. Baxter&lt;/author&gt;&lt;/authors&gt;&lt;/contributors&gt;&lt;titles&gt;&lt;title&gt;General Muster and Land and Stock Muster of New South Wales 1822&lt;/title&gt;&lt;/titles&gt;&lt;dates&gt;&lt;year&gt;1988&lt;/year&gt;&lt;/dates&gt;&lt;publisher&gt;ABGR&lt;/publisher&gt;&lt;isbn&gt;0949032085&lt;/isbn&gt;&lt;urls&gt;&lt;/urls&gt;&lt;/record&gt;&lt;/Cite&gt;&lt;/EndNote&gt;</w:instrText>
      </w:r>
      <w:r w:rsidRPr="00875D27">
        <w:fldChar w:fldCharType="separate"/>
      </w:r>
      <w:r w:rsidRPr="00875D27">
        <w:t xml:space="preserve">Baxter, </w:t>
      </w:r>
      <w:r w:rsidRPr="00875D27">
        <w:rPr>
          <w:i/>
        </w:rPr>
        <w:t>General Muster and Land and Stock Muster of New South Wales 1822</w:t>
      </w:r>
      <w:r w:rsidRPr="00875D27">
        <w:t>, 22. (listed under the surname Barclay)</w:t>
      </w:r>
      <w:r w:rsidRPr="00875D27">
        <w:fldChar w:fldCharType="end"/>
      </w:r>
    </w:p>
  </w:footnote>
  <w:footnote w:id="124">
    <w:p w14:paraId="481112AF" w14:textId="77777777" w:rsidR="009420DE" w:rsidRPr="00875D27" w:rsidRDefault="009420DE" w:rsidP="00B47AA4">
      <w:pPr>
        <w:pStyle w:val="FootnoteText"/>
      </w:pPr>
      <w:r w:rsidRPr="00875D27">
        <w:rPr>
          <w:rStyle w:val="FootnoteReference"/>
        </w:rPr>
        <w:footnoteRef/>
      </w:r>
      <w:r w:rsidRPr="00875D27">
        <w:t xml:space="preserve"> </w:t>
      </w:r>
      <w:r w:rsidRPr="00875D27">
        <w:fldChar w:fldCharType="begin"/>
      </w:r>
      <w:r w:rsidRPr="00875D27">
        <w:instrText xml:space="preserve"> ADDIN EN.CITE &lt;EndNote&gt;&lt;Cite&gt;&lt;Author&gt;Snow&lt;/Author&gt;&lt;Year&gt;1991&lt;/Year&gt;&lt;RecNum&gt;2027&lt;/RecNum&gt;&lt;Pages&gt;262&lt;/Pages&gt;&lt;DisplayText&gt;Dianne Snow, &amp;quot;Family policy and orphan schools in early colonial Australia,&amp;quot; &lt;style face="italic"&gt;The Journal of Interdisciplinary History&lt;/style&gt; 22, no. 2 (1991): 262.&lt;/DisplayText&gt;&lt;record&gt;&lt;rec-number&gt;2027&lt;/rec-number&gt;&lt;foreign-keys&gt;&lt;key app="EN" db-id="vtsps0vdmptdx5edf5tx05x622dfppt9wx5f" timestamp="1632702197"&gt;2027&lt;/key&gt;&lt;/foreign-keys&gt;&lt;ref-type name="Journal Article"&gt;17&lt;/ref-type&gt;&lt;contributors&gt;&lt;authors&gt;&lt;author&gt;Snow, Dianne&lt;/author&gt;&lt;/authors&gt;&lt;/contributors&gt;&lt;titles&gt;&lt;title&gt;Family policy and orphan schools in early colonial Australia&lt;/title&gt;&lt;secondary-title&gt;The Journal of Interdisciplinary History&lt;/secondary-title&gt;&lt;/titles&gt;&lt;periodical&gt;&lt;full-title&gt;The Journal of Interdisciplinary History&lt;/full-title&gt;&lt;/periodical&gt;&lt;pages&gt;255-284&lt;/pages&gt;&lt;volume&gt;22&lt;/volume&gt;&lt;number&gt;2&lt;/number&gt;&lt;dates&gt;&lt;year&gt;1991&lt;/year&gt;&lt;/dates&gt;&lt;isbn&gt;0022-1953&lt;/isbn&gt;&lt;urls&gt;&lt;/urls&gt;&lt;/record&gt;&lt;/Cite&gt;&lt;/EndNote&gt;</w:instrText>
      </w:r>
      <w:r w:rsidRPr="00875D27">
        <w:fldChar w:fldCharType="separate"/>
      </w:r>
      <w:r w:rsidRPr="00875D27">
        <w:t xml:space="preserve">Dianne Snow, "Family policy and orphan schools in early colonial Australia," </w:t>
      </w:r>
      <w:r w:rsidRPr="00875D27">
        <w:rPr>
          <w:i/>
        </w:rPr>
        <w:t>The Journal of Interdisciplinary History</w:t>
      </w:r>
      <w:r w:rsidRPr="00875D27">
        <w:t xml:space="preserve"> 22, no. 2 (1991): 262.</w:t>
      </w:r>
      <w:r w:rsidRPr="00875D27">
        <w:fldChar w:fldCharType="end"/>
      </w:r>
    </w:p>
  </w:footnote>
  <w:footnote w:id="125">
    <w:p w14:paraId="52069C5D" w14:textId="77777777" w:rsidR="009F10EE" w:rsidRDefault="009F10EE" w:rsidP="00B47AA4">
      <w:pPr>
        <w:pStyle w:val="FootnoteText"/>
      </w:pPr>
      <w:r>
        <w:rPr>
          <w:rStyle w:val="FootnoteReference"/>
        </w:rPr>
        <w:footnoteRef/>
      </w:r>
      <w:r>
        <w:t xml:space="preserve"> </w:t>
      </w:r>
      <w:r>
        <w:fldChar w:fldCharType="begin"/>
      </w:r>
      <w:r>
        <w:instrText xml:space="preserve"> ADDIN EN.CITE &lt;EndNote&gt;&lt;Cite&gt;&lt;Author&gt;Bubacz&lt;/Author&gt;&lt;Year&gt;2007&lt;/Year&gt;&lt;RecNum&gt;273&lt;/RecNum&gt;&lt;Pages&gt;195&lt;/Pages&gt;&lt;DisplayText&gt;Bubacz, &amp;quot;The female and male orphan schools in New South Wales 1801-1850,&amp;quot; 195.&lt;/DisplayText&gt;&lt;record&gt;&lt;rec-number&gt;273&lt;/rec-number&gt;&lt;foreign-keys&gt;&lt;key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fldChar w:fldCharType="separate"/>
      </w:r>
      <w:r>
        <w:t>Bubacz, "The female and male orphan schools in New South Wales 1801-1850," 195.</w:t>
      </w:r>
      <w:r>
        <w:fldChar w:fldCharType="end"/>
      </w:r>
    </w:p>
  </w:footnote>
  <w:footnote w:id="126">
    <w:p w14:paraId="62A97EFD" w14:textId="77777777" w:rsidR="009420DE" w:rsidRPr="00875D27" w:rsidRDefault="009420DE" w:rsidP="00B47AA4">
      <w:pPr>
        <w:pStyle w:val="FootnoteText"/>
      </w:pPr>
      <w:r w:rsidRPr="00875D27">
        <w:rPr>
          <w:rStyle w:val="FootnoteReference"/>
        </w:rPr>
        <w:footnoteRef/>
      </w:r>
      <w:r w:rsidRPr="00875D27">
        <w:t xml:space="preserve"> </w:t>
      </w:r>
      <w:r w:rsidRPr="00875D27">
        <w:fldChar w:fldCharType="begin"/>
      </w:r>
      <w:r w:rsidR="00D10EDD" w:rsidRPr="00875D27">
        <w:instrText xml:space="preserve"> ADDIN EN.CITE &lt;EndNote&gt;&lt;Cite&gt;&lt;RecNum&gt;2606&lt;/RecNum&gt;&lt;Pages&gt;1-10&lt;/Pages&gt;&lt;DisplayText&gt;Constitution and Minutes including the Rules and Regulations of the Male Orphan Institution, SANSW, Reel 6040; 4/400, Short, 1-10.&lt;/DisplayText&gt;&lt;record&gt;&lt;rec-number&gt;2606&lt;/rec-number&gt;&lt;foreign-keys&gt;&lt;key app="EN" db-id="vtsps0vdmptdx5edf5tx05x622dfppt9wx5f" timestamp="1752813892"&gt;2606&lt;/key&gt;&lt;/foreign-keys&gt;&lt;ref-type name="Government Document"&gt;46&lt;/ref-type&gt;&lt;contributors&gt;&lt;/contributors&gt;&lt;titles&gt;&lt;title&gt;Constitution and Minutes including the Rules and Regulations of the Male Orphan Institution, SANSW, Reel 6040; 4/400&lt;/title&gt;&lt;/titles&gt;&lt;dates&gt;&lt;/dates&gt;&lt;urls&gt;&lt;/urls&gt;&lt;/record&gt;&lt;/Cite&gt;&lt;/EndNote&gt;</w:instrText>
      </w:r>
      <w:r w:rsidRPr="00875D27">
        <w:fldChar w:fldCharType="separate"/>
      </w:r>
      <w:r w:rsidR="00D10EDD" w:rsidRPr="00875D27">
        <w:t>Constitution and Minutes including the Rules and Regulations of the Male Orphan Institution, SANSW, Reel 6040; 4/400, Short, 1-10.</w:t>
      </w:r>
      <w:r w:rsidRPr="00875D27">
        <w:fldChar w:fldCharType="end"/>
      </w:r>
    </w:p>
  </w:footnote>
  <w:footnote w:id="127">
    <w:p w14:paraId="1B799CA2" w14:textId="77777777" w:rsidR="009420DE" w:rsidRPr="00875D27" w:rsidRDefault="009420DE" w:rsidP="00B47AA4">
      <w:pPr>
        <w:pStyle w:val="FootnoteText"/>
      </w:pPr>
      <w:r w:rsidRPr="00875D27">
        <w:rPr>
          <w:rStyle w:val="FootnoteReference"/>
        </w:rPr>
        <w:footnoteRef/>
      </w:r>
      <w:r w:rsidRPr="00875D27">
        <w:t xml:space="preserve"> Ibid.</w:t>
      </w:r>
    </w:p>
  </w:footnote>
  <w:footnote w:id="128">
    <w:p w14:paraId="237ABBD5" w14:textId="77777777" w:rsidR="009420DE" w:rsidRPr="00875D27" w:rsidRDefault="009420DE" w:rsidP="00B47AA4">
      <w:pPr>
        <w:pStyle w:val="FootnoteText"/>
      </w:pPr>
      <w:r w:rsidRPr="00875D27">
        <w:rPr>
          <w:rStyle w:val="FootnoteReference"/>
        </w:rPr>
        <w:footnoteRef/>
      </w:r>
      <w:r w:rsidRPr="00875D27">
        <w:t xml:space="preserve"> It must be noted that an unnatural parent was one who went against the expected norms of parental affection and responsibility. This term was often applied to parents from the convict orders by those who regarded their well-established social norms as neglectful.</w:t>
      </w:r>
    </w:p>
  </w:footnote>
  <w:footnote w:id="129">
    <w:p w14:paraId="3684B112" w14:textId="77777777" w:rsidR="009420DE" w:rsidRPr="00875D27" w:rsidRDefault="009420DE" w:rsidP="00B47AA4">
      <w:pPr>
        <w:pStyle w:val="FootnoteText"/>
      </w:pPr>
      <w:r w:rsidRPr="00875D27">
        <w:rPr>
          <w:rStyle w:val="FootnoteReference"/>
        </w:rPr>
        <w:footnoteRef/>
      </w:r>
      <w:r w:rsidRPr="00875D27">
        <w:t xml:space="preserve"> Ibid.</w:t>
      </w:r>
    </w:p>
  </w:footnote>
  <w:footnote w:id="130">
    <w:p w14:paraId="1B89DF73" w14:textId="77777777" w:rsidR="009420DE" w:rsidRPr="00875D27" w:rsidRDefault="009420DE" w:rsidP="00B47AA4">
      <w:pPr>
        <w:pStyle w:val="FootnoteText"/>
      </w:pPr>
      <w:r w:rsidRPr="00875D27">
        <w:rPr>
          <w:rStyle w:val="FootnoteReference"/>
        </w:rPr>
        <w:footnoteRef/>
      </w:r>
      <w:r w:rsidRPr="00875D27">
        <w:t xml:space="preserve"> Ibid.</w:t>
      </w:r>
    </w:p>
  </w:footnote>
  <w:footnote w:id="131">
    <w:p w14:paraId="134E0570" w14:textId="77777777" w:rsidR="00012CCA" w:rsidRDefault="00012CCA" w:rsidP="00B47AA4">
      <w:pPr>
        <w:pStyle w:val="FootnoteText"/>
      </w:pPr>
      <w:r>
        <w:rPr>
          <w:rStyle w:val="FootnoteReference"/>
        </w:rPr>
        <w:footnoteRef/>
      </w:r>
      <w:r>
        <w:t xml:space="preserve"> Note that it was Michael and Edward Cregan recommended for admission. Michael and Edward Cregan, Recommended for the new orphan school; as Cragan, Reel 6047; 4/1740, fo.255</w:t>
      </w:r>
    </w:p>
  </w:footnote>
  <w:footnote w:id="132">
    <w:p w14:paraId="3333582E" w14:textId="77777777" w:rsidR="00012CCA" w:rsidRDefault="00012CCA" w:rsidP="00B47AA4">
      <w:pPr>
        <w:pStyle w:val="FootnoteText"/>
      </w:pPr>
      <w:r>
        <w:rPr>
          <w:rStyle w:val="FootnoteReference"/>
        </w:rPr>
        <w:footnoteRef/>
      </w:r>
      <w:r>
        <w:t xml:space="preserve"> Nicholas Creagan, Admitted to the Male Orphan School; Kitty Creagan his parent/guardian, 1 January 1819, SANSW, Fiche 3307; 4/7208, fo.3-4. </w:t>
      </w:r>
    </w:p>
  </w:footnote>
  <w:footnote w:id="133">
    <w:p w14:paraId="53CAA2EB" w14:textId="77777777" w:rsidR="00012CCA" w:rsidRDefault="00151B95" w:rsidP="00B47AA4">
      <w:pPr>
        <w:pStyle w:val="FootnoteText"/>
      </w:pPr>
      <w:r w:rsidRPr="00875D27">
        <w:rPr>
          <w:rStyle w:val="FootnoteReference"/>
        </w:rPr>
        <w:footnoteRef/>
      </w:r>
      <w:r w:rsidRPr="00875D27">
        <w:t xml:space="preserve"> </w:t>
      </w:r>
      <w:r w:rsidR="00012CCA">
        <w:t xml:space="preserve">Thomas Williams, Admitted to the Male Orphan School; </w:t>
      </w:r>
      <w:r w:rsidR="005074AB">
        <w:t>Ann Williams his parent/guardian</w:t>
      </w:r>
      <w:r w:rsidR="00012CCA">
        <w:t xml:space="preserve">, </w:t>
      </w:r>
      <w:r w:rsidR="005074AB">
        <w:t>28 November 1823, SANSW, Fiche</w:t>
      </w:r>
      <w:r w:rsidR="00012CCA">
        <w:t xml:space="preserve"> </w:t>
      </w:r>
      <w:r w:rsidR="005074AB">
        <w:t>3307</w:t>
      </w:r>
      <w:r w:rsidR="00012CCA">
        <w:t>; 4/</w:t>
      </w:r>
      <w:r w:rsidR="005074AB">
        <w:t>7208</w:t>
      </w:r>
      <w:r w:rsidR="00012CCA">
        <w:t>, fo.</w:t>
      </w:r>
      <w:r w:rsidR="005074AB">
        <w:t>9-10.</w:t>
      </w:r>
    </w:p>
    <w:p w14:paraId="1FD8F2C8" w14:textId="77777777" w:rsidR="00151B95" w:rsidRPr="00875D27" w:rsidRDefault="00151B95" w:rsidP="00B47AA4">
      <w:pPr>
        <w:pStyle w:val="FootnoteText"/>
      </w:pPr>
      <w:r w:rsidRPr="00875D27">
        <w:t xml:space="preserve">“Barnard Williams, 1780–1822,” Australian Royalty. A family tree of colonial Australians., accessed 8 November, 2025,  </w:t>
      </w:r>
      <w:hyperlink r:id="rId3" w:history="1">
        <w:r w:rsidRPr="00875D27">
          <w:rPr>
            <w:rStyle w:val="Hyperlink"/>
          </w:rPr>
          <w:t>https://australianroyalty.net.au/tree/purnellmccord.ged/individual/I6932/Barnard-Williams</w:t>
        </w:r>
      </w:hyperlink>
    </w:p>
  </w:footnote>
  <w:footnote w:id="134">
    <w:p w14:paraId="60E69B3A" w14:textId="77777777" w:rsidR="005074AB" w:rsidRDefault="005074AB" w:rsidP="00B47AA4">
      <w:pPr>
        <w:pStyle w:val="FootnoteText"/>
      </w:pPr>
      <w:r>
        <w:rPr>
          <w:rStyle w:val="FootnoteReference"/>
        </w:rPr>
        <w:footnoteRef/>
      </w:r>
      <w:r>
        <w:t xml:space="preserve"> John and James Jones, Admitted to the Male Orphan School; Mary Jones their parent/guardian, 1 January 1819, SANSW, Fiche 3307; 4/7208, fo.3-4. </w:t>
      </w:r>
    </w:p>
  </w:footnote>
  <w:footnote w:id="135">
    <w:p w14:paraId="09DDDF3C" w14:textId="77777777" w:rsidR="00D96F43" w:rsidRDefault="005074AB" w:rsidP="00B47AA4">
      <w:pPr>
        <w:pStyle w:val="FootnoteText"/>
      </w:pPr>
      <w:r>
        <w:rPr>
          <w:rStyle w:val="FootnoteReference"/>
        </w:rPr>
        <w:footnoteRef/>
      </w:r>
      <w:r>
        <w:t xml:space="preserve"> William, Henry and James Murray, op. cit, 22 October 1823, </w:t>
      </w:r>
      <w:r w:rsidR="00D96F43">
        <w:t>fo. 9-10.</w:t>
      </w:r>
    </w:p>
  </w:footnote>
  <w:footnote w:id="136">
    <w:p w14:paraId="1FC9A823" w14:textId="77777777" w:rsidR="009420DE" w:rsidRPr="00875D27" w:rsidRDefault="009420DE" w:rsidP="00B47AA4">
      <w:pPr>
        <w:pStyle w:val="FootnoteText"/>
      </w:pPr>
      <w:r w:rsidRPr="00875D27">
        <w:rPr>
          <w:rStyle w:val="FootnoteReference"/>
        </w:rPr>
        <w:footnoteRef/>
      </w:r>
      <w:r w:rsidRPr="00875D27">
        <w:t xml:space="preserve"> Ibid.</w:t>
      </w:r>
    </w:p>
  </w:footnote>
  <w:footnote w:id="137">
    <w:p w14:paraId="1644080E" w14:textId="77777777" w:rsidR="009420DE" w:rsidRDefault="009420DE" w:rsidP="00B47AA4">
      <w:pPr>
        <w:pStyle w:val="FootnoteText"/>
      </w:pPr>
      <w:r>
        <w:rPr>
          <w:rStyle w:val="FootnoteReference"/>
        </w:rPr>
        <w:footnoteRef/>
      </w:r>
      <w:r>
        <w:t xml:space="preserve"> Constitution and Minutes of the Male Orphan Institution, 1 January 1819, </w:t>
      </w:r>
      <w:r w:rsidR="00AB76CD">
        <w:t>fo</w:t>
      </w:r>
      <w:r>
        <w:t xml:space="preserve">.4. </w:t>
      </w:r>
    </w:p>
  </w:footnote>
  <w:footnote w:id="138">
    <w:p w14:paraId="4AF5C38C" w14:textId="77777777" w:rsidR="009420DE" w:rsidRDefault="009420DE" w:rsidP="00B47AA4">
      <w:pPr>
        <w:pStyle w:val="FootnoteText"/>
      </w:pPr>
      <w:r>
        <w:rPr>
          <w:rStyle w:val="FootnoteReference"/>
        </w:rPr>
        <w:footnoteRef/>
      </w:r>
      <w:r>
        <w:t xml:space="preserve"> Elizabeth Peake, Application to the Male Orphan Institution not approved, 1 September 1819, SANSW, Reel 6040; 4/400, fo.13. </w:t>
      </w:r>
    </w:p>
  </w:footnote>
  <w:footnote w:id="139">
    <w:p w14:paraId="515BB01E" w14:textId="77777777" w:rsidR="0081195A" w:rsidRDefault="0081195A" w:rsidP="00B47AA4">
      <w:pPr>
        <w:pStyle w:val="FootnoteText"/>
      </w:pPr>
      <w:r>
        <w:rPr>
          <w:rStyle w:val="FootnoteReference"/>
        </w:rPr>
        <w:footnoteRef/>
      </w:r>
      <w:r>
        <w:t xml:space="preserve"> NSW Registry of Births, Deaths and Marriages, Marriage of John Peake and Elizabeth Alcock, 1811, V1811506 147A.  </w:t>
      </w:r>
    </w:p>
    <w:p w14:paraId="45805C12" w14:textId="77777777" w:rsidR="0081195A" w:rsidRDefault="0081195A" w:rsidP="00B47AA4">
      <w:pPr>
        <w:pStyle w:val="FootnoteText"/>
      </w:pPr>
      <w:r>
        <w:t>Ibid., Birth of Elizabeth Alcock, 1797, V1797650 1A, daughter of Robert Alcock and Sarah Beecham.</w:t>
      </w:r>
    </w:p>
  </w:footnote>
  <w:footnote w:id="140">
    <w:p w14:paraId="6858EAF7" w14:textId="77777777" w:rsidR="009420DE" w:rsidRDefault="009420DE" w:rsidP="00B47AA4">
      <w:pPr>
        <w:pStyle w:val="FootnoteText"/>
      </w:pPr>
      <w:r>
        <w:rPr>
          <w:rStyle w:val="FootnoteReference"/>
        </w:rPr>
        <w:footnoteRef/>
      </w:r>
      <w:r>
        <w:t xml:space="preserve"> Elizabeth Peake, Petition to Male Orphan School read &amp; referred to magistrate or chaplain at Parramatta, 10 January 1821, SANSW, Reel 6040; 4/400, fo. 26. </w:t>
      </w:r>
    </w:p>
  </w:footnote>
  <w:footnote w:id="141">
    <w:p w14:paraId="363AEA0F" w14:textId="77777777" w:rsidR="009420DE" w:rsidRDefault="009420DE" w:rsidP="00B47AA4">
      <w:pPr>
        <w:pStyle w:val="FootnoteText"/>
      </w:pPr>
      <w:r>
        <w:rPr>
          <w:rStyle w:val="FootnoteReference"/>
        </w:rPr>
        <w:footnoteRef/>
      </w:r>
      <w:r>
        <w:t xml:space="preserve"> Minutes of the Male Orphan Institution, 12 April 1820, Reel 6040; 4/400, fo. 16.</w:t>
      </w:r>
    </w:p>
  </w:footnote>
  <w:footnote w:id="142">
    <w:p w14:paraId="0D32239C" w14:textId="77777777" w:rsidR="009420DE" w:rsidRDefault="009420DE" w:rsidP="00B47AA4">
      <w:pPr>
        <w:pStyle w:val="FootnoteText"/>
      </w:pPr>
      <w:r>
        <w:rPr>
          <w:rStyle w:val="FootnoteReference"/>
        </w:rPr>
        <w:footnoteRef/>
      </w:r>
      <w:r>
        <w:t xml:space="preserve"> Ibid.</w:t>
      </w:r>
    </w:p>
  </w:footnote>
  <w:footnote w:id="143">
    <w:p w14:paraId="578CC933" w14:textId="77777777" w:rsidR="0057286A" w:rsidRDefault="0057286A">
      <w:pPr>
        <w:pStyle w:val="FootnoteText"/>
      </w:pPr>
      <w:r>
        <w:rPr>
          <w:rStyle w:val="FootnoteReference"/>
        </w:rPr>
        <w:footnoteRef/>
      </w:r>
      <w:r>
        <w:t xml:space="preserve"> Priscilla Develin, Petition submitted to Committee of Male Orphan Institution, 11 April and 10 October 1821, SANSW, Reel 6040; 4/400, fo.31, 35.</w:t>
      </w:r>
    </w:p>
  </w:footnote>
  <w:footnote w:id="144">
    <w:p w14:paraId="4F0F85D7" w14:textId="77777777" w:rsidR="0057286A" w:rsidRDefault="0057286A" w:rsidP="0057286A">
      <w:pPr>
        <w:pStyle w:val="Footnote"/>
      </w:pPr>
      <w:r>
        <w:rPr>
          <w:rStyle w:val="FootnoteReference"/>
        </w:rPr>
        <w:footnoteRef/>
      </w:r>
      <w:r>
        <w:t xml:space="preserve"> Purnell, Marion. “Pricilla Mason 1792–1862”</w:t>
      </w:r>
      <w:r w:rsidRPr="00CB351E">
        <w:t xml:space="preserve">, Australian Royalty. A family tree of colonial Australians., accessed </w:t>
      </w:r>
      <w:r>
        <w:t>28 April, 2026</w:t>
      </w:r>
      <w:r w:rsidRPr="00CB351E">
        <w:t xml:space="preserve">, </w:t>
      </w:r>
      <w:r w:rsidRPr="0057286A">
        <w:t>https://australianroyalty.net.au/tree/purnellmccord.ged/individual/I65984/Priscilla-Mason</w:t>
      </w:r>
    </w:p>
  </w:footnote>
  <w:footnote w:id="145">
    <w:p w14:paraId="218E5A8E" w14:textId="77777777" w:rsidR="0081195A" w:rsidRDefault="0081195A" w:rsidP="00B47AA4">
      <w:pPr>
        <w:pStyle w:val="FootnoteText"/>
      </w:pPr>
      <w:r>
        <w:rPr>
          <w:rStyle w:val="FootnoteReference"/>
        </w:rPr>
        <w:footnoteRef/>
      </w:r>
      <w:r>
        <w:t xml:space="preserve"> Mary Lillis, BDA on-line, Accessed 2 February 2026.</w:t>
      </w:r>
    </w:p>
  </w:footnote>
  <w:footnote w:id="146">
    <w:p w14:paraId="6D34BE11" w14:textId="77777777" w:rsidR="009420DE" w:rsidRPr="00E82818" w:rsidRDefault="009420DE" w:rsidP="00B47AA4">
      <w:pPr>
        <w:pStyle w:val="FootnoteText"/>
      </w:pPr>
      <w:r>
        <w:rPr>
          <w:rStyle w:val="FootnoteReference"/>
        </w:rPr>
        <w:footnoteRef/>
      </w:r>
      <w:r>
        <w:t xml:space="preserve"> Mary Lillis, On list of convicts disembarked from the </w:t>
      </w:r>
      <w:r w:rsidRPr="00BE1416">
        <w:rPr>
          <w:i/>
        </w:rPr>
        <w:t>Elizabeth</w:t>
      </w:r>
      <w:r>
        <w:t xml:space="preserve"> and forwarded to the Factory, Parramatta; with male child, 25 November 1818, SANSW, Reel 6006; 4/3499, fo. 175. </w:t>
      </w:r>
      <w:r w:rsidRPr="00E82818">
        <w:rPr>
          <w:rFonts w:cstheme="minorHAnsi"/>
          <w:color w:val="000000" w:themeColor="text1"/>
        </w:rPr>
        <w:t>There is no information at all regarding her son Edward, whose absence in the records may indicate that he was fostered out after arrival.</w:t>
      </w:r>
    </w:p>
  </w:footnote>
  <w:footnote w:id="147">
    <w:p w14:paraId="1B6C9321" w14:textId="77777777" w:rsidR="009420DE" w:rsidRDefault="009420DE" w:rsidP="00B47AA4">
      <w:pPr>
        <w:pStyle w:val="FootnoteText"/>
      </w:pPr>
      <w:r>
        <w:rPr>
          <w:rStyle w:val="FootnoteReference"/>
        </w:rPr>
        <w:footnoteRef/>
      </w:r>
      <w:r>
        <w:t xml:space="preserve"> Mary Lillis, On list of priosners to be sent to Newcastle, appears as Lilless, 20 January 1820, SANSW, Reel 6007; 4/3501, fo. 197.</w:t>
      </w:r>
    </w:p>
  </w:footnote>
  <w:footnote w:id="148">
    <w:p w14:paraId="2F5523B1" w14:textId="77777777" w:rsidR="009420DE" w:rsidRPr="00B2588C" w:rsidRDefault="009420DE" w:rsidP="00B47AA4">
      <w:pPr>
        <w:pStyle w:val="FootnoteText"/>
      </w:pPr>
      <w:r w:rsidRPr="00B2588C">
        <w:rPr>
          <w:rStyle w:val="FootnoteReference"/>
        </w:rPr>
        <w:footnoteRef/>
      </w:r>
      <w:r w:rsidRPr="00B2588C">
        <w:t xml:space="preserve"> Mary Lillis, Memorial re admission to the Male Orphan Institution deemed inadmissible; appears as Sillas, </w:t>
      </w:r>
      <w:r>
        <w:t xml:space="preserve">2 April 1820, </w:t>
      </w:r>
      <w:r w:rsidRPr="00B2588C">
        <w:t>SANSW, Reel 6040; 4/400, fo. 16.</w:t>
      </w:r>
    </w:p>
  </w:footnote>
  <w:footnote w:id="149">
    <w:p w14:paraId="70471ACF" w14:textId="77777777" w:rsidR="009420DE" w:rsidRDefault="009420DE" w:rsidP="00B47AA4">
      <w:pPr>
        <w:pStyle w:val="FootnoteText"/>
      </w:pPr>
      <w:r>
        <w:rPr>
          <w:rStyle w:val="FootnoteReference"/>
        </w:rPr>
        <w:footnoteRef/>
      </w:r>
      <w:r>
        <w:t xml:space="preserve"> James Lillis, Admitted to the Male Orphan School, 15 October 1822, SANSW, Fiche 3307; 4/7208, fo. 7–8. </w:t>
      </w:r>
    </w:p>
  </w:footnote>
  <w:footnote w:id="150">
    <w:p w14:paraId="72DC6B69" w14:textId="77777777" w:rsidR="00480F69" w:rsidRDefault="00480F69" w:rsidP="00B47AA4">
      <w:pPr>
        <w:pStyle w:val="FootnoteText"/>
      </w:pPr>
      <w:r>
        <w:rPr>
          <w:rStyle w:val="FootnoteReference"/>
        </w:rPr>
        <w:footnoteRef/>
      </w:r>
      <w:r>
        <w:t xml:space="preserve"> </w:t>
      </w:r>
      <w:r w:rsidR="00DC6DDC">
        <w:t xml:space="preserve">Ibid., </w:t>
      </w:r>
      <w:r w:rsidR="00DC5165">
        <w:t>Thomas Dawcey, son of Thomas Dawcey and Mary Bolger, fo.1-2.</w:t>
      </w:r>
    </w:p>
    <w:tbl>
      <w:tblPr>
        <w:tblW w:w="0" w:type="auto"/>
        <w:tblCellSpacing w:w="15" w:type="dxa"/>
        <w:shd w:val="clear" w:color="auto" w:fill="FFFFFF"/>
        <w:tblCellMar>
          <w:top w:w="60" w:type="dxa"/>
          <w:left w:w="60" w:type="dxa"/>
          <w:bottom w:w="60" w:type="dxa"/>
          <w:right w:w="60" w:type="dxa"/>
        </w:tblCellMar>
        <w:tblLook w:val="04A0" w:firstRow="1" w:lastRow="0" w:firstColumn="1" w:lastColumn="0" w:noHBand="0" w:noVBand="1"/>
      </w:tblPr>
      <w:tblGrid>
        <w:gridCol w:w="226"/>
        <w:gridCol w:w="226"/>
      </w:tblGrid>
      <w:tr w:rsidR="00DC5165" w14:paraId="6E4031EE" w14:textId="77777777" w:rsidTr="00DC5165">
        <w:trPr>
          <w:tblCellSpacing w:w="15" w:type="dxa"/>
        </w:trPr>
        <w:tc>
          <w:tcPr>
            <w:tcW w:w="0" w:type="auto"/>
            <w:shd w:val="clear" w:color="auto" w:fill="FFFFFF"/>
            <w:hideMark/>
          </w:tcPr>
          <w:p w14:paraId="0D1190DC" w14:textId="77777777" w:rsidR="00DC5165" w:rsidRPr="00DC5165" w:rsidRDefault="00DC5165" w:rsidP="00DC5165">
            <w:pPr>
              <w:pStyle w:val="NormalWeb"/>
              <w:rPr>
                <w:rFonts w:ascii="Verdana" w:hAnsi="Verdana"/>
                <w:sz w:val="15"/>
                <w:szCs w:val="15"/>
              </w:rPr>
            </w:pPr>
          </w:p>
        </w:tc>
        <w:tc>
          <w:tcPr>
            <w:tcW w:w="0" w:type="auto"/>
            <w:shd w:val="clear" w:color="auto" w:fill="FFFFFF"/>
            <w:hideMark/>
          </w:tcPr>
          <w:p w14:paraId="75EF092E" w14:textId="77777777" w:rsidR="00DC5165" w:rsidRPr="00DC5165" w:rsidRDefault="00DC5165" w:rsidP="00DC5165">
            <w:pPr>
              <w:pStyle w:val="NormalWeb"/>
              <w:rPr>
                <w:rFonts w:ascii="Verdana" w:hAnsi="Verdana"/>
                <w:sz w:val="15"/>
                <w:szCs w:val="15"/>
              </w:rPr>
            </w:pPr>
          </w:p>
        </w:tc>
      </w:tr>
      <w:tr w:rsidR="00DC5165" w14:paraId="02F342BE" w14:textId="77777777" w:rsidTr="00DC5165">
        <w:trPr>
          <w:tblCellSpacing w:w="15" w:type="dxa"/>
        </w:trPr>
        <w:tc>
          <w:tcPr>
            <w:tcW w:w="0" w:type="auto"/>
            <w:shd w:val="clear" w:color="auto" w:fill="FFFFFF"/>
            <w:hideMark/>
          </w:tcPr>
          <w:p w14:paraId="2FC859D8" w14:textId="77777777" w:rsidR="00DC5165" w:rsidRPr="00DC5165" w:rsidRDefault="00DC5165" w:rsidP="00DC5165">
            <w:pPr>
              <w:pStyle w:val="NormalWeb"/>
              <w:rPr>
                <w:rFonts w:ascii="Verdana" w:hAnsi="Verdana"/>
                <w:sz w:val="15"/>
                <w:szCs w:val="15"/>
              </w:rPr>
            </w:pPr>
          </w:p>
        </w:tc>
        <w:tc>
          <w:tcPr>
            <w:tcW w:w="0" w:type="auto"/>
            <w:shd w:val="clear" w:color="auto" w:fill="FFFFFF"/>
            <w:hideMark/>
          </w:tcPr>
          <w:p w14:paraId="342B79FA" w14:textId="77777777" w:rsidR="00DC5165" w:rsidRPr="00DC5165" w:rsidRDefault="00DC5165" w:rsidP="00DC5165">
            <w:pPr>
              <w:pStyle w:val="NormalWeb"/>
              <w:rPr>
                <w:rFonts w:ascii="Verdana" w:hAnsi="Verdana"/>
                <w:sz w:val="15"/>
                <w:szCs w:val="15"/>
              </w:rPr>
            </w:pPr>
          </w:p>
        </w:tc>
      </w:tr>
    </w:tbl>
    <w:p w14:paraId="49541B1C" w14:textId="77777777" w:rsidR="00DC5165" w:rsidRDefault="00DC5165" w:rsidP="00B47AA4">
      <w:pPr>
        <w:pStyle w:val="FootnoteText"/>
      </w:pPr>
    </w:p>
  </w:footnote>
  <w:footnote w:id="151">
    <w:p w14:paraId="3AA0E1D5" w14:textId="77777777" w:rsidR="00DC5165" w:rsidRDefault="00DC5165" w:rsidP="00B47AA4">
      <w:pPr>
        <w:pStyle w:val="FootnoteText"/>
      </w:pPr>
      <w:r>
        <w:rPr>
          <w:rStyle w:val="FootnoteReference"/>
        </w:rPr>
        <w:footnoteRef/>
      </w:r>
      <w:r>
        <w:t xml:space="preserve"> </w:t>
      </w:r>
      <w:r w:rsidR="00B35CE2">
        <w:t>Thomas Dawcey</w:t>
      </w:r>
      <w:r>
        <w:t xml:space="preserve">, Recommended for admission to Male Orphan Institution, 11 August 1818, Reel 6047; 4/1740, fo.257-8. </w:t>
      </w:r>
    </w:p>
  </w:footnote>
  <w:footnote w:id="152">
    <w:p w14:paraId="49047EFF" w14:textId="77777777" w:rsidR="00DC5165" w:rsidRDefault="00DC5165" w:rsidP="00B47AA4">
      <w:pPr>
        <w:pStyle w:val="FootnoteText"/>
      </w:pPr>
      <w:r>
        <w:rPr>
          <w:rStyle w:val="FootnoteReference"/>
        </w:rPr>
        <w:footnoteRef/>
      </w:r>
      <w:r>
        <w:t xml:space="preserve"> Mary Bolger, BDA on-line, Accessed 12 January 2026.</w:t>
      </w:r>
    </w:p>
  </w:footnote>
  <w:footnote w:id="153">
    <w:p w14:paraId="4C88D593" w14:textId="77777777" w:rsidR="00390AA2" w:rsidRDefault="00390AA2" w:rsidP="00B47AA4">
      <w:pPr>
        <w:pStyle w:val="FootnoteText"/>
      </w:pPr>
      <w:r>
        <w:rPr>
          <w:rStyle w:val="FootnoteReference"/>
        </w:rPr>
        <w:footnoteRef/>
      </w:r>
      <w:r>
        <w:t xml:space="preserve"> John Holmes, Admitted to the Male Orphan School; Mary Drew [Druce] his guardian, 12 April 1819, SANSW, Fiche 3307; 4/7208, fo.3-4. </w:t>
      </w:r>
    </w:p>
  </w:footnote>
  <w:footnote w:id="154">
    <w:p w14:paraId="3876598B" w14:textId="77777777" w:rsidR="00562627" w:rsidRDefault="00562627" w:rsidP="00B47AA4">
      <w:pPr>
        <w:pStyle w:val="FootnoteText"/>
      </w:pPr>
      <w:r>
        <w:rPr>
          <w:rStyle w:val="FootnoteReference"/>
        </w:rPr>
        <w:footnoteRef/>
      </w:r>
      <w:r>
        <w:t xml:space="preserve"> Mary Drice, orphan, Paid from the Female Orphan Institution Fund, 11 September 1811 to 5 August 1815, SANSW, Reel 6038; SZ758, fo. 253, 351, 403, 459, 557 &amp; SZ759 fo. 37, 97, 126. </w:t>
      </w:r>
    </w:p>
  </w:footnote>
  <w:footnote w:id="155">
    <w:p w14:paraId="2F560DFA" w14:textId="77777777" w:rsidR="00C14572" w:rsidRDefault="00782C2B" w:rsidP="00B47AA4">
      <w:pPr>
        <w:pStyle w:val="FootnoteText"/>
      </w:pPr>
      <w:r>
        <w:rPr>
          <w:rStyle w:val="FootnoteReference"/>
        </w:rPr>
        <w:footnoteRef/>
      </w:r>
      <w:r>
        <w:t xml:space="preserve"> </w:t>
      </w:r>
      <w:r w:rsidR="00C14572">
        <w:t>Tollis, Three orphan boys of Thomas Tollis sent to the Male Orphan Institution by order of the Governor, 10 October 1821, SANSW, Reel 6040; 4/400, fo.34.</w:t>
      </w:r>
    </w:p>
  </w:footnote>
  <w:footnote w:id="156">
    <w:p w14:paraId="1362F98E" w14:textId="77777777" w:rsidR="00C14572" w:rsidRDefault="00C14572" w:rsidP="00B47AA4">
      <w:pPr>
        <w:pStyle w:val="FootnoteText"/>
      </w:pPr>
      <w:r>
        <w:rPr>
          <w:rStyle w:val="FootnoteReference"/>
        </w:rPr>
        <w:footnoteRef/>
      </w:r>
      <w:r>
        <w:t xml:space="preserve"> </w:t>
      </w:r>
      <w:r w:rsidR="0039007B">
        <w:t>Minutes of the Male Orphan School, 10 October 1821, SANSW, Reel 6040; 4/400, fo. 34.</w:t>
      </w:r>
    </w:p>
  </w:footnote>
  <w:footnote w:id="157">
    <w:p w14:paraId="570C65DF" w14:textId="77777777" w:rsidR="00AB76CD" w:rsidRDefault="00AB76CD" w:rsidP="00B47AA4">
      <w:pPr>
        <w:pStyle w:val="FootnoteText"/>
      </w:pPr>
      <w:r>
        <w:rPr>
          <w:rStyle w:val="FootnoteReference"/>
        </w:rPr>
        <w:footnoteRef/>
      </w:r>
      <w:r>
        <w:t xml:space="preserve"> NSW Regsitry of Births, Deaths and Marriages, Death of Thomas Tollis, 1821,  V18215168 2B. Aged 44 years.</w:t>
      </w:r>
    </w:p>
  </w:footnote>
  <w:footnote w:id="158">
    <w:p w14:paraId="11ACF913" w14:textId="77777777" w:rsidR="00AB76CD" w:rsidRDefault="00AB76CD" w:rsidP="00B47AA4">
      <w:pPr>
        <w:pStyle w:val="FootnoteText"/>
      </w:pPr>
      <w:r>
        <w:rPr>
          <w:rStyle w:val="FootnoteReference"/>
        </w:rPr>
        <w:footnoteRef/>
      </w:r>
      <w:r>
        <w:t xml:space="preserve"> Op. cit., Death of Ann Tollis, 1821, </w:t>
      </w:r>
      <w:r w:rsidRPr="004F4830">
        <w:rPr>
          <w:color w:val="333333"/>
          <w:shd w:val="clear" w:color="auto" w:fill="FFFFFF"/>
        </w:rPr>
        <w:t>V18</w:t>
      </w:r>
      <w:r>
        <w:rPr>
          <w:color w:val="333333"/>
          <w:shd w:val="clear" w:color="auto" w:fill="FFFFFF"/>
        </w:rPr>
        <w:t>215034 2B</w:t>
      </w:r>
      <w:r w:rsidRPr="004F4830">
        <w:t>.</w:t>
      </w:r>
      <w:r>
        <w:t xml:space="preserve">  Aged 32 years. Note a death of an infant, Eliza occurred shortly after Ann’s death, suggesting that Ann died at childbirth, and that the infant died soon after. Op. cit., Death of Eliza Tollis, 1821, </w:t>
      </w:r>
      <w:r w:rsidRPr="004F4830">
        <w:rPr>
          <w:color w:val="333333"/>
          <w:shd w:val="clear" w:color="auto" w:fill="FFFFFF"/>
        </w:rPr>
        <w:t>V18</w:t>
      </w:r>
      <w:r>
        <w:rPr>
          <w:color w:val="333333"/>
          <w:shd w:val="clear" w:color="auto" w:fill="FFFFFF"/>
        </w:rPr>
        <w:t>21489 2B</w:t>
      </w:r>
      <w:r w:rsidR="00F02A3E">
        <w:rPr>
          <w:color w:val="333333"/>
          <w:shd w:val="clear" w:color="auto" w:fill="FFFFFF"/>
        </w:rPr>
        <w:t>.</w:t>
      </w:r>
      <w:r>
        <w:t xml:space="preserve"> </w:t>
      </w:r>
    </w:p>
  </w:footnote>
  <w:footnote w:id="159">
    <w:p w14:paraId="33DC184F" w14:textId="77777777" w:rsidR="00F61B14" w:rsidRDefault="00F61B14" w:rsidP="00B47AA4">
      <w:pPr>
        <w:pStyle w:val="FootnoteText"/>
      </w:pPr>
      <w:r>
        <w:rPr>
          <w:rStyle w:val="FootnoteReference"/>
        </w:rPr>
        <w:footnoteRef/>
      </w:r>
      <w:r>
        <w:t xml:space="preserve"> </w:t>
      </w:r>
      <w:r>
        <w:fldChar w:fldCharType="begin"/>
      </w:r>
      <w:r w:rsidR="003B7230">
        <w:instrText xml:space="preserve"> ADDIN EN.CITE &lt;EndNote&gt;&lt;Cite&gt;&lt;RecNum&gt;1896&lt;/RecNum&gt;&lt;Suffix&gt; 3 November 1821`, p.2.&lt;/Suffix&gt;&lt;DisplayText&gt;&amp;quot;Sydney Gazette and New South Wales Advertiser.&amp;quot; 3 November 1821, p.2.&lt;/DisplayText&gt;&lt;record&gt;&lt;rec-number&gt;1896&lt;/rec-number&gt;&lt;foreign-keys&gt;&lt;key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rsidR="003B7230">
        <w:t>"Sydney Gazette and New South Wales Advertiser." 3 November 1821, p.2.</w:t>
      </w:r>
      <w:r>
        <w:fldChar w:fldCharType="end"/>
      </w:r>
      <w:r>
        <w:t xml:space="preserve"> </w:t>
      </w:r>
      <w:r w:rsidR="003C356A">
        <w:t>In a colony marked by high prices and economic volatility, the purchasing power of Fowlers allowance was limited. At this time, e</w:t>
      </w:r>
      <w:r>
        <w:t>ggs were 1s 6d per dozen, fowls 4s a pair</w:t>
      </w:r>
      <w:r w:rsidR="003C356A">
        <w:t xml:space="preserve"> </w:t>
      </w:r>
      <w:r>
        <w:t xml:space="preserve">and wheat 10s per bushel. </w:t>
      </w:r>
    </w:p>
  </w:footnote>
  <w:footnote w:id="160">
    <w:p w14:paraId="1D9D5057" w14:textId="77777777" w:rsidR="003A7C63" w:rsidRDefault="003A7C63" w:rsidP="00B47AA4">
      <w:pPr>
        <w:pStyle w:val="FootnoteText"/>
      </w:pPr>
      <w:r>
        <w:rPr>
          <w:rStyle w:val="FootnoteReference"/>
        </w:rPr>
        <w:footnoteRef/>
      </w:r>
      <w:r>
        <w:t xml:space="preserve"> Nathaniel Tollis, To be admitted to the Male Orphan School, 8 January 1823, SANSW, Reel 6040; 4/400, fo.53.</w:t>
      </w:r>
    </w:p>
  </w:footnote>
  <w:footnote w:id="161">
    <w:p w14:paraId="371FD194" w14:textId="77777777" w:rsidR="00650498" w:rsidRDefault="00650498" w:rsidP="00B47AA4">
      <w:pPr>
        <w:pStyle w:val="FootnoteText"/>
      </w:pPr>
      <w:r>
        <w:rPr>
          <w:rStyle w:val="FootnoteReference"/>
        </w:rPr>
        <w:footnoteRef/>
      </w:r>
      <w:r>
        <w:t xml:space="preserve"> Sarah Smith, Re petition for John Warrington to be admitted to the Male Orphan Institution, 12 July 1820, SANSW, Reel 6040; 4/400, fo.21.</w:t>
      </w:r>
    </w:p>
  </w:footnote>
  <w:footnote w:id="162">
    <w:p w14:paraId="5AB7E88A" w14:textId="77777777" w:rsidR="00F02A3E" w:rsidRDefault="00F02A3E" w:rsidP="00B47AA4">
      <w:pPr>
        <w:pStyle w:val="FootnoteText"/>
      </w:pPr>
      <w:r>
        <w:rPr>
          <w:rStyle w:val="FootnoteReference"/>
        </w:rPr>
        <w:footnoteRef/>
      </w:r>
      <w:r>
        <w:t xml:space="preserve"> Thomas Warrington, Admitted to the Male Orphan School, 12 April 1819, SANSW, Fiche 3307; 4/7208, fo.3-4. </w:t>
      </w:r>
    </w:p>
  </w:footnote>
  <w:footnote w:id="163">
    <w:p w14:paraId="5C60E4CD" w14:textId="77777777" w:rsidR="002B4C9E" w:rsidRDefault="002B4C9E" w:rsidP="00B47AA4">
      <w:pPr>
        <w:pStyle w:val="FootnoteText"/>
      </w:pPr>
      <w:r>
        <w:rPr>
          <w:rStyle w:val="FootnoteReference"/>
        </w:rPr>
        <w:footnoteRef/>
      </w:r>
      <w:r>
        <w:t xml:space="preserve"> Thomas Warrington, Aged 8 years. Son of John Warrington and Catherine Malone in care of David Nowland of Airds, recommended for new orphan school, July 1818, SANSW, Reel 6047; 4/1740, fo.255. </w:t>
      </w:r>
    </w:p>
  </w:footnote>
  <w:footnote w:id="164">
    <w:p w14:paraId="0C36712E" w14:textId="77777777" w:rsidR="004C562A" w:rsidRDefault="004C562A" w:rsidP="00B47AA4">
      <w:pPr>
        <w:pStyle w:val="FootnoteText"/>
      </w:pPr>
      <w:r>
        <w:rPr>
          <w:rStyle w:val="FootnoteReference"/>
        </w:rPr>
        <w:footnoteRef/>
      </w:r>
      <w:r>
        <w:t xml:space="preserve"> </w:t>
      </w:r>
      <w:r>
        <w:fldChar w:fldCharType="begin"/>
      </w:r>
      <w:r w:rsidR="008B0614">
        <w:instrText xml:space="preserve"> ADDIN EN.CITE &lt;EndNote&gt;&lt;Cite&gt;&lt;Author&gt;Gordon&lt;/Author&gt;&lt;Year&gt;2024&lt;/Year&gt;&lt;RecNum&gt;2647&lt;/RecNum&gt;&lt;DisplayText&gt;&amp;quot;Worthington Family – or should that be Warrington Family?,&amp;quot; Gordon Family History, 2024, accessed 15 February, 2026, https://gordonfamilyhistory.com.au/stories/worthington.html.&lt;/DisplayText&gt;&lt;record&gt;&lt;rec-number&gt;2647&lt;/rec-number&gt;&lt;foreign-keys&gt;&lt;key app="EN" db-id="vtsps0vdmptdx5edf5tx05x622dfppt9wx5f" timestamp="1771117394"&gt;2647&lt;/key&gt;&lt;/foreign-keys&gt;&lt;ref-type name="Web Page"&gt;12&lt;/ref-type&gt;&lt;contributors&gt;&lt;authors&gt;&lt;author&gt;Penny Gordon&lt;/author&gt;&lt;/authors&gt;&lt;/contributors&gt;&lt;titles&gt;&lt;title&gt;Worthington Family – or should that be Warrington Family?&lt;/title&gt;&lt;secondary-title&gt;Gordon Family History&lt;/secondary-title&gt;&lt;/titles&gt;&lt;volume&gt;2026&lt;/volume&gt;&lt;number&gt;15 February&lt;/number&gt;&lt;dates&gt;&lt;year&gt;2024&lt;/year&gt;&lt;/dates&gt;&lt;urls&gt;&lt;related-urls&gt;&lt;url&gt;https://gordonfamilyhistory.com.au/stories/worthington.html&lt;/url&gt;&lt;/related-urls&gt;&lt;/urls&gt;&lt;/record&gt;&lt;/Cite&gt;&lt;/EndNote&gt;</w:instrText>
      </w:r>
      <w:r>
        <w:fldChar w:fldCharType="separate"/>
      </w:r>
      <w:r w:rsidR="008B0614">
        <w:t>"Worthington Family – or should that be Warrington Family?," Gordon Family History, 2024, accessed 15 February, 2026, https://gordonfamilyhistory.com.au/stories/worthington.html.</w:t>
      </w:r>
      <w:r>
        <w:fldChar w:fldCharType="end"/>
      </w:r>
    </w:p>
  </w:footnote>
  <w:footnote w:id="165">
    <w:p w14:paraId="1FA0A9FC" w14:textId="77777777" w:rsidR="00086630" w:rsidRDefault="00086630" w:rsidP="00B47AA4">
      <w:pPr>
        <w:pStyle w:val="FootnoteText"/>
      </w:pPr>
      <w:r>
        <w:rPr>
          <w:rStyle w:val="FootnoteReference"/>
        </w:rPr>
        <w:footnoteRef/>
      </w:r>
      <w:r>
        <w:t xml:space="preserve"> James Warrington, Employed by Moses Brennan of Appin. Memorial, 21 August 1824, SANSW, Fiche 3115; 4/1840A, No.1028, fo.139–42.</w:t>
      </w:r>
    </w:p>
  </w:footnote>
  <w:footnote w:id="166">
    <w:p w14:paraId="71A5EBD4" w14:textId="77777777" w:rsidR="004C562A" w:rsidRDefault="004C562A" w:rsidP="00B47AA4">
      <w:pPr>
        <w:pStyle w:val="FootnoteText"/>
      </w:pPr>
      <w:r>
        <w:rPr>
          <w:rStyle w:val="FootnoteReference"/>
        </w:rPr>
        <w:footnoteRef/>
      </w:r>
      <w:r>
        <w:t xml:space="preserve"> See the debate about John’s return to the colony at:  </w:t>
      </w:r>
      <w:r>
        <w:fldChar w:fldCharType="begin"/>
      </w:r>
      <w:r>
        <w:instrText xml:space="preserve"> ADDIN EN.CITE &lt;EndNote&gt;&lt;Cite&gt;&lt;Author&gt;Gordon&lt;/Author&gt;&lt;Year&gt;2024&lt;/Year&gt;&lt;RecNum&gt;2647&lt;/RecNum&gt;&lt;DisplayText&gt;Gordon, &amp;quot;Worthington Family – or should that be Warrington Family?.&amp;quot;&lt;/DisplayText&gt;&lt;record&gt;&lt;rec-number&gt;2647&lt;/rec-number&gt;&lt;foreign-keys&gt;&lt;key app="EN" db-id="vtsps0vdmptdx5edf5tx05x622dfppt9wx5f" timestamp="1771117394"&gt;2647&lt;/key&gt;&lt;/foreign-keys&gt;&lt;ref-type name="Web Page"&gt;12&lt;/ref-type&gt;&lt;contributors&gt;&lt;authors&gt;&lt;author&gt;Penny Gordon&lt;/author&gt;&lt;/authors&gt;&lt;/contributors&gt;&lt;titles&gt;&lt;title&gt;Worthington Family – or should that be Warrington Family?&lt;/title&gt;&lt;secondary-title&gt;Gordon Family History&lt;/secondary-title&gt;&lt;/titles&gt;&lt;volume&gt;2026&lt;/volume&gt;&lt;number&gt;15 February&lt;/number&gt;&lt;dates&gt;&lt;year&gt;2024&lt;/year&gt;&lt;/dates&gt;&lt;urls&gt;&lt;related-urls&gt;&lt;url&gt;https://gordonfamilyhistory.com.au/stories/worthington.html&lt;/url&gt;&lt;/related-urls&gt;&lt;/urls&gt;&lt;/record&gt;&lt;/Cite&gt;&lt;/EndNote&gt;</w:instrText>
      </w:r>
      <w:r>
        <w:fldChar w:fldCharType="separate"/>
      </w:r>
      <w:r>
        <w:t>Gordon, "Worthington Family – or should that be Warrington Family?."</w:t>
      </w:r>
      <w:r>
        <w:fldChar w:fldCharType="end"/>
      </w:r>
    </w:p>
  </w:footnote>
  <w:footnote w:id="167">
    <w:p w14:paraId="05552891" w14:textId="77777777" w:rsidR="00AA5F55" w:rsidRPr="009A1D8B" w:rsidRDefault="00AA5F55" w:rsidP="00B47AA4">
      <w:pPr>
        <w:pStyle w:val="FootnoteText"/>
      </w:pPr>
      <w:r>
        <w:rPr>
          <w:rStyle w:val="FootnoteReference"/>
        </w:rPr>
        <w:footnoteRef/>
      </w:r>
      <w:r>
        <w:t xml:space="preserve"> </w:t>
      </w:r>
      <w:r w:rsidRPr="009A1D8B">
        <w:t>James Warrington, Memorial, 21 August 1824, op.cit.</w:t>
      </w:r>
      <w:r w:rsidR="009A1D8B" w:rsidRPr="009A1D8B">
        <w:t xml:space="preserve"> Referee report written by William Brown.</w:t>
      </w:r>
    </w:p>
  </w:footnote>
  <w:footnote w:id="168">
    <w:p w14:paraId="2F020297" w14:textId="77777777" w:rsidR="009A1D8B" w:rsidRDefault="009A1D8B" w:rsidP="00B47AA4">
      <w:pPr>
        <w:pStyle w:val="FootnoteText"/>
      </w:pPr>
      <w:r>
        <w:rPr>
          <w:rStyle w:val="FootnoteReference"/>
        </w:rPr>
        <w:footnoteRef/>
      </w:r>
      <w:r>
        <w:t xml:space="preserve"> Thomas Warrington. Admitted to the Male Orphan School; David Nowlan his guardian, 12 April 1819, SANSW, Fiche 3307; 4/7208, fo.3–4.</w:t>
      </w:r>
    </w:p>
    <w:p w14:paraId="7B2A325E" w14:textId="77777777" w:rsidR="009A1D8B" w:rsidRDefault="009A1D8B" w:rsidP="00B47AA4">
      <w:pPr>
        <w:pStyle w:val="FootnoteText"/>
      </w:pPr>
      <w:r>
        <w:fldChar w:fldCharType="begin"/>
      </w:r>
      <w:r>
        <w:instrText xml:space="preserve"> ADDIN EN.CITE &lt;EndNote&gt;&lt;Cite&gt;&lt;RecNum&gt;2648&lt;/RecNum&gt;&lt;Suffix&gt; Image 41.&lt;/Suffix&gt;&lt;DisplayText&gt;Male Orphan School Roll Book, 1 January 1819 – 18 September 1848, State Library of New South Wales Mitchell Library, C 200, nQR2e6A1. Image 41.&lt;/DisplayText&gt;&lt;record&gt;&lt;rec-number&gt;2648&lt;/rec-number&gt;&lt;foreign-keys&gt;&lt;key app="EN" db-id="vtsps0vdmptdx5edf5tx05x622dfppt9wx5f" timestamp="1771198061"&gt;2648&lt;/key&gt;&lt;/foreign-keys&gt;&lt;ref-type name="Manuscript"&gt;36&lt;/ref-type&gt;&lt;contributors&gt;&lt;secondary-authors&gt;&lt;author&gt;Mitchell Library, State Library of New South Wales, C 200, nQR2e6A1.&lt;/author&gt;&lt;/secondary-authors&gt;&lt;/contributors&gt;&lt;titles&gt;&lt;title&gt;Male Orphan School Roll Book, 1 January 1819 – 18 September 1848&lt;/title&gt;&lt;/titles&gt;&lt;dates&gt;&lt;/dates&gt;&lt;urls&gt;&lt;/urls&gt;&lt;/record&gt;&lt;/Cite&gt;&lt;/EndNote&gt;</w:instrText>
      </w:r>
      <w:r>
        <w:fldChar w:fldCharType="separate"/>
      </w:r>
      <w:r>
        <w:t>Male Orphan School Roll Book, 1 January 1819 – 18 September 1848, State Library of New South Wales Mitchell Library, C 200, nQR2e6A1. Image 41.</w:t>
      </w:r>
      <w:r>
        <w:fldChar w:fldCharType="end"/>
      </w:r>
    </w:p>
  </w:footnote>
  <w:footnote w:id="169">
    <w:p w14:paraId="1CDB4659" w14:textId="77777777" w:rsidR="00A61063" w:rsidRDefault="00A61063" w:rsidP="00B47AA4">
      <w:pPr>
        <w:pStyle w:val="FootnoteText"/>
      </w:pPr>
      <w:r>
        <w:rPr>
          <w:rStyle w:val="FootnoteReference"/>
        </w:rPr>
        <w:footnoteRef/>
      </w:r>
      <w:r>
        <w:t xml:space="preserve"> </w:t>
      </w:r>
      <w:r>
        <w:fldChar w:fldCharType="begin"/>
      </w:r>
      <w:r w:rsidR="008B0614">
        <w:instrText xml:space="preserve"> ADDIN EN.CITE &lt;EndNote&gt;&lt;Cite&gt;&lt;RecNum&gt;2649&lt;/RecNum&gt;&lt;DisplayText&gt;&amp;quot;The Four Worthington Boys,&amp;quot; Christine’s Compendium of Family History, accessed 16 February, 2026, https://christinescompendium.com/worthington-byrne-ancestors/the-four-worthington-boys/.&lt;/DisplayText&gt;&lt;record&gt;&lt;rec-number&gt;2649&lt;/rec-number&gt;&lt;foreign-keys&gt;&lt;key app="EN" db-id="vtsps0vdmptdx5edf5tx05x622dfppt9wx5f" timestamp="1771198898"&gt;2649&lt;/key&gt;&lt;/foreign-keys&gt;&lt;ref-type name="Web Page"&gt;12&lt;/ref-type&gt;&lt;contributors&gt;&lt;/contributors&gt;&lt;titles&gt;&lt;title&gt;The Four Worthington Boys&lt;/title&gt;&lt;secondary-title&gt;Christine’s Compendium of Family History&lt;/secondary-title&gt;&lt;/titles&gt;&lt;volume&gt;2026&lt;/volume&gt;&lt;number&gt;16 February&lt;/number&gt;&lt;dates&gt;&lt;/dates&gt;&lt;urls&gt;&lt;related-urls&gt;&lt;url&gt;https://christinescompendium.com/worthington-byrne-ancestors/the-four-worthington-boys/&lt;/url&gt;&lt;/related-urls&gt;&lt;/urls&gt;&lt;/record&gt;&lt;/Cite&gt;&lt;/EndNote&gt;</w:instrText>
      </w:r>
      <w:r>
        <w:fldChar w:fldCharType="separate"/>
      </w:r>
      <w:r w:rsidR="008B0614">
        <w:t>"The Four Worthington Boys," Christine’s Compendium of Family History, accessed 16 February, 2026, https://christinescompendium.com/worthington-byrne-ancestors/the-four-worthington-boys/.</w:t>
      </w:r>
      <w:r>
        <w:fldChar w:fldCharType="end"/>
      </w:r>
      <w:r w:rsidR="00850E02">
        <w:t xml:space="preserve"> William often cited his surname as ‘Warrington Fry’, his third child was registered under the surname Fry and his eldest child used the name Fry. </w:t>
      </w:r>
    </w:p>
  </w:footnote>
  <w:footnote w:id="170">
    <w:p w14:paraId="23268419" w14:textId="77777777" w:rsidR="00AF6EFE" w:rsidRDefault="00AF6EFE" w:rsidP="00B47AA4">
      <w:pPr>
        <w:pStyle w:val="FootnoteText"/>
      </w:pPr>
      <w:r>
        <w:rPr>
          <w:rStyle w:val="FootnoteReference"/>
        </w:rPr>
        <w:footnoteRef/>
      </w:r>
      <w:r>
        <w:t xml:space="preserve"> William Blake, Admitted to the Male Orphgan School, </w:t>
      </w:r>
      <w:r w:rsidR="00323857">
        <w:t xml:space="preserve">July 1822, </w:t>
      </w:r>
      <w:r>
        <w:t>SANSW, Fiche 3307; 4/7208, fo.7–8.</w:t>
      </w:r>
    </w:p>
  </w:footnote>
  <w:footnote w:id="171">
    <w:p w14:paraId="17A67CAA" w14:textId="77777777" w:rsidR="00AF6EFE" w:rsidRDefault="00AF6EFE" w:rsidP="00B47AA4">
      <w:pPr>
        <w:pStyle w:val="FootnoteText"/>
      </w:pPr>
      <w:r>
        <w:rPr>
          <w:rStyle w:val="FootnoteReference"/>
        </w:rPr>
        <w:footnoteRef/>
      </w:r>
      <w:r>
        <w:t xml:space="preserve"> William Blake (senior), Memorial, 30 January 1810, SANSW, Fiche 3001; 4/1821, no. 23.</w:t>
      </w:r>
    </w:p>
  </w:footnote>
  <w:footnote w:id="172">
    <w:p w14:paraId="69094778" w14:textId="77777777" w:rsidR="006B3F24" w:rsidRDefault="006B3F24" w:rsidP="00B47AA4">
      <w:pPr>
        <w:pStyle w:val="FootnoteText"/>
      </w:pPr>
      <w:r>
        <w:rPr>
          <w:rStyle w:val="FootnoteReference"/>
        </w:rPr>
        <w:footnoteRef/>
      </w:r>
      <w:r>
        <w:t xml:space="preserve"> Harriet Blake, On list of applicants for beer licenses in Sydney, 16 February 1818, SANSW, Reel 6006; 4/3498, fo.63.</w:t>
      </w:r>
    </w:p>
  </w:footnote>
  <w:footnote w:id="173">
    <w:p w14:paraId="2407ABE6" w14:textId="77777777" w:rsidR="00077FA0" w:rsidRDefault="003F3A3A" w:rsidP="00B47AA4">
      <w:pPr>
        <w:pStyle w:val="FootnoteText"/>
      </w:pPr>
      <w:r>
        <w:rPr>
          <w:rStyle w:val="FootnoteReference"/>
        </w:rPr>
        <w:footnoteRef/>
      </w:r>
      <w:r>
        <w:t xml:space="preserve"> </w:t>
      </w:r>
      <w:r w:rsidR="00077FA0">
        <w:fldChar w:fldCharType="begin"/>
      </w:r>
      <w:r w:rsidR="00077FA0">
        <w:instrText xml:space="preserve"> ADDIN EN.CITE &lt;EndNote&gt;&lt;Cite&gt;&lt;RecNum&gt;1896&lt;/RecNum&gt;&lt;DisplayText&gt;&amp;quot;Sydney Gazette and New South Wales Advertiser.&amp;quot;&lt;/DisplayText&gt;&lt;record&gt;&lt;rec-number&gt;1896&lt;/rec-number&gt;&lt;foreign-keys&gt;&lt;key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rsidR="00077FA0">
        <w:fldChar w:fldCharType="separate"/>
      </w:r>
      <w:r w:rsidR="00077FA0">
        <w:t>"Sydney Gazette and New South Wales Advertiser."</w:t>
      </w:r>
      <w:r w:rsidR="00077FA0">
        <w:fldChar w:fldCharType="end"/>
      </w:r>
      <w:r w:rsidR="00077FA0">
        <w:t xml:space="preserve"> 9 June 1805, p.3; 19 January 1802, p. 2; 16 March 1811, p.1.  The admission entry verifies that Cullan was a publican. Richard Palmer is stated as living at Brickfield Hill, where he not only operated an inn but grew and sold hop plants.</w:t>
      </w:r>
    </w:p>
  </w:footnote>
  <w:footnote w:id="174">
    <w:p w14:paraId="555A6035" w14:textId="77777777" w:rsidR="00077FA0" w:rsidRDefault="00077FA0" w:rsidP="00B47AA4">
      <w:pPr>
        <w:pStyle w:val="FootnoteText"/>
      </w:pPr>
      <w:r>
        <w:rPr>
          <w:rStyle w:val="FootnoteReference"/>
        </w:rPr>
        <w:footnoteRef/>
      </w:r>
      <w:r>
        <w:t xml:space="preserve"> William Palmer, Admitted to the Male Orphan School; John Cullen his parent/guardian, 6 December 1823, SANSW, Fiche 3307; 4/7209, fo.9-10.</w:t>
      </w:r>
    </w:p>
  </w:footnote>
  <w:footnote w:id="175">
    <w:p w14:paraId="0729C04D" w14:textId="77777777" w:rsidR="00D57DC9" w:rsidRDefault="00077FA0" w:rsidP="00B47AA4">
      <w:pPr>
        <w:pStyle w:val="FootnoteText"/>
      </w:pPr>
      <w:r>
        <w:rPr>
          <w:rStyle w:val="FootnoteReference"/>
        </w:rPr>
        <w:footnoteRef/>
      </w:r>
      <w:r>
        <w:t xml:space="preserve"> NSW Regsitry of Births, Deaths and Marriages, Marriage of Richard Palmer and Elizabeth</w:t>
      </w:r>
      <w:r w:rsidR="00D57DC9">
        <w:t xml:space="preserve"> Tetley, 1810,V1810971 3A. </w:t>
      </w:r>
    </w:p>
  </w:footnote>
  <w:footnote w:id="176">
    <w:p w14:paraId="67C304CA" w14:textId="77777777" w:rsidR="00D7746A" w:rsidRDefault="00D7746A" w:rsidP="00B47AA4">
      <w:pPr>
        <w:pStyle w:val="FootnoteText"/>
      </w:pPr>
      <w:r>
        <w:rPr>
          <w:rStyle w:val="FootnoteReference"/>
        </w:rPr>
        <w:footnoteRef/>
      </w:r>
      <w:r>
        <w:t xml:space="preserve"> </w:t>
      </w:r>
      <w:r w:rsidR="00B35CE2">
        <w:t>Ibid.</w:t>
      </w:r>
      <w:r>
        <w:t xml:space="preserve">, Death of Thomas Palmer, 1818, V18184169 2B. </w:t>
      </w:r>
    </w:p>
    <w:p w14:paraId="3F9BA9C7" w14:textId="77777777" w:rsidR="00D7746A" w:rsidRDefault="00D7746A" w:rsidP="00B47AA4">
      <w:pPr>
        <w:pStyle w:val="FootnoteText"/>
      </w:pPr>
      <w:r>
        <w:t xml:space="preserve">Ibid., Death of Richard Palmer, 1819, V18194454 2B, aged 52. </w:t>
      </w:r>
    </w:p>
  </w:footnote>
  <w:footnote w:id="177">
    <w:p w14:paraId="51CCFC73" w14:textId="77777777" w:rsidR="00D7746A" w:rsidRDefault="00D7746A" w:rsidP="00B47AA4">
      <w:pPr>
        <w:pStyle w:val="FootnoteText"/>
      </w:pPr>
      <w:r>
        <w:rPr>
          <w:rStyle w:val="FootnoteReference"/>
        </w:rPr>
        <w:footnoteRef/>
      </w:r>
      <w:r>
        <w:t xml:space="preserve"> Ibid, Death of Elizabeth Palmer, 1820, V1820229 8. </w:t>
      </w:r>
    </w:p>
  </w:footnote>
  <w:footnote w:id="178">
    <w:p w14:paraId="3FFDBAB8" w14:textId="77777777" w:rsidR="00C00067" w:rsidRDefault="00C00067" w:rsidP="00B47AA4">
      <w:pPr>
        <w:pStyle w:val="FootnoteText"/>
      </w:pPr>
      <w:r>
        <w:rPr>
          <w:rStyle w:val="FootnoteReference"/>
        </w:rPr>
        <w:footnoteRef/>
      </w:r>
      <w:r>
        <w:t xml:space="preserve"> William Palmer: 1815 to 1903, Geni, </w:t>
      </w:r>
      <w:hyperlink r:id="rId4" w:history="1">
        <w:r w:rsidRPr="00A766E4">
          <w:rPr>
            <w:rStyle w:val="Hyperlink"/>
          </w:rPr>
          <w:t>https://www.geni.com/people/William-Palmer/6000000010614281428</w:t>
        </w:r>
      </w:hyperlink>
      <w:r>
        <w:t xml:space="preserve"> (accessed 6 April, 2026. </w:t>
      </w:r>
    </w:p>
  </w:footnote>
  <w:footnote w:id="179">
    <w:p w14:paraId="03F0F0C0" w14:textId="77777777" w:rsidR="00C2274D" w:rsidRDefault="00C2274D" w:rsidP="00B47AA4">
      <w:pPr>
        <w:pStyle w:val="FootnoteText"/>
      </w:pPr>
      <w:r>
        <w:rPr>
          <w:rStyle w:val="FootnoteReference"/>
        </w:rPr>
        <w:footnoteRef/>
      </w:r>
      <w:r>
        <w:t xml:space="preserve"> </w:t>
      </w:r>
      <w:r>
        <w:fldChar w:fldCharType="begin"/>
      </w:r>
      <w:r>
        <w:instrText xml:space="preserve"> ADDIN EN.CITE &lt;EndNote&gt;&lt;Cite&gt;&lt;Author&gt;Karskens&lt;/Author&gt;&lt;Year&gt;1997&lt;/Year&gt;&lt;RecNum&gt;153&lt;/RecNum&gt;&lt;Pages&gt;53&lt;/Pages&gt;&lt;DisplayText&gt;Grace Karskens, &lt;style face="italic"&gt;The Rocks: life in early Sydney&lt;/style&gt; (Carlton, Vic: Melbourne University Press, 1997), 53.&lt;/DisplayText&gt;&lt;record&gt;&lt;rec-number&gt;153&lt;/rec-number&gt;&lt;foreign-keys&gt;&lt;key app="EN" db-id="vtsps0vdmptdx5edf5tx05x622dfppt9wx5f" timestamp="0"&gt;153&lt;/key&gt;&lt;/foreign-keys&gt;&lt;ref-type name="Book"&gt;6&lt;/ref-type&gt;&lt;contributors&gt;&lt;authors&gt;&lt;author&gt;Karskens, Grace&lt;/author&gt;&lt;/authors&gt;&lt;/contributors&gt;&lt;titles&gt;&lt;title&gt;The Rocks: life in early Sydney&lt;/title&gt;&lt;/titles&gt;&lt;dates&gt;&lt;year&gt;1997&lt;/year&gt;&lt;/dates&gt;&lt;pub-location&gt;Carlton, Vic&lt;/pub-location&gt;&lt;publisher&gt;Melbourne University Press&lt;/publisher&gt;&lt;urls&gt;&lt;/urls&gt;&lt;/record&gt;&lt;/Cite&gt;&lt;/EndNote&gt;</w:instrText>
      </w:r>
      <w:r>
        <w:fldChar w:fldCharType="separate"/>
      </w:r>
      <w:r>
        <w:t xml:space="preserve">Grace Karskens, </w:t>
      </w:r>
      <w:r w:rsidRPr="00C2274D">
        <w:rPr>
          <w:i/>
        </w:rPr>
        <w:t>The Rocks: life in early Sydney</w:t>
      </w:r>
      <w:r>
        <w:t xml:space="preserve"> (Carlton, Vic: Melbourne University Press, 1997), 53.</w:t>
      </w:r>
      <w:r>
        <w:fldChar w:fldCharType="end"/>
      </w:r>
    </w:p>
  </w:footnote>
  <w:footnote w:id="180">
    <w:p w14:paraId="4D50A94D" w14:textId="77777777" w:rsidR="003D0994" w:rsidRDefault="003D0994" w:rsidP="00B47AA4">
      <w:pPr>
        <w:pStyle w:val="FootnoteText"/>
      </w:pPr>
      <w:r>
        <w:rPr>
          <w:rStyle w:val="FootnoteReference"/>
        </w:rPr>
        <w:footnoteRef/>
      </w:r>
      <w:r>
        <w:t xml:space="preserve"> </w:t>
      </w:r>
      <w:r>
        <w:fldChar w:fldCharType="begin"/>
      </w:r>
      <w:r>
        <w:instrText xml:space="preserve"> ADDIN EN.CITE &lt;EndNote&gt;&lt;Cite&gt;&lt;Author&gt;Bubacz&lt;/Author&gt;&lt;Year&gt;2007&lt;/Year&gt;&lt;RecNum&gt;273&lt;/RecNum&gt;&lt;DisplayText&gt;Bubacz, &amp;quot;The female and male orphan schools in New South Wales 1801-1850.&amp;quot;&lt;/DisplayText&gt;&lt;record&gt;&lt;rec-number&gt;273&lt;/rec-number&gt;&lt;foreign-keys&gt;&lt;key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fldChar w:fldCharType="separate"/>
      </w:r>
      <w:r>
        <w:t>Bubacz, "The female and male orphan schools in New South Wales 1801-1850."</w:t>
      </w:r>
      <w:r>
        <w:fldChar w:fldCharType="end"/>
      </w:r>
    </w:p>
  </w:footnote>
  <w:footnote w:id="181">
    <w:p w14:paraId="2A7BC79D" w14:textId="77777777" w:rsidR="003D0994" w:rsidRDefault="003D0994" w:rsidP="00B47AA4">
      <w:pPr>
        <w:pStyle w:val="FootnoteText"/>
      </w:pPr>
      <w:r>
        <w:rPr>
          <w:rStyle w:val="FootnoteReference"/>
        </w:rPr>
        <w:footnoteRef/>
      </w:r>
      <w:r>
        <w:t xml:space="preserve"> </w:t>
      </w:r>
      <w:r>
        <w:fldChar w:fldCharType="begin"/>
      </w:r>
      <w:r>
        <w:instrText xml:space="preserve"> ADDIN EN.CITE &lt;EndNote&gt;&lt;Cite&gt;&lt;Author&gt;Evans&lt;/Author&gt;&lt;Year&gt;2015&lt;/Year&gt;&lt;RecNum&gt;990&lt;/RecNum&gt;&lt;DisplayText&gt;Evans, &lt;style face="italic"&gt;Fractured families: Life on the margins in colonial New South Wales&lt;/style&gt;.&lt;/DisplayText&gt;&lt;record&gt;&lt;rec-number&gt;990&lt;/rec-number&gt;&lt;foreign-keys&gt;&lt;key app="EN" db-id="vtsps0vdmptdx5edf5tx05x622dfppt9wx5f" timestamp="0"&gt;990&lt;/key&gt;&lt;/foreign-keys&gt;&lt;ref-type name="Book"&gt;6&lt;/ref-type&gt;&lt;contributors&gt;&lt;authors&gt;&lt;author&gt;Evans, Tanya&lt;/author&gt;&lt;/authors&gt;&lt;/contributors&gt;&lt;titles&gt;&lt;title&gt;Fractured families: Life on the margins in colonial New South Wales&lt;/title&gt;&lt;/titles&gt;&lt;keywords&gt;&lt;keyword&gt;Benevolent Society&lt;/keyword&gt;&lt;/keywords&gt;&lt;dates&gt;&lt;year&gt;2015&lt;/year&gt;&lt;/dates&gt;&lt;publisher&gt;UNSW Press&lt;/publisher&gt;&lt;isbn&gt;1742241980&lt;/isbn&gt;&lt;urls&gt;&lt;/urls&gt;&lt;/record&gt;&lt;/Cite&gt;&lt;/EndNote&gt;</w:instrText>
      </w:r>
      <w:r>
        <w:fldChar w:fldCharType="separate"/>
      </w:r>
      <w:r>
        <w:t xml:space="preserve">Evans, </w:t>
      </w:r>
      <w:r w:rsidRPr="003D0994">
        <w:rPr>
          <w:i/>
        </w:rPr>
        <w:t>Fractured families: Life on the margins in colonial New South Wales</w:t>
      </w:r>
      <w:r>
        <w:t>.</w:t>
      </w:r>
      <w:r>
        <w:fldChar w:fldCharType="end"/>
      </w:r>
    </w:p>
  </w:footnote>
  <w:footnote w:id="182">
    <w:p w14:paraId="69A5A74D" w14:textId="77777777" w:rsidR="00954434" w:rsidRDefault="00954434" w:rsidP="00B47AA4">
      <w:pPr>
        <w:pStyle w:val="FootnoteText"/>
      </w:pPr>
      <w:r>
        <w:rPr>
          <w:rStyle w:val="FootnoteReference"/>
        </w:rPr>
        <w:footnoteRef/>
      </w:r>
      <w:r>
        <w:t xml:space="preserve"> </w:t>
      </w:r>
      <w:r>
        <w:fldChar w:fldCharType="begin"/>
      </w:r>
      <w:r w:rsidR="006E7832">
        <w:instrText xml:space="preserve"> ADDIN EN.CITE &lt;EndNote&gt;&lt;Cite&gt;&lt;Author&gt;Bubacz&lt;/Author&gt;&lt;Year&gt;2007&lt;/Year&gt;&lt;RecNum&gt;273&lt;/RecNum&gt;&lt;Pages&gt;196&lt;/Pages&gt;&lt;DisplayText&gt;Bubacz, &amp;quot;The female and male orphan schools in New South Wales 1801-1850,&amp;quot; 196.&lt;/DisplayText&gt;&lt;record&gt;&lt;rec-number&gt;273&lt;/rec-number&gt;&lt;foreign-keys&gt;&lt;key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fldChar w:fldCharType="separate"/>
      </w:r>
      <w:r w:rsidR="006E7832">
        <w:t>Bubacz, "The female and male orphan schools in New South Wales 1801-1850," 196.</w:t>
      </w:r>
      <w:r>
        <w:fldChar w:fldCharType="end"/>
      </w:r>
    </w:p>
  </w:footnote>
  <w:footnote w:id="183">
    <w:p w14:paraId="131029F0" w14:textId="77777777" w:rsidR="00EA237D" w:rsidRDefault="00EA237D" w:rsidP="00B47AA4">
      <w:pPr>
        <w:pStyle w:val="FootnoteText"/>
      </w:pPr>
      <w:r>
        <w:rPr>
          <w:rStyle w:val="FootnoteReference"/>
        </w:rPr>
        <w:footnoteRef/>
      </w:r>
      <w:r>
        <w:t xml:space="preserve"> </w:t>
      </w:r>
      <w:r>
        <w:fldChar w:fldCharType="begin"/>
      </w:r>
      <w:r>
        <w:instrText xml:space="preserve"> ADDIN EN.CITE &lt;EndNote&gt;&lt;Cite&gt;&lt;Author&gt;Bubacz&lt;/Author&gt;&lt;Year&gt;2007&lt;/Year&gt;&lt;RecNum&gt;273&lt;/RecNum&gt;&lt;Pages&gt;197&lt;/Pages&gt;&lt;DisplayText&gt;Bubacz, &amp;quot;The female and male orphan schools in New South Wales 1801-1850,&amp;quot; 197.&lt;/DisplayText&gt;&lt;record&gt;&lt;rec-number&gt;273&lt;/rec-number&gt;&lt;foreign-keys&gt;&lt;key app="EN" db-id="vtsps0vdmptdx5edf5tx05x622dfppt9wx5f" timestamp="0"&gt;273&lt;/key&gt;&lt;/foreign-keys&gt;&lt;ref-type name="Thesis"&gt;32&lt;/ref-type&gt;&lt;contributors&gt;&lt;authors&gt;&lt;author&gt;Bubacz, Beryl M&lt;/author&gt;&lt;/authors&gt;&lt;/contributors&gt;&lt;titles&gt;&lt;title&gt;The female and male orphan schools in New South Wales 1801-1850&lt;/title&gt;&lt;secondary-title&gt;Faculty of Education and Social Work&lt;/secondary-title&gt;&lt;/titles&gt;&lt;volume&gt;Doctor of Philospohy&lt;/volume&gt;&lt;dates&gt;&lt;year&gt;2007&lt;/year&gt;&lt;/dates&gt;&lt;pub-location&gt;Sydney&lt;/pub-location&gt;&lt;publisher&gt;University of Sydney&lt;/publisher&gt;&lt;urls&gt;&lt;/urls&gt;&lt;/record&gt;&lt;/Cite&gt;&lt;/EndNote&gt;</w:instrText>
      </w:r>
      <w:r>
        <w:fldChar w:fldCharType="separate"/>
      </w:r>
      <w:r>
        <w:t>Bubacz, "The female and male orphan schools in New South Wales 1801-1850," 197.</w:t>
      </w:r>
      <w:r>
        <w:fldChar w:fldCharType="end"/>
      </w:r>
    </w:p>
  </w:footnote>
  <w:footnote w:id="184">
    <w:p w14:paraId="6E25A46A" w14:textId="77777777" w:rsidR="00F75D28" w:rsidRDefault="00F75D28">
      <w:pPr>
        <w:pStyle w:val="FootnoteText"/>
      </w:pPr>
      <w:r>
        <w:rPr>
          <w:rStyle w:val="FootnoteReference"/>
        </w:rPr>
        <w:footnoteRef/>
      </w:r>
      <w:r>
        <w:t xml:space="preserve"> Ibid.</w:t>
      </w:r>
    </w:p>
  </w:footnote>
  <w:footnote w:id="185">
    <w:p w14:paraId="35217A9B" w14:textId="77777777" w:rsidR="00BF2D6B" w:rsidRDefault="00BF2D6B" w:rsidP="00B47AA4">
      <w:pPr>
        <w:pStyle w:val="FootnoteText"/>
      </w:pPr>
      <w:r>
        <w:rPr>
          <w:rStyle w:val="FootnoteReference"/>
        </w:rPr>
        <w:footnoteRef/>
      </w:r>
      <w:r>
        <w:t xml:space="preserve"> John Lane, Admitted to the Male Orphan School, 1 January 1819, Fiche 3307; 4/7208, fo. 3-4.</w:t>
      </w:r>
    </w:p>
  </w:footnote>
  <w:footnote w:id="186">
    <w:p w14:paraId="60696F23" w14:textId="77777777" w:rsidR="00BF2D6B" w:rsidRDefault="00BF2D6B" w:rsidP="00B47AA4">
      <w:pPr>
        <w:pStyle w:val="FootnoteText"/>
      </w:pPr>
      <w:r>
        <w:rPr>
          <w:rStyle w:val="FootnoteReference"/>
        </w:rPr>
        <w:footnoteRef/>
      </w:r>
      <w:r>
        <w:t xml:space="preserve"> John Lane, Son of Mrs John Sherwood, recommended for the new orphan school, 25 July 1818, SANSW, Reel 6047; 4/1740, fo. 253-4.</w:t>
      </w:r>
    </w:p>
  </w:footnote>
  <w:footnote w:id="187">
    <w:p w14:paraId="47D981F5" w14:textId="77777777" w:rsidR="00BE32D6" w:rsidRDefault="00BE32D6" w:rsidP="00B47AA4">
      <w:pPr>
        <w:pStyle w:val="FootnoteText"/>
      </w:pPr>
      <w:r>
        <w:rPr>
          <w:rStyle w:val="FootnoteReference"/>
        </w:rPr>
        <w:footnoteRef/>
      </w:r>
      <w:r>
        <w:t xml:space="preserve"> Ann Lane, Population </w:t>
      </w:r>
      <w:r w:rsidR="00BF2D6B">
        <w:t>M</w:t>
      </w:r>
      <w:r>
        <w:t>usters, Dependent Settlements, 1814, SRNSW, NRS 1260; Reel 1252, fo. 242-243.</w:t>
      </w:r>
    </w:p>
  </w:footnote>
  <w:footnote w:id="188">
    <w:p w14:paraId="7E5B7196" w14:textId="77777777" w:rsidR="005759C2" w:rsidRDefault="005759C2" w:rsidP="00B47AA4">
      <w:pPr>
        <w:pStyle w:val="FootnoteText"/>
      </w:pPr>
      <w:r>
        <w:rPr>
          <w:rStyle w:val="FootnoteReference"/>
        </w:rPr>
        <w:footnoteRef/>
      </w:r>
      <w:r>
        <w:t xml:space="preserve"> </w:t>
      </w:r>
      <w:r w:rsidR="00DF4308">
        <w:t>Bridget Murray, ABD on-line, accessed 2 March, 2026.</w:t>
      </w:r>
    </w:p>
  </w:footnote>
  <w:footnote w:id="189">
    <w:p w14:paraId="152182AD" w14:textId="77777777" w:rsidR="008E4AF5" w:rsidRDefault="008E4AF5" w:rsidP="00B47AA4">
      <w:pPr>
        <w:pStyle w:val="FootnoteText"/>
      </w:pPr>
      <w:r>
        <w:rPr>
          <w:rStyle w:val="FootnoteReference"/>
        </w:rPr>
        <w:footnoteRef/>
      </w:r>
      <w:r>
        <w:t xml:space="preserve"> NSW Regsitry of Births, Deaths and Marriages, Marriage of </w:t>
      </w:r>
      <w:r w:rsidR="00BF2D6B">
        <w:t>Felix Hare to Bridget Murray</w:t>
      </w:r>
      <w:r>
        <w:t>, 18</w:t>
      </w:r>
      <w:r w:rsidR="00BF2D6B">
        <w:t>18</w:t>
      </w:r>
      <w:r>
        <w:t xml:space="preserve">, </w:t>
      </w:r>
      <w:r w:rsidR="00BF2D6B">
        <w:t xml:space="preserve">V18182208 3A. </w:t>
      </w:r>
    </w:p>
    <w:p w14:paraId="419EF200" w14:textId="77777777" w:rsidR="008E4AF5" w:rsidRDefault="008E4AF5" w:rsidP="00B47AA4">
      <w:pPr>
        <w:pStyle w:val="FootnoteText"/>
      </w:pPr>
      <w:r>
        <w:t>Edward Welsh, Admitted to the Male Orphan School; Bridget Murray his parent, 1 January 1819, SANSW, Fiche 3307; 4/7208, fo.1-2.</w:t>
      </w:r>
    </w:p>
  </w:footnote>
  <w:footnote w:id="190">
    <w:p w14:paraId="09B6CAF6" w14:textId="77777777" w:rsidR="000205AF" w:rsidRPr="000205AF" w:rsidRDefault="000205AF" w:rsidP="00B47AA4">
      <w:pPr>
        <w:pStyle w:val="FootnoteText"/>
      </w:pPr>
      <w:r>
        <w:rPr>
          <w:rStyle w:val="FootnoteReference"/>
        </w:rPr>
        <w:footnoteRef/>
      </w:r>
      <w:r>
        <w:t xml:space="preserve"> </w:t>
      </w:r>
      <w:r w:rsidRPr="000205AF">
        <w:t>Two other children were born to Bridget and Feliz O’Hare circa 1819 and 1821.</w:t>
      </w:r>
    </w:p>
  </w:footnote>
  <w:footnote w:id="191">
    <w:p w14:paraId="4494F47E" w14:textId="77777777" w:rsidR="00302F6C" w:rsidRDefault="00302F6C" w:rsidP="00B47AA4">
      <w:pPr>
        <w:pStyle w:val="FootnoteText"/>
      </w:pPr>
      <w:r>
        <w:rPr>
          <w:rStyle w:val="FootnoteReference"/>
        </w:rPr>
        <w:footnoteRef/>
      </w:r>
      <w:r>
        <w:t xml:space="preserve"> Thomas Leonard, Admitted to the Male Orphan Institution on petition of mother, 17 April 1822, SANSW, Reel 6040; 4/400, fo. 39.</w:t>
      </w:r>
    </w:p>
  </w:footnote>
  <w:footnote w:id="192">
    <w:p w14:paraId="2174574C" w14:textId="77777777" w:rsidR="00DF4308" w:rsidRDefault="00DF4308" w:rsidP="00B47AA4">
      <w:pPr>
        <w:pStyle w:val="FootnoteText"/>
      </w:pPr>
      <w:r>
        <w:rPr>
          <w:rStyle w:val="FootnoteReference"/>
        </w:rPr>
        <w:footnoteRef/>
      </w:r>
      <w:r>
        <w:t xml:space="preserve"> NSW Regsitry of Births, Deaths and Marriages, Marriage of William Wilson and Caroline Leaonard, 1821, V18212678 3B.    </w:t>
      </w:r>
    </w:p>
  </w:footnote>
  <w:footnote w:id="193">
    <w:p w14:paraId="0745CA11" w14:textId="77777777" w:rsidR="00AD0B1D" w:rsidRDefault="00AD0B1D" w:rsidP="00B47AA4">
      <w:pPr>
        <w:pStyle w:val="FootnoteText"/>
      </w:pPr>
      <w:r>
        <w:rPr>
          <w:rStyle w:val="FootnoteReference"/>
        </w:rPr>
        <w:footnoteRef/>
      </w:r>
      <w:r>
        <w:t xml:space="preserve"> Edward Sleigh, Admitted to the Male Orphan School on the petition of mother, 10 July 1822, SANSW, Reel 6040; 4/400, fo.43.</w:t>
      </w:r>
    </w:p>
  </w:footnote>
  <w:footnote w:id="194">
    <w:p w14:paraId="1B659E48" w14:textId="77777777" w:rsidR="00AD0B1D" w:rsidRDefault="00AD0B1D" w:rsidP="00B47AA4">
      <w:pPr>
        <w:pStyle w:val="FootnoteText"/>
      </w:pPr>
      <w:r>
        <w:rPr>
          <w:rStyle w:val="FootnoteReference"/>
        </w:rPr>
        <w:footnoteRef/>
      </w:r>
      <w:r>
        <w:t xml:space="preserve"> Edward Sleigh, Admitted to the Male Orphan School; Harriet Sleigh his parent, 10 Ju</w:t>
      </w:r>
      <w:r w:rsidR="00F75D28">
        <w:t>l</w:t>
      </w:r>
      <w:r>
        <w:t>y 1822, SANSW, Fiche 3307; 4/7208, fo.7–8.</w:t>
      </w:r>
    </w:p>
  </w:footnote>
  <w:footnote w:id="195">
    <w:p w14:paraId="2475FB29" w14:textId="77777777" w:rsidR="00ED1AA1" w:rsidRDefault="00ED1AA1" w:rsidP="00B47AA4">
      <w:pPr>
        <w:pStyle w:val="FootnoteText"/>
      </w:pPr>
      <w:r>
        <w:rPr>
          <w:rStyle w:val="FootnoteReference"/>
        </w:rPr>
        <w:footnoteRef/>
      </w:r>
      <w:r>
        <w:t xml:space="preserve"> Ibid.</w:t>
      </w:r>
    </w:p>
  </w:footnote>
  <w:footnote w:id="196">
    <w:p w14:paraId="5D3126EA" w14:textId="77777777" w:rsidR="0080676A" w:rsidRPr="0080676A" w:rsidRDefault="0080676A" w:rsidP="00B47AA4">
      <w:pPr>
        <w:pStyle w:val="FootnoteText"/>
      </w:pPr>
      <w:r>
        <w:rPr>
          <w:rStyle w:val="FootnoteReference"/>
        </w:rPr>
        <w:footnoteRef/>
      </w:r>
      <w:r>
        <w:t xml:space="preserve"> </w:t>
      </w:r>
      <w:r w:rsidRPr="0080676A">
        <w:t xml:space="preserve">Birth of Elizabeth Kenniwell, February 12 1822. </w:t>
      </w:r>
      <w:r w:rsidRPr="0080676A">
        <w:rPr>
          <w:shd w:val="clear" w:color="auto" w:fill="FFFFFF"/>
        </w:rPr>
        <w:t>Ancestry.com. </w:t>
      </w:r>
      <w:r w:rsidRPr="0080676A">
        <w:rPr>
          <w:rStyle w:val="Emphasis"/>
          <w:rFonts w:cstheme="minorHAnsi"/>
          <w:color w:val="262626"/>
          <w:shd w:val="clear" w:color="auto" w:fill="FFFFFF"/>
        </w:rPr>
        <w:t>Australia, Births and Baptisms, 1792-1981</w:t>
      </w:r>
      <w:r w:rsidRPr="0080676A">
        <w:rPr>
          <w:shd w:val="clear" w:color="auto" w:fill="FFFFFF"/>
        </w:rPr>
        <w:t> [database on-line]. Provo, UT, USA: Ancestry.com Operations, Inc., 2014.</w:t>
      </w:r>
      <w:r>
        <w:rPr>
          <w:shd w:val="clear" w:color="auto" w:fill="FFFFFF"/>
        </w:rPr>
        <w:t>FHL Film number: 993949.</w:t>
      </w:r>
    </w:p>
  </w:footnote>
  <w:footnote w:id="197">
    <w:p w14:paraId="41AEC2BD" w14:textId="77777777" w:rsidR="00ED1AA1" w:rsidRDefault="00ED1AA1" w:rsidP="00B47AA4">
      <w:pPr>
        <w:pStyle w:val="FootnoteText"/>
      </w:pPr>
      <w:r>
        <w:rPr>
          <w:rStyle w:val="FootnoteReference"/>
        </w:rPr>
        <w:footnoteRef/>
      </w:r>
      <w:r>
        <w:t xml:space="preserve"> NSW Regsitry of Births, Deaths and Marriages, Marriage of George Kenniwell and </w:t>
      </w:r>
      <w:r w:rsidR="0080676A">
        <w:t xml:space="preserve">Harriet Sleigh, V1822249 8. </w:t>
      </w:r>
    </w:p>
  </w:footnote>
  <w:footnote w:id="198">
    <w:p w14:paraId="68719D6E" w14:textId="77777777" w:rsidR="0080676A" w:rsidRDefault="0080676A" w:rsidP="00B47AA4">
      <w:pPr>
        <w:pStyle w:val="FootnoteText"/>
      </w:pPr>
      <w:r>
        <w:rPr>
          <w:rStyle w:val="FootnoteReference"/>
        </w:rPr>
        <w:footnoteRef/>
      </w:r>
      <w:r>
        <w:t xml:space="preserve"> Edward Sleigh, Admitted to the Male Orphan School; Harriet Sleigh his parent, </w:t>
      </w:r>
      <w:r w:rsidR="00F75D28">
        <w:t>op. cit.</w:t>
      </w:r>
    </w:p>
  </w:footnote>
  <w:footnote w:id="199">
    <w:p w14:paraId="69B17DD1" w14:textId="77777777" w:rsidR="0080676A" w:rsidRPr="007E24EC" w:rsidRDefault="0080676A" w:rsidP="00B47AA4">
      <w:pPr>
        <w:pStyle w:val="FootnoteText"/>
        <w:rPr>
          <w:rFonts w:cstheme="minorHAnsi"/>
          <w:color w:val="000000"/>
          <w:shd w:val="clear" w:color="auto" w:fill="FFFFFF"/>
        </w:rPr>
      </w:pPr>
      <w:r>
        <w:rPr>
          <w:rStyle w:val="FootnoteReference"/>
        </w:rPr>
        <w:footnoteRef/>
      </w:r>
      <w:r>
        <w:t xml:space="preserve"> </w:t>
      </w:r>
      <w:r w:rsidR="007E24EC">
        <w:t xml:space="preserve">Alexander Honeyman, Admitted to Male Orphan Institution, 17 April 1823, SANSW, </w:t>
      </w:r>
      <w:r w:rsidR="007E24EC" w:rsidRPr="00114D58">
        <w:rPr>
          <w:rFonts w:cstheme="minorHAnsi"/>
          <w:color w:val="000000"/>
          <w:shd w:val="clear" w:color="auto" w:fill="FFFFFF"/>
        </w:rPr>
        <w:t>Fiche 3307; 4/7208</w:t>
      </w:r>
      <w:r w:rsidR="007E24EC">
        <w:rPr>
          <w:rFonts w:cstheme="minorHAnsi"/>
          <w:color w:val="000000"/>
          <w:shd w:val="clear" w:color="auto" w:fill="FFFFFF"/>
        </w:rPr>
        <w:t>,</w:t>
      </w:r>
      <w:r w:rsidR="007E24EC" w:rsidRPr="00114D58">
        <w:rPr>
          <w:rFonts w:cstheme="minorHAnsi"/>
          <w:color w:val="000000"/>
          <w:shd w:val="clear" w:color="auto" w:fill="FFFFFF"/>
        </w:rPr>
        <w:t xml:space="preserve"> </w:t>
      </w:r>
      <w:r w:rsidR="007E24EC">
        <w:rPr>
          <w:rFonts w:cstheme="minorHAnsi"/>
          <w:color w:val="000000"/>
          <w:shd w:val="clear" w:color="auto" w:fill="FFFFFF"/>
        </w:rPr>
        <w:t>fo</w:t>
      </w:r>
      <w:r w:rsidR="007E24EC" w:rsidRPr="00114D58">
        <w:rPr>
          <w:rFonts w:cstheme="minorHAnsi"/>
          <w:color w:val="000000"/>
          <w:shd w:val="clear" w:color="auto" w:fill="FFFFFF"/>
        </w:rPr>
        <w:t>.10</w:t>
      </w:r>
      <w:r w:rsidR="007E24EC">
        <w:rPr>
          <w:rFonts w:cstheme="minorHAnsi"/>
          <w:color w:val="000000"/>
          <w:shd w:val="clear" w:color="auto" w:fill="FFFFFF"/>
        </w:rPr>
        <w:t xml:space="preserve">. </w:t>
      </w:r>
    </w:p>
  </w:footnote>
  <w:footnote w:id="200">
    <w:p w14:paraId="5934BA9A" w14:textId="77777777" w:rsidR="001C3665" w:rsidRDefault="001C3665" w:rsidP="00B47AA4">
      <w:pPr>
        <w:pStyle w:val="FootnoteText"/>
      </w:pPr>
      <w:r>
        <w:rPr>
          <w:rStyle w:val="FootnoteReference"/>
        </w:rPr>
        <w:footnoteRef/>
      </w:r>
      <w:r>
        <w:fldChar w:fldCharType="begin"/>
      </w:r>
      <w:r w:rsidR="003077A7">
        <w:instrText xml:space="preserve"> ADDIN EN.CITE &lt;EndNote&gt;&lt;Cite&gt;&lt;Author&gt;Boobook&lt;/Author&gt;&lt;Year&gt;2019&lt;/Year&gt;&lt;RecNum&gt;2640&lt;/RecNum&gt;&lt;DisplayText&gt;&amp;quot;Foster and Honeyman family in Tasmania,&amp;quot; 2019, accessed 9 November, 2025, https://boobookbacktracks.blogspot.com/2019/10/foster-and-honeyman-family-in-tasmania.html.&lt;/DisplayText&gt;&lt;record&gt;&lt;rec-number&gt;2640&lt;/rec-number&gt;&lt;foreign-keys&gt;&lt;key app="EN" db-id="vtsps0vdmptdx5edf5tx05x622dfppt9wx5f" timestamp="1762647186"&gt;2640&lt;/key&gt;&lt;/foreign-keys&gt;&lt;ref-type name="Web Page"&gt;12&lt;/ref-type&gt;&lt;contributors&gt;&lt;authors&gt;&lt;author&gt;Boobook&lt;/author&gt;&lt;/authors&gt;&lt;/contributors&gt;&lt;titles&gt;&lt;title&gt;Foster and Honeyman family in Tasmania&lt;/title&gt;&lt;/titles&gt;&lt;volume&gt;2025&lt;/volume&gt;&lt;number&gt;9 November&lt;/number&gt;&lt;dates&gt;&lt;year&gt;2019&lt;/year&gt;&lt;/dates&gt;&lt;urls&gt;&lt;related-urls&gt;&lt;url&gt;https://boobookbacktracks.blogspot.com/2019/10/foster-and-honeyman-family-in-tasmania.html&lt;/url&gt;&lt;/related-urls&gt;&lt;/urls&gt;&lt;/record&gt;&lt;/Cite&gt;&lt;/EndNote&gt;</w:instrText>
      </w:r>
      <w:r>
        <w:fldChar w:fldCharType="separate"/>
      </w:r>
      <w:r w:rsidR="003077A7">
        <w:t>"Foster and Honeyman family in Tasmania," 2019, accessed 9 November, 2025, https://boobookbacktracks.blogspot.com/2019/10/foster-and-honeyman-family-in-tasmania.html.</w:t>
      </w:r>
      <w:r>
        <w:fldChar w:fldCharType="end"/>
      </w:r>
    </w:p>
  </w:footnote>
  <w:footnote w:id="201">
    <w:p w14:paraId="56E79390" w14:textId="77777777" w:rsidR="001C3665" w:rsidRDefault="001C3665" w:rsidP="00B47AA4">
      <w:pPr>
        <w:pStyle w:val="FootnoteText"/>
        <w:rPr>
          <w:rFonts w:cstheme="minorHAnsi"/>
          <w:color w:val="000000"/>
          <w:shd w:val="clear" w:color="auto" w:fill="FFFFFF"/>
        </w:rPr>
      </w:pPr>
      <w:r>
        <w:rPr>
          <w:rStyle w:val="FootnoteReference"/>
        </w:rPr>
        <w:footnoteRef/>
      </w:r>
      <w:r>
        <w:t xml:space="preserve"> Alexander Honeyman, Admitted to Male Orphan Institution, </w:t>
      </w:r>
      <w:r w:rsidR="00F75D28">
        <w:t>op. cit..</w:t>
      </w:r>
    </w:p>
    <w:p w14:paraId="0D14F18E" w14:textId="77777777" w:rsidR="001C3665" w:rsidRPr="00114D58" w:rsidRDefault="001C3665" w:rsidP="00B47AA4">
      <w:pPr>
        <w:pStyle w:val="FootnoteText"/>
      </w:pPr>
      <w:r>
        <w:rPr>
          <w:shd w:val="clear" w:color="auto" w:fill="FFFFFF"/>
        </w:rPr>
        <w:t xml:space="preserve">    Alexander Honeyman, Description, Digital summary of Male Orphan School Roll Book, 1 January 1819 – 18 September  1848, </w:t>
      </w:r>
      <w:r w:rsidRPr="001D74BF">
        <w:rPr>
          <w:shd w:val="clear" w:color="auto" w:fill="FFFFFF"/>
        </w:rPr>
        <w:t>https://acms.sl.nsw.gov.au/_transcript/2012/D14546/a4656.htm</w:t>
      </w:r>
    </w:p>
  </w:footnote>
  <w:footnote w:id="202">
    <w:p w14:paraId="778379D2" w14:textId="77777777" w:rsidR="007E24EC" w:rsidRDefault="007E24EC" w:rsidP="00B47AA4">
      <w:pPr>
        <w:pStyle w:val="FootnoteText"/>
      </w:pPr>
      <w:r>
        <w:rPr>
          <w:rStyle w:val="FootnoteReference"/>
        </w:rPr>
        <w:footnoteRef/>
      </w:r>
      <w:r>
        <w:t xml:space="preserve"> Thomas McGrath, Admitted to the Male Orphan School, 10 May 1822, SANSW, Fiche 3307; 4/7208, fo.7–8.</w:t>
      </w:r>
    </w:p>
  </w:footnote>
  <w:footnote w:id="203">
    <w:p w14:paraId="09E5780F" w14:textId="77777777" w:rsidR="007E24EC" w:rsidRDefault="007E24EC" w:rsidP="00B47AA4">
      <w:pPr>
        <w:pStyle w:val="FootnoteText"/>
      </w:pPr>
      <w:r>
        <w:rPr>
          <w:rStyle w:val="FootnoteReference"/>
        </w:rPr>
        <w:footnoteRef/>
      </w:r>
      <w:r>
        <w:t xml:space="preserve"> Michael McGrath, To be transported to Newcastle for life. In reports of prisoners tried at the Court of Criminal Jurisdiction, June 15 to August 5 1820, SANSW, Reel 6023; X820, fo.15.</w:t>
      </w:r>
    </w:p>
    <w:p w14:paraId="433B9A36" w14:textId="77777777" w:rsidR="007E24EC" w:rsidRDefault="007E24EC" w:rsidP="00B47AA4">
      <w:pPr>
        <w:pStyle w:val="FootnoteText"/>
      </w:pPr>
      <w:r>
        <w:t xml:space="preserve">Michael McGrath, On list of priosners transported to Newcastle, 22 September 1820, SANSW, Reel 6007; 4/3502. fo.272. </w:t>
      </w:r>
    </w:p>
  </w:footnote>
  <w:footnote w:id="204">
    <w:p w14:paraId="6097DD63" w14:textId="77777777" w:rsidR="003C5925" w:rsidRDefault="003C5925" w:rsidP="00B47AA4">
      <w:pPr>
        <w:pStyle w:val="FootnoteText"/>
      </w:pPr>
      <w:r>
        <w:rPr>
          <w:rStyle w:val="FootnoteReference"/>
        </w:rPr>
        <w:footnoteRef/>
      </w:r>
      <w:r>
        <w:t xml:space="preserve"> Constitution and Minutes including the Rules and Regulations of the Male Orphan School, 1</w:t>
      </w:r>
      <w:r w:rsidR="000E3D59">
        <w:t>2 April 1820</w:t>
      </w:r>
      <w:r>
        <w:t>, SANSW, Reel 6040; 4/400, fo. 16.</w:t>
      </w:r>
    </w:p>
  </w:footnote>
  <w:footnote w:id="205">
    <w:p w14:paraId="3D14FBA7" w14:textId="77777777" w:rsidR="002A5D24" w:rsidRDefault="002A5D24" w:rsidP="00B47AA4">
      <w:pPr>
        <w:pStyle w:val="FootnoteText"/>
      </w:pPr>
      <w:r>
        <w:rPr>
          <w:rStyle w:val="FootnoteReference"/>
        </w:rPr>
        <w:footnoteRef/>
      </w:r>
      <w:r>
        <w:t xml:space="preserve"> Effy McDonald, Re permission to marry at Parramatta</w:t>
      </w:r>
      <w:r w:rsidR="001458A2">
        <w:t>; listed a Uther Macdonald, 3, 8 April 1820, SANSW, Reel 6007; 4/3501, fo.331.</w:t>
      </w:r>
    </w:p>
  </w:footnote>
  <w:footnote w:id="206">
    <w:p w14:paraId="69070397" w14:textId="77777777" w:rsidR="001458A2" w:rsidRDefault="001458A2" w:rsidP="00B47AA4">
      <w:pPr>
        <w:pStyle w:val="FootnoteText"/>
      </w:pPr>
      <w:r>
        <w:rPr>
          <w:rStyle w:val="FootnoteReference"/>
        </w:rPr>
        <w:footnoteRef/>
      </w:r>
      <w:r>
        <w:t xml:space="preserve"> NSW Regsitry of Births, Deaths and Marriages, Marriage of Isaac Howart and Uther Macdonald, 1820, V1820957 147B.    </w:t>
      </w:r>
    </w:p>
  </w:footnote>
  <w:footnote w:id="207">
    <w:p w14:paraId="4D21B476" w14:textId="77777777" w:rsidR="001458A2" w:rsidRDefault="001458A2" w:rsidP="00B47AA4">
      <w:pPr>
        <w:pStyle w:val="FootnoteText"/>
      </w:pPr>
      <w:r>
        <w:rPr>
          <w:rStyle w:val="FootnoteReference"/>
        </w:rPr>
        <w:footnoteRef/>
      </w:r>
      <w:r>
        <w:t xml:space="preserve"> Caroline Wright, Memorial re Male Orphan Institution refused, 1 September 1819, SANSW, Reel 6040; 4/400. Fo.13.</w:t>
      </w:r>
    </w:p>
  </w:footnote>
  <w:footnote w:id="208">
    <w:p w14:paraId="2114EF55" w14:textId="77777777" w:rsidR="003C5925" w:rsidRDefault="001F2AD5" w:rsidP="00B47AA4">
      <w:pPr>
        <w:pStyle w:val="FootnoteText"/>
      </w:pPr>
      <w:r>
        <w:rPr>
          <w:rStyle w:val="FootnoteReference"/>
        </w:rPr>
        <w:footnoteRef/>
      </w:r>
      <w:r>
        <w:t xml:space="preserve"> </w:t>
      </w:r>
      <w:r w:rsidR="003C5925">
        <w:t>Ibid., fo. 13.</w:t>
      </w:r>
    </w:p>
    <w:p w14:paraId="3B2E48E6" w14:textId="77777777" w:rsidR="001F2AD5" w:rsidRPr="001F2AD5" w:rsidRDefault="001F2AD5" w:rsidP="00B47AA4">
      <w:pPr>
        <w:pStyle w:val="FootnoteText"/>
      </w:pPr>
      <w:r>
        <w:t>Interestingly, T</w:t>
      </w:r>
      <w:r w:rsidRPr="001F2AD5">
        <w:t>homas does not appear in the census records of 1822, 1825 or 1828 at all, and certainly not with Caroline, her husband Thomas Riley and their two children. He appears to disappear entirely from the record and from the newly created family.</w:t>
      </w:r>
    </w:p>
  </w:footnote>
  <w:footnote w:id="209">
    <w:p w14:paraId="79AF8228" w14:textId="77777777" w:rsidR="00201C55" w:rsidRPr="00201C55" w:rsidRDefault="003C5925" w:rsidP="00B47AA4">
      <w:pPr>
        <w:pStyle w:val="FootnoteText"/>
      </w:pPr>
      <w:r>
        <w:rPr>
          <w:rStyle w:val="FootnoteReference"/>
        </w:rPr>
        <w:footnoteRef/>
      </w:r>
      <w:r>
        <w:t xml:space="preserve"> </w:t>
      </w:r>
      <w:r w:rsidR="00201C55" w:rsidRPr="00201C55">
        <w:rPr>
          <w:shd w:val="clear" w:color="auto" w:fill="FFFFFF"/>
        </w:rPr>
        <w:t>Ancestry.com. </w:t>
      </w:r>
      <w:r w:rsidR="00201C55" w:rsidRPr="00201C55">
        <w:rPr>
          <w:rStyle w:val="Emphasis"/>
          <w:rFonts w:cstheme="minorHAnsi"/>
          <w:color w:val="262626"/>
          <w:shd w:val="clear" w:color="auto" w:fill="FFFFFF"/>
        </w:rPr>
        <w:t>Australia, Births and Baptisms, 1792-1981</w:t>
      </w:r>
      <w:r w:rsidR="00201C55" w:rsidRPr="00201C55">
        <w:rPr>
          <w:shd w:val="clear" w:color="auto" w:fill="FFFFFF"/>
        </w:rPr>
        <w:t> [database on-line]. Provo, UT, USA: Ancestry.com Operations, Inc., 2014.</w:t>
      </w:r>
      <w:r w:rsidR="00201C55">
        <w:rPr>
          <w:shd w:val="clear" w:color="auto" w:fill="FFFFFF"/>
        </w:rPr>
        <w:t xml:space="preserve"> FHL Film number 993949.</w:t>
      </w:r>
    </w:p>
  </w:footnote>
  <w:footnote w:id="210">
    <w:p w14:paraId="5D213A3B" w14:textId="77777777" w:rsidR="006C458B" w:rsidRDefault="006C458B" w:rsidP="00B47AA4">
      <w:pPr>
        <w:pStyle w:val="FootnoteText"/>
      </w:pPr>
      <w:r>
        <w:rPr>
          <w:rStyle w:val="FootnoteReference"/>
        </w:rPr>
        <w:footnoteRef/>
      </w:r>
      <w:r>
        <w:t xml:space="preserve"> NSW Regsitry of Births, Deaths and Marriages, Birth for John Kellick, 1804, </w:t>
      </w:r>
      <w:r w:rsidRPr="004F4830">
        <w:rPr>
          <w:rFonts w:cstheme="minorHAnsi"/>
          <w:color w:val="333333"/>
          <w:shd w:val="clear" w:color="auto" w:fill="FFFFFF"/>
        </w:rPr>
        <w:t>791/1804 V1804791 4</w:t>
      </w:r>
      <w:r w:rsidRPr="004F4830">
        <w:rPr>
          <w:rFonts w:cstheme="minorHAnsi"/>
        </w:rPr>
        <w:t>.</w:t>
      </w:r>
      <w:r>
        <w:rPr>
          <w:rFonts w:cstheme="minorHAnsi"/>
        </w:rPr>
        <w:t xml:space="preserve"> Born 3 July 1803. </w:t>
      </w:r>
    </w:p>
  </w:footnote>
  <w:footnote w:id="211">
    <w:p w14:paraId="5EC3D375" w14:textId="77777777" w:rsidR="00201C55" w:rsidRDefault="00201C55" w:rsidP="00B47AA4">
      <w:pPr>
        <w:pStyle w:val="FootnoteText"/>
      </w:pPr>
      <w:r>
        <w:rPr>
          <w:rStyle w:val="FootnoteReference"/>
        </w:rPr>
        <w:footnoteRef/>
      </w:r>
      <w:r>
        <w:t xml:space="preserve"> </w:t>
      </w:r>
      <w:r w:rsidRPr="00201C55">
        <w:rPr>
          <w:shd w:val="clear" w:color="auto" w:fill="FFFFFF"/>
        </w:rPr>
        <w:t>Ancestry.com. </w:t>
      </w:r>
      <w:r w:rsidRPr="00201C55">
        <w:rPr>
          <w:rStyle w:val="Emphasis"/>
          <w:rFonts w:cstheme="minorHAnsi"/>
          <w:color w:val="262626"/>
          <w:shd w:val="clear" w:color="auto" w:fill="FFFFFF"/>
        </w:rPr>
        <w:t>Australia, Births and Baptisms, 1792-1981</w:t>
      </w:r>
      <w:r w:rsidRPr="00201C55">
        <w:rPr>
          <w:shd w:val="clear" w:color="auto" w:fill="FFFFFF"/>
        </w:rPr>
        <w:t xml:space="preserve"> [database on-line]. </w:t>
      </w:r>
      <w:r>
        <w:rPr>
          <w:shd w:val="clear" w:color="auto" w:fill="FFFFFF"/>
        </w:rPr>
        <w:t>Op. cit.</w:t>
      </w:r>
    </w:p>
  </w:footnote>
  <w:footnote w:id="212">
    <w:p w14:paraId="19940A2B" w14:textId="77777777" w:rsidR="00D934DA" w:rsidRDefault="00D934DA" w:rsidP="00B47AA4">
      <w:pPr>
        <w:pStyle w:val="FootnoteText"/>
      </w:pPr>
      <w:r>
        <w:rPr>
          <w:rStyle w:val="FootnoteReference"/>
        </w:rPr>
        <w:footnoteRef/>
      </w:r>
      <w:r>
        <w:t xml:space="preserve"> St Philip’s Church of England, Sydney</w:t>
      </w:r>
      <w:r w:rsidR="00A843BA">
        <w:t xml:space="preserve"> NSW: Church Register, Burials, 1788-1831; ML Reel SAG 90; Volume entry number: 1424. </w:t>
      </w:r>
    </w:p>
  </w:footnote>
  <w:footnote w:id="213">
    <w:p w14:paraId="5F56E537" w14:textId="77777777" w:rsidR="004077F4" w:rsidRDefault="004077F4" w:rsidP="00B47AA4">
      <w:pPr>
        <w:pStyle w:val="FootnoteText"/>
      </w:pPr>
      <w:r>
        <w:rPr>
          <w:rStyle w:val="FootnoteReference"/>
        </w:rPr>
        <w:footnoteRef/>
      </w:r>
      <w:r>
        <w:t xml:space="preserve"> </w:t>
      </w:r>
      <w:r>
        <w:fldChar w:fldCharType="begin"/>
      </w:r>
      <w:r>
        <w:instrText xml:space="preserve"> ADDIN EN.CITE &lt;EndNote&gt;&lt;Cite&gt;&lt;RecNum&gt;1896&lt;/RecNum&gt;&lt;Pages&gt; 22 April 1804`, p.1`; 3 August 1806`, p. 1.&lt;/Pages&gt;&lt;DisplayText&gt;&amp;quot;Sydney Gazette and New South Wales Advertiser,&amp;quot; 22 April 1804, p.1; 3 August 06, p. 1.&lt;/DisplayText&gt;&lt;record&gt;&lt;rec-number&gt;1896&lt;/rec-number&gt;&lt;foreign-keys&gt;&lt;key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t>"Sydney Gazette and New South Wales Advertiser," 22 April 1804, p.1; 3 August 06, p. 1.</w:t>
      </w:r>
      <w:r>
        <w:fldChar w:fldCharType="end"/>
      </w:r>
      <w:r>
        <w:t xml:space="preserve">  </w:t>
      </w:r>
    </w:p>
    <w:p w14:paraId="23A467C4" w14:textId="77777777" w:rsidR="004077F4" w:rsidRDefault="004077F4" w:rsidP="00B47AA4">
      <w:pPr>
        <w:pStyle w:val="FootnoteText"/>
      </w:pPr>
      <w:r>
        <w:t xml:space="preserve">    George Coulson, Unable to attend muster because employed on boat, 1814, SANSW, Reel 6044; 4/1730, fo.438. Coulson was employed on a boat plying between Sydney and the Hawkesbury. </w:t>
      </w:r>
    </w:p>
  </w:footnote>
  <w:footnote w:id="214">
    <w:p w14:paraId="752D9C8C" w14:textId="77777777" w:rsidR="004077F4" w:rsidRPr="003673B0" w:rsidRDefault="004077F4" w:rsidP="00B47AA4">
      <w:pPr>
        <w:pStyle w:val="FootnoteText"/>
      </w:pPr>
      <w:r>
        <w:rPr>
          <w:rStyle w:val="FootnoteReference"/>
        </w:rPr>
        <w:footnoteRef/>
      </w:r>
      <w:r>
        <w:t xml:space="preserve"> </w:t>
      </w:r>
      <w:r w:rsidRPr="003673B0">
        <w:t>George Coulson, Enquiry to William Hutchinson, Principal Superintendent of Convicts requesting information as to present situation of, 24 November 1821, SANSW, Reel 6008; 4/3504A p.93. Reply, 24 November 1821, Reel 6052; 4/1751 pp.38-9.</w:t>
      </w:r>
    </w:p>
  </w:footnote>
  <w:footnote w:id="215">
    <w:p w14:paraId="71DB9899" w14:textId="77777777" w:rsidR="00E31487" w:rsidRDefault="004077F4" w:rsidP="00B47AA4">
      <w:pPr>
        <w:pStyle w:val="FootnoteText"/>
      </w:pPr>
      <w:r>
        <w:rPr>
          <w:rStyle w:val="FootnoteReference"/>
        </w:rPr>
        <w:footnoteRef/>
      </w:r>
      <w:r>
        <w:t xml:space="preserve"> </w:t>
      </w:r>
      <w:r w:rsidR="00E31487">
        <w:t>George Coleson, Admitted to the Male Orphan School; Jane Dew his guardian, 2 January 1822, SANSW, Fiche 3307; 4/7208, fo.7-8.</w:t>
      </w:r>
    </w:p>
    <w:p w14:paraId="107A1B73" w14:textId="77777777" w:rsidR="004077F4" w:rsidRDefault="004077F4" w:rsidP="00B47AA4">
      <w:pPr>
        <w:pStyle w:val="FootnoteText"/>
      </w:pPr>
      <w:r w:rsidRPr="00C26FF7">
        <w:t>In September 1826, George’s half-brother, John Kellick, applied to the MOI for George’s release to him on the grounds that he was ‘a Carpenter by Trade and am willing to learn him that business.’</w:t>
      </w:r>
      <w:r>
        <w:t xml:space="preserve"> </w:t>
      </w:r>
      <w:r w:rsidRPr="00C26FF7">
        <w:t>The request was approved. George</w:t>
      </w:r>
      <w:r>
        <w:t xml:space="preserve"> Coulson, Application for Removal, 28 August 1826, SANSW, NRS 783; 4/333; Roll 2776, fo.89</w:t>
      </w:r>
    </w:p>
  </w:footnote>
  <w:footnote w:id="216">
    <w:p w14:paraId="377BB39D" w14:textId="77777777" w:rsidR="002C3A4D" w:rsidRDefault="00E31487" w:rsidP="00B47AA4">
      <w:pPr>
        <w:pStyle w:val="FootnoteText"/>
      </w:pPr>
      <w:r>
        <w:rPr>
          <w:rStyle w:val="FootnoteReference"/>
        </w:rPr>
        <w:footnoteRef/>
      </w:r>
      <w:r>
        <w:t xml:space="preserve"> </w:t>
      </w:r>
      <w:r w:rsidR="002C3A4D">
        <w:t xml:space="preserve">William Anderson, Admitted to the Male Orphan School; Sarah Curran his parent, 12 April 1819, Fiche 3307; 4/7208, fo. 3-4. </w:t>
      </w:r>
    </w:p>
  </w:footnote>
  <w:footnote w:id="217">
    <w:p w14:paraId="1FA667A7" w14:textId="77777777" w:rsidR="00C26FF7" w:rsidRDefault="00C26FF7" w:rsidP="00B47AA4">
      <w:pPr>
        <w:pStyle w:val="FootnoteText"/>
      </w:pPr>
      <w:r>
        <w:rPr>
          <w:rStyle w:val="FootnoteReference"/>
        </w:rPr>
        <w:footnoteRef/>
      </w:r>
      <w:r>
        <w:t xml:space="preserve"> Sarah Anderson, the mother of an illegitimate infant male child. Bryan Overend, master of the ‘Lady Nelson’, is sworn to be the father of the child, Bench of Magistrates 1788–1820, 25 August 1810, SANSW, INX-11-59, Reel 658, COD 233.</w:t>
      </w:r>
    </w:p>
  </w:footnote>
  <w:footnote w:id="218">
    <w:p w14:paraId="4DE32E6F" w14:textId="77777777" w:rsidR="00C26FF7" w:rsidRPr="00355785" w:rsidRDefault="00C26FF7" w:rsidP="00B47AA4">
      <w:pPr>
        <w:pStyle w:val="FootnoteText"/>
      </w:pPr>
      <w:r>
        <w:rPr>
          <w:rStyle w:val="FootnoteReference"/>
        </w:rPr>
        <w:footnoteRef/>
      </w:r>
      <w:r>
        <w:t xml:space="preserve"> </w:t>
      </w:r>
      <w:r w:rsidRPr="00355785">
        <w:t>Ibid.</w:t>
      </w:r>
      <w:r w:rsidR="00355785" w:rsidRPr="00355785">
        <w:t xml:space="preserve"> She stated that she had previously ‘obtained an order from the Court’ requiring him to pay 15s per week from 10 July ‘for the support of two children of which he was sworn by her to be the father.’ By August, however, one of those children, Elizabeth, had died. Overend was ordered to pay £4 10s in arrears and thereafter 7s 6d per week for William’s maintenance, to which he consented.</w:t>
      </w:r>
    </w:p>
  </w:footnote>
  <w:footnote w:id="219">
    <w:p w14:paraId="1F793E14" w14:textId="77777777" w:rsidR="00457B78" w:rsidRDefault="00457B78" w:rsidP="00B47AA4">
      <w:pPr>
        <w:pStyle w:val="FootnoteText"/>
      </w:pPr>
      <w:r>
        <w:rPr>
          <w:rStyle w:val="FootnoteReference"/>
        </w:rPr>
        <w:footnoteRef/>
      </w:r>
      <w:r>
        <w:t xml:space="preserve"> Bryan Overend and Sarah Curran’s relationship ended in 1810 when Overend married Catherine McNulty. </w:t>
      </w:r>
    </w:p>
  </w:footnote>
  <w:footnote w:id="220">
    <w:p w14:paraId="094F525F" w14:textId="77777777" w:rsidR="002C3A4D" w:rsidRPr="002C3A4D" w:rsidRDefault="002C3A4D" w:rsidP="00B47AA4">
      <w:pPr>
        <w:pStyle w:val="FootnoteText"/>
        <w:rPr>
          <w:rFonts w:cstheme="minorHAnsi"/>
        </w:rPr>
      </w:pPr>
      <w:r>
        <w:rPr>
          <w:rStyle w:val="FootnoteReference"/>
        </w:rPr>
        <w:footnoteRef/>
      </w:r>
      <w:r>
        <w:t xml:space="preserve"> NSW Regsitry of Births, Deaths and Marriages, Death of John Curran, 1820, </w:t>
      </w:r>
      <w:r w:rsidRPr="002C3A4D">
        <w:rPr>
          <w:rFonts w:cstheme="minorHAnsi"/>
          <w:color w:val="262626"/>
          <w:shd w:val="clear" w:color="auto" w:fill="FFFFFF"/>
        </w:rPr>
        <w:t>V18204631 2b</w:t>
      </w:r>
      <w:r>
        <w:rPr>
          <w:rFonts w:cstheme="minorHAnsi"/>
          <w:color w:val="262626"/>
          <w:shd w:val="clear" w:color="auto" w:fill="FFFFFF"/>
        </w:rPr>
        <w:t>.</w:t>
      </w:r>
    </w:p>
  </w:footnote>
  <w:footnote w:id="221">
    <w:p w14:paraId="4317B677" w14:textId="77777777" w:rsidR="00676F1D" w:rsidRDefault="00676F1D" w:rsidP="00B47AA4">
      <w:pPr>
        <w:pStyle w:val="FootnoteText"/>
      </w:pPr>
      <w:r>
        <w:rPr>
          <w:rStyle w:val="FootnoteReference"/>
        </w:rPr>
        <w:footnoteRef/>
      </w:r>
      <w:r>
        <w:t xml:space="preserve"> Richard Gardiner, Son of Sophia Gardiner, recommended for admission to the Male Orphan Institution, 13 July 1818, SANSW, Reel 6047; 4/1740, fo. 254.</w:t>
      </w:r>
    </w:p>
  </w:footnote>
  <w:footnote w:id="222">
    <w:p w14:paraId="7FBFD6A8" w14:textId="77777777" w:rsidR="00676F1D" w:rsidRDefault="00676F1D" w:rsidP="00B47AA4">
      <w:pPr>
        <w:pStyle w:val="FootnoteText"/>
      </w:pPr>
      <w:r>
        <w:rPr>
          <w:rStyle w:val="FootnoteReference"/>
        </w:rPr>
        <w:footnoteRef/>
      </w:r>
      <w:r>
        <w:t xml:space="preserve"> Richard Gardiner, Admitted to Male Orphan School, 1 January 1819, SANSW, Fiche 3307; 4/7208, fo. 1–2.</w:t>
      </w:r>
    </w:p>
  </w:footnote>
  <w:footnote w:id="223">
    <w:p w14:paraId="7D9AECA7" w14:textId="77777777" w:rsidR="00676F1D" w:rsidRPr="00FA298A" w:rsidRDefault="00676F1D" w:rsidP="00B47AA4">
      <w:pPr>
        <w:pStyle w:val="FootnoteText"/>
      </w:pPr>
      <w:r>
        <w:rPr>
          <w:rStyle w:val="FootnoteReference"/>
        </w:rPr>
        <w:footnoteRef/>
      </w:r>
      <w:r>
        <w:t xml:space="preserve"> </w:t>
      </w:r>
      <w:r w:rsidRPr="00FA298A">
        <w:rPr>
          <w:shd w:val="clear" w:color="auto" w:fill="FEFEFE"/>
        </w:rPr>
        <w:t>"Australia, Births and Baptisms, 1792 to 1981", </w:t>
      </w:r>
      <w:r w:rsidRPr="00FA298A">
        <w:rPr>
          <w:i/>
          <w:shd w:val="clear" w:color="auto" w:fill="FEFEFE"/>
        </w:rPr>
        <w:t>FamilySearch</w:t>
      </w:r>
      <w:r w:rsidRPr="00FA298A">
        <w:rPr>
          <w:shd w:val="clear" w:color="auto" w:fill="FEFEFE"/>
        </w:rPr>
        <w:t> (https://www.familysearch.org/ark:/61903/1:1:XTCX-4BF : Wed Mar 05 19:59:49 UTC 2025), Entry for Richard Gardiner and Richard Gardiner, 4 Oct 1812.</w:t>
      </w:r>
    </w:p>
  </w:footnote>
  <w:footnote w:id="224">
    <w:p w14:paraId="3B75CC03" w14:textId="77777777" w:rsidR="00790220" w:rsidRDefault="000F2218" w:rsidP="00B47AA4">
      <w:pPr>
        <w:pStyle w:val="FootnoteText"/>
      </w:pPr>
      <w:r>
        <w:rPr>
          <w:rStyle w:val="FootnoteReference"/>
        </w:rPr>
        <w:footnoteRef/>
      </w:r>
      <w:r>
        <w:t xml:space="preserve"> </w:t>
      </w:r>
      <w:r w:rsidR="00790220">
        <w:t>Francis Stewart, Admitted to the Male Orphan School; Rose Stewart his parent/guardian, 1 January 1819, SANSW, Fiche 3307; 4/7208, fo. 1–2.</w:t>
      </w:r>
    </w:p>
  </w:footnote>
  <w:footnote w:id="225">
    <w:p w14:paraId="312066FB" w14:textId="77777777" w:rsidR="00790220" w:rsidRDefault="00EF6A46" w:rsidP="00B47AA4">
      <w:pPr>
        <w:pStyle w:val="FootnoteText"/>
      </w:pPr>
      <w:r>
        <w:rPr>
          <w:rStyle w:val="FootnoteReference"/>
        </w:rPr>
        <w:footnoteRef/>
      </w:r>
      <w:r>
        <w:t xml:space="preserve"> </w:t>
      </w:r>
      <w:r w:rsidR="00790220">
        <w:t>John Pounds, Admitted to the Male Orphan School, 1 January 1819, SANSW, Fiche 3307; 4/7208, FO. 1–2.</w:t>
      </w:r>
    </w:p>
    <w:p w14:paraId="431B877F" w14:textId="77777777" w:rsidR="007C1CFE" w:rsidRDefault="00790220" w:rsidP="00B47AA4">
      <w:pPr>
        <w:pStyle w:val="FootnoteText"/>
      </w:pPr>
      <w:r>
        <w:t xml:space="preserve">    </w:t>
      </w:r>
      <w:r w:rsidR="007C1CFE">
        <w:t>John Pounds, Son of Pounds and McCarty in care of Widow Shrieves; recommended for admission to the Male Orphan Institution, 11 August 1818, SANSW, Reel 6047; 4/1740, fo. 257–8.</w:t>
      </w:r>
    </w:p>
  </w:footnote>
  <w:footnote w:id="226">
    <w:p w14:paraId="1229E496" w14:textId="77777777" w:rsidR="00E216B8" w:rsidRDefault="00E216B8" w:rsidP="00B47AA4">
      <w:pPr>
        <w:pStyle w:val="FootnoteText"/>
      </w:pPr>
      <w:r>
        <w:rPr>
          <w:rStyle w:val="FootnoteReference"/>
        </w:rPr>
        <w:footnoteRef/>
      </w:r>
      <w:r>
        <w:t xml:space="preserve"> </w:t>
      </w:r>
      <w:r>
        <w:fldChar w:fldCharType="begin"/>
      </w:r>
      <w:r w:rsidR="00C93E04">
        <w:instrText xml:space="preserve"> ADDIN EN.CITE &lt;EndNote&gt;&lt;Cite&gt;&lt;Author&gt;Baxter&lt;/Author&gt;&lt;Year&gt;1989&lt;/Year&gt;&lt;RecNum&gt;178&lt;/RecNum&gt;&lt;Suffix&gt; The census lists Frances Pounds as arriving on the vessel Earl Cornwallis`, a prisoner with a Ticket of Leave`, residing with John McCarthy`, soldier.&lt;/Suffix&gt;&lt;Pages&gt;86&lt;/Pages&gt;&lt;DisplayText&gt;Baxter, &lt;style face="italic"&gt;Musters of New South Wales and Norfolk Island 1805–1806&lt;/style&gt;, 86. The census lists Frances Pounds as arriving on the vessel Earl Cornwallis, a prisoner with a Ticket of Leave, residing with John McCarthy, soldier.&lt;/DisplayText&gt;&lt;record&gt;&lt;rec-number&gt;178&lt;/rec-number&gt;&lt;foreign-keys&gt;&lt;key app="EN" db-id="vtsps0vdmptdx5edf5tx05x622dfppt9wx5f" timestamp="0"&gt;178&lt;/key&gt;&lt;/foreign-keys&gt;&lt;ref-type name="Book"&gt;6&lt;/ref-type&gt;&lt;contributors&gt;&lt;authors&gt;&lt;author&gt;Carol J. Baxter&lt;/author&gt;&lt;/authors&gt;&lt;/contributors&gt;&lt;titles&gt;&lt;title&gt;Musters of New South Wales and Norfolk Island 1805–1806&lt;/title&gt;&lt;/titles&gt;&lt;dates&gt;&lt;year&gt;1989&lt;/year&gt;&lt;/dates&gt;&lt;pub-location&gt;Netley, S.A.&lt;/pub-location&gt;&lt;publisher&gt;Society of Australian Genealogists&lt;/publisher&gt;&lt;urls&gt;&lt;/urls&gt;&lt;/record&gt;&lt;/Cite&gt;&lt;/EndNote&gt;</w:instrText>
      </w:r>
      <w:r>
        <w:fldChar w:fldCharType="separate"/>
      </w:r>
      <w:r w:rsidR="00C93E04">
        <w:t xml:space="preserve">Baxter, </w:t>
      </w:r>
      <w:r w:rsidR="00C93E04" w:rsidRPr="00C93E04">
        <w:rPr>
          <w:i/>
        </w:rPr>
        <w:t>Musters of New South Wales and Norfolk Island 1805–1806</w:t>
      </w:r>
      <w:r w:rsidR="00C93E04">
        <w:t>, 86. The census lists Frances Pounds as arriving on the vessel Earl Cornwallis, a prisoner with a Ticket of Leave, residing with John McCarthy, soldier.</w:t>
      </w:r>
      <w:r>
        <w:fldChar w:fldCharType="end"/>
      </w:r>
    </w:p>
  </w:footnote>
  <w:footnote w:id="227">
    <w:p w14:paraId="6C3312F9" w14:textId="77777777" w:rsidR="006F18DD" w:rsidRDefault="006F18DD" w:rsidP="00B47AA4">
      <w:pPr>
        <w:pStyle w:val="FootnoteText"/>
      </w:pPr>
      <w:r>
        <w:rPr>
          <w:rStyle w:val="FootnoteReference"/>
        </w:rPr>
        <w:footnoteRef/>
      </w:r>
      <w:r>
        <w:t xml:space="preserve"> George Wall, Admission of George Wall, son of the late William Wall, into Male Orphan School requested by Committee, 17 July 1820, SANSW, Reel 6050; 4/1747, fo.88-90. </w:t>
      </w:r>
    </w:p>
  </w:footnote>
  <w:footnote w:id="228">
    <w:p w14:paraId="7E6BDB68" w14:textId="77777777" w:rsidR="00C25F5A" w:rsidRDefault="00C25F5A" w:rsidP="00B47AA4">
      <w:pPr>
        <w:pStyle w:val="FootnoteText"/>
      </w:pPr>
      <w:r>
        <w:rPr>
          <w:rStyle w:val="FootnoteReference"/>
        </w:rPr>
        <w:footnoteRef/>
      </w:r>
      <w:r>
        <w:t xml:space="preserve"> “William Wall (alias Harding), Alexander.,” Fellowship of First Fleeters, 2006, accessed 25 November 2025, </w:t>
      </w:r>
      <w:r w:rsidRPr="00C25F5A">
        <w:t>https://www.fellowshipfirstfleeters.org.au/william_wall.htm</w:t>
      </w:r>
    </w:p>
  </w:footnote>
  <w:footnote w:id="229">
    <w:p w14:paraId="0ACD15DA" w14:textId="77777777" w:rsidR="006F18DD" w:rsidRDefault="006F18DD" w:rsidP="00B47AA4">
      <w:pPr>
        <w:pStyle w:val="FootnoteText"/>
      </w:pPr>
      <w:r>
        <w:rPr>
          <w:rStyle w:val="FootnoteReference"/>
        </w:rPr>
        <w:footnoteRef/>
      </w:r>
      <w:r>
        <w:t xml:space="preserve"> William Wall, Re dismissal of Wall as Storekeeper for malpractice, 19 February 1816, </w:t>
      </w:r>
      <w:r w:rsidR="005D4517">
        <w:t>SANSW, Ree4l 6004; 4/3494, fo.377.</w:t>
      </w:r>
    </w:p>
  </w:footnote>
  <w:footnote w:id="230">
    <w:p w14:paraId="78CC036A" w14:textId="77777777" w:rsidR="00850E02" w:rsidRDefault="00850E02" w:rsidP="00B47AA4">
      <w:pPr>
        <w:pStyle w:val="FootnoteText"/>
      </w:pPr>
      <w:r>
        <w:rPr>
          <w:rStyle w:val="FootnoteReference"/>
        </w:rPr>
        <w:footnoteRef/>
      </w:r>
      <w:r>
        <w:t xml:space="preserve"> William Wall, Memorial for passage to England, 25 January and 22 March 1819, SANSW, Reel 6020; 2/8130, fo. 383–90.</w:t>
      </w:r>
    </w:p>
  </w:footnote>
  <w:footnote w:id="231">
    <w:p w14:paraId="45ABF4B1" w14:textId="77777777" w:rsidR="005D4517" w:rsidRDefault="005D4517" w:rsidP="00B47AA4">
      <w:pPr>
        <w:pStyle w:val="FootnoteText"/>
      </w:pPr>
      <w:r>
        <w:rPr>
          <w:rStyle w:val="FootnoteReference"/>
        </w:rPr>
        <w:footnoteRef/>
      </w:r>
      <w:r>
        <w:t xml:space="preserve"> Edward, Charles and George Gregory, Parent/guardian went to England, per “surrey”, 1819. Admitted to the Male Orphan School, 15 September 1819, SANSW, Fiche 3307; 4/7208, fo.3-4. </w:t>
      </w:r>
    </w:p>
  </w:footnote>
  <w:footnote w:id="232">
    <w:p w14:paraId="70D6F574" w14:textId="77777777" w:rsidR="00946418" w:rsidRDefault="00946418" w:rsidP="00B47AA4">
      <w:pPr>
        <w:pStyle w:val="FootnoteText"/>
      </w:pPr>
      <w:r>
        <w:rPr>
          <w:rStyle w:val="FootnoteReference"/>
        </w:rPr>
        <w:footnoteRef/>
      </w:r>
      <w:r>
        <w:t xml:space="preserve"> </w:t>
      </w:r>
      <w:r>
        <w:fldChar w:fldCharType="begin"/>
      </w:r>
      <w:r>
        <w:instrText xml:space="preserve"> ADDIN EN.CITE &lt;EndNote&gt;&lt;Cite&gt;&lt;RecNum&gt;2642&lt;/RecNum&gt;&lt;Suffix&gt; Entry for 26 March 1814. Before arriving in the colony`, Edward Gregory Snr. was described as a fairground entertainer`, a talent evidently shared by his family: one son reportedly ‘entertained passengers with acrobatic tricks’ during the voyage to the colony`, boasting that he ‘could tumble while on horseback.’ &lt;/Suffix&gt;&lt;DisplayText&gt;Jeffrey Hart Bent journal of a voyage performed on board the ship Broxbornebury, Captain Thomas Pitcher from England to New South Wales, 19 February 1814-28 July 1814, MAV/FM3/21.  State Library NSW. Entry for 26 March 1814. Before arriving in the colony, Edward Gregory Snr. was described as a fairground entertainer, a talent evidently shared by his family: one son reportedly ‘entertained passengers with acrobatic tricks’ during the voyage to the colony, boasting that he ‘could tumble while on horseback.’ &lt;/DisplayText&gt;&lt;record&gt;&lt;rec-number&gt;2642&lt;/rec-number&gt;&lt;foreign-keys&gt;&lt;key app="EN" db-id="vtsps0vdmptdx5edf5tx05x622dfppt9wx5f" timestamp="1764113642"&gt;2642&lt;/key&gt;&lt;/foreign-keys&gt;&lt;ref-type name="Manuscript"&gt;36&lt;/ref-type&gt;&lt;contributors&gt;&lt;secondary-authors&gt;&lt;author&gt;State Library NSW, MAV/FM3/21. &lt;/author&gt;&lt;/secondary-authors&gt;&lt;/contributors&gt;&lt;titles&gt;&lt;title&gt;Jeffrey Hart Bent journal of a voyage performed on board the ship Broxbornebury, Captain Thomas Pitcher from England to New South Wales, 19 February 1814-28 July 1814&lt;/title&gt;&lt;/titles&gt;&lt;dates&gt;&lt;/dates&gt;&lt;urls&gt;&lt;/urls&gt;&lt;/record&gt;&lt;/Cite&gt;&lt;/EndNote&gt;</w:instrText>
      </w:r>
      <w:r>
        <w:fldChar w:fldCharType="separate"/>
      </w:r>
      <w:r>
        <w:t xml:space="preserve">Jeffrey Hart Bent journal of a voyage performed on board the ship Broxbornebury, Captain Thomas Pitcher from England to New South Wales, 19 February 1814-28 July 1814, MAV/FM3/21.  State Library NSW. Entry for 26 March 1814. Before arriving in the colony, Edward Gregory Snr. was described as a fairground entertainer, a talent evidently shared by his family: one son reportedly ‘entertained passengers with acrobatic tricks’ during the voyage to the colony, boasting that he ‘could tumble while on horseback.’ </w:t>
      </w:r>
      <w:r>
        <w:fldChar w:fldCharType="end"/>
      </w:r>
    </w:p>
  </w:footnote>
  <w:footnote w:id="233">
    <w:p w14:paraId="0193441A" w14:textId="77777777" w:rsidR="005D4517" w:rsidRDefault="005D4517" w:rsidP="00B47AA4">
      <w:pPr>
        <w:pStyle w:val="FootnoteText"/>
      </w:pPr>
      <w:r>
        <w:rPr>
          <w:rStyle w:val="FootnoteReference"/>
        </w:rPr>
        <w:footnoteRef/>
      </w:r>
      <w:r>
        <w:t xml:space="preserve"> </w:t>
      </w:r>
      <w:r>
        <w:fldChar w:fldCharType="begin"/>
      </w:r>
      <w:r>
        <w:instrText xml:space="preserve"> ADDIN EN.CITE &lt;EndNote&gt;&lt;Cite&gt;&lt;RecNum&gt;1896&lt;/RecNum&gt;&lt;Suffix&gt; 19 June 1819`, p.3.&lt;/Suffix&gt;&lt;DisplayText&gt;&amp;quot;Sydney Gazette and New South Wales Advertiser.&amp;quot; 19 June 1819, p.3.&lt;/DisplayText&gt;&lt;record&gt;&lt;rec-number&gt;1896&lt;/rec-number&gt;&lt;foreign-keys&gt;&lt;key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t>"Sydney Gazette and New South Wales Advertiser." 19 June 1819, p.3.</w:t>
      </w:r>
      <w:r>
        <w:fldChar w:fldCharType="end"/>
      </w:r>
    </w:p>
  </w:footnote>
  <w:footnote w:id="234">
    <w:p w14:paraId="09A84E93" w14:textId="77777777" w:rsidR="00946418" w:rsidRDefault="00946418" w:rsidP="00B47AA4">
      <w:pPr>
        <w:pStyle w:val="FootnoteText"/>
      </w:pPr>
      <w:r>
        <w:rPr>
          <w:rStyle w:val="FootnoteReference"/>
        </w:rPr>
        <w:footnoteRef/>
      </w:r>
      <w:r>
        <w:t xml:space="preserve"> Ann Bushel, Receipt of payment by Male Orphan Institution, 8 October 1823, SANSW, Reel 6040; 4/400, fo. 59.</w:t>
      </w:r>
    </w:p>
  </w:footnote>
  <w:footnote w:id="235">
    <w:p w14:paraId="18DB0891" w14:textId="77777777" w:rsidR="00D6685F" w:rsidRDefault="00D6685F" w:rsidP="00B47AA4">
      <w:pPr>
        <w:pStyle w:val="FootnoteText"/>
      </w:pPr>
      <w:r>
        <w:rPr>
          <w:rStyle w:val="FootnoteReference"/>
        </w:rPr>
        <w:footnoteRef/>
      </w:r>
      <w:r>
        <w:t xml:space="preserve"> John Prosser, Admitted to the Male orphan School, 22 November 1822, SANSW&lt; Fiche 3307; 4/7208, fo.7-8. </w:t>
      </w:r>
    </w:p>
  </w:footnote>
  <w:footnote w:id="236">
    <w:p w14:paraId="25E45345" w14:textId="77777777" w:rsidR="00D6685F" w:rsidRDefault="00D6685F" w:rsidP="00B47AA4">
      <w:pPr>
        <w:pStyle w:val="FootnoteText"/>
      </w:pPr>
      <w:r>
        <w:rPr>
          <w:rStyle w:val="FootnoteReference"/>
        </w:rPr>
        <w:footnoteRef/>
      </w:r>
      <w:r>
        <w:t xml:space="preserve"> </w:t>
      </w:r>
      <w:r w:rsidR="008635AF">
        <w:fldChar w:fldCharType="begin"/>
      </w:r>
      <w:r w:rsidR="008635AF">
        <w:instrText xml:space="preserve"> ADDIN EN.CITE &lt;EndNote&gt;&lt;Cite&gt;&lt;Author&gt;Whitaker&lt;/Author&gt;&lt;Year&gt;1998&lt;/Year&gt;&lt;RecNum&gt;2656&lt;/RecNum&gt;&lt;Pages&gt;15-16&lt;/Pages&gt;&lt;DisplayText&gt;Anne-Maree Whitaker and Anne-Marie Whitaker, &amp;quot;Swords to Ploughshares? The 1798 Irish Rebels in New South Wales,&amp;quot; &lt;style face="italic"&gt;Labour History: A Journal of Labour and Social History&lt;/style&gt;, no. 75 (1998): 15-16.&lt;/DisplayText&gt;&lt;record&gt;&lt;rec-number&gt;2656&lt;/rec-number&gt;&lt;foreign-keys&gt;&lt;key app="EN" db-id="vtsps0vdmptdx5edf5tx05x622dfppt9wx5f" timestamp="1776488567"&gt;2656&lt;/key&gt;&lt;/foreign-keys&gt;&lt;ref-type name="Journal Article"&gt;17&lt;/ref-type&gt;&lt;contributors&gt;&lt;authors&gt;&lt;author&gt;Whitaker, Anne-Maree&lt;/author&gt;&lt;author&gt;Whitaker, Anne-Marie&lt;/author&gt;&lt;/authors&gt;&lt;/contributors&gt;&lt;titles&gt;&lt;title&gt;Swords to Ploughshares? The 1798 Irish Rebels in New South Wales&lt;/title&gt;&lt;secondary-title&gt;Labour History: A Journal of Labour and Social History&lt;/secondary-title&gt;&lt;/titles&gt;&lt;periodical&gt;&lt;full-title&gt;Labour History: A Journal of Labour and Social History&lt;/full-title&gt;&lt;/periodical&gt;&lt;pages&gt;9-21&lt;/pages&gt;&lt;number&gt;75&lt;/number&gt;&lt;dates&gt;&lt;year&gt;1998&lt;/year&gt;&lt;/dates&gt;&lt;isbn&gt;0023-6942&lt;/isbn&gt;&lt;urls&gt;&lt;/urls&gt;&lt;/record&gt;&lt;/Cite&gt;&lt;/EndNote&gt;</w:instrText>
      </w:r>
      <w:r w:rsidR="008635AF">
        <w:fldChar w:fldCharType="separate"/>
      </w:r>
      <w:r w:rsidR="008635AF">
        <w:t xml:space="preserve">Anne-Maree Whitaker and Anne-Marie Whitaker, "Swords to Ploughshares? The 1798 Irish Rebels in New South Wales," </w:t>
      </w:r>
      <w:r w:rsidR="008635AF" w:rsidRPr="008635AF">
        <w:rPr>
          <w:i/>
        </w:rPr>
        <w:t>Labour History: A Journal of Labour and Social History</w:t>
      </w:r>
      <w:r w:rsidR="008635AF">
        <w:t>, no. 75 (1998): 15-16.</w:t>
      </w:r>
      <w:r w:rsidR="008635AF">
        <w:fldChar w:fldCharType="end"/>
      </w:r>
    </w:p>
  </w:footnote>
  <w:footnote w:id="237">
    <w:p w14:paraId="435B3CD2" w14:textId="77777777" w:rsidR="008645CA" w:rsidRPr="00CB351E" w:rsidRDefault="008645CA" w:rsidP="00B47AA4">
      <w:pPr>
        <w:pStyle w:val="Footnote"/>
      </w:pPr>
      <w:r w:rsidRPr="00CB351E">
        <w:rPr>
          <w:rStyle w:val="FootnoteReference"/>
        </w:rPr>
        <w:footnoteRef/>
      </w:r>
      <w:r w:rsidRPr="00CB351E">
        <w:t xml:space="preserve"> </w:t>
      </w:r>
      <w:r w:rsidR="00855680">
        <w:t>Purnell, Marion. “T</w:t>
      </w:r>
      <w:r w:rsidRPr="00CB351E">
        <w:t>homas Prosser</w:t>
      </w:r>
      <w:r w:rsidR="00855680">
        <w:t>”</w:t>
      </w:r>
      <w:r w:rsidRPr="00CB351E">
        <w:t>, Australian Royalty. A family tree of colonial Australians., accessed 25 November, 2025, https://australianroyalty.net.au/tree/purnellmccord.ged/individual/I2865/Thomas-Prosser</w:t>
      </w:r>
    </w:p>
  </w:footnote>
  <w:footnote w:id="238">
    <w:p w14:paraId="1E390FB5" w14:textId="77777777" w:rsidR="008635AF" w:rsidRDefault="008635AF" w:rsidP="00B47AA4">
      <w:pPr>
        <w:pStyle w:val="FootnoteText"/>
      </w:pPr>
      <w:r>
        <w:rPr>
          <w:rStyle w:val="FootnoteReference"/>
        </w:rPr>
        <w:footnoteRef/>
      </w:r>
      <w:r>
        <w:t xml:space="preserve"> NSW Regsitry of Births, Deaths and Marriages, Marriage of </w:t>
      </w:r>
      <w:r w:rsidR="00CF6A09">
        <w:t xml:space="preserve">Thomas Brosser [sic] and Ann Biggers, 1812, V18121434 3A.      </w:t>
      </w:r>
    </w:p>
  </w:footnote>
  <w:footnote w:id="239">
    <w:p w14:paraId="0E1C5299" w14:textId="77777777" w:rsidR="0071153F" w:rsidRPr="00F16DF6" w:rsidRDefault="0071153F" w:rsidP="00B47AA4">
      <w:pPr>
        <w:pStyle w:val="FootnoteText"/>
      </w:pPr>
      <w:r w:rsidRPr="00F16DF6">
        <w:rPr>
          <w:rStyle w:val="FootnoteReference"/>
        </w:rPr>
        <w:footnoteRef/>
      </w:r>
      <w:r w:rsidRPr="00F16DF6">
        <w:t xml:space="preserve"> Ibid. </w:t>
      </w:r>
    </w:p>
  </w:footnote>
  <w:footnote w:id="240">
    <w:p w14:paraId="6F9961C4" w14:textId="77777777" w:rsidR="0071153F" w:rsidRPr="00F16DF6" w:rsidRDefault="0071153F" w:rsidP="00B47AA4">
      <w:pPr>
        <w:pStyle w:val="FootnoteText"/>
      </w:pPr>
      <w:r w:rsidRPr="00F16DF6">
        <w:rPr>
          <w:rStyle w:val="FootnoteReference"/>
        </w:rPr>
        <w:footnoteRef/>
      </w:r>
      <w:r w:rsidRPr="00F16DF6">
        <w:t xml:space="preserve"> </w:t>
      </w:r>
      <w:r w:rsidR="00F36E50" w:rsidRPr="00F16DF6">
        <w:t>Ibid.</w:t>
      </w:r>
    </w:p>
  </w:footnote>
  <w:footnote w:id="241">
    <w:p w14:paraId="6A488028" w14:textId="77777777" w:rsidR="00F36E50" w:rsidRPr="00F16DF6" w:rsidRDefault="00F36E50" w:rsidP="00B47AA4">
      <w:pPr>
        <w:pStyle w:val="FootnoteText"/>
      </w:pPr>
      <w:r w:rsidRPr="00F16DF6">
        <w:rPr>
          <w:rStyle w:val="FootnoteReference"/>
        </w:rPr>
        <w:footnoteRef/>
      </w:r>
      <w:r w:rsidRPr="00F16DF6">
        <w:t xml:space="preserve"> John Prosser, Petition of Jacob Josephson re admission of John Prosser to the MOI, 22 November 1822, SANSW, Reel 6040; </w:t>
      </w:r>
      <w:r w:rsidR="009B482E" w:rsidRPr="00F16DF6">
        <w:t>4/400, f</w:t>
      </w:r>
      <w:r w:rsidRPr="00F16DF6">
        <w:t>o. 50.</w:t>
      </w:r>
    </w:p>
  </w:footnote>
  <w:footnote w:id="242">
    <w:p w14:paraId="7A696435" w14:textId="77777777" w:rsidR="00AC4179" w:rsidRDefault="00AC4179" w:rsidP="00B47AA4">
      <w:pPr>
        <w:pStyle w:val="FootnoteText"/>
      </w:pPr>
      <w:r>
        <w:rPr>
          <w:rStyle w:val="FootnoteReference"/>
        </w:rPr>
        <w:footnoteRef/>
      </w:r>
      <w:r>
        <w:t xml:space="preserve"> </w:t>
      </w:r>
      <w:r>
        <w:fldChar w:fldCharType="begin"/>
      </w:r>
      <w:r w:rsidR="00391EBC">
        <w:instrText xml:space="preserve"> ADDIN EN.CITE &lt;EndNote&gt;&lt;Cite&gt;&lt;RecNum&gt;1896&lt;/RecNum&gt;&lt;Pages&gt; 10 July 1819`, p.2&lt;/Pages&gt;&lt;DisplayText&gt;&amp;quot;Sydney Gazette and New South Wales Advertiser,&amp;quot; 10 July 1819, p.2.&lt;/DisplayText&gt;&lt;record&gt;&lt;rec-number&gt;1896&lt;/rec-number&gt;&lt;foreign-keys&gt;&lt;key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rsidR="00391EBC">
        <w:t>"Sydney Gazette and New South Wales Advertiser," 10 July 1819, p.2.</w:t>
      </w:r>
      <w:r>
        <w:fldChar w:fldCharType="end"/>
      </w:r>
    </w:p>
  </w:footnote>
  <w:footnote w:id="243">
    <w:p w14:paraId="383631C0" w14:textId="77777777" w:rsidR="007C0330" w:rsidRPr="00391EBC" w:rsidRDefault="007C0330" w:rsidP="007C0330">
      <w:pPr>
        <w:rPr>
          <w:rFonts w:asciiTheme="minorHAnsi" w:hAnsiTheme="minorHAnsi" w:cstheme="minorHAnsi"/>
          <w:sz w:val="18"/>
          <w:szCs w:val="18"/>
        </w:rPr>
      </w:pPr>
      <w:r w:rsidRPr="00BB2058">
        <w:rPr>
          <w:rStyle w:val="FootnoteReference"/>
          <w:rFonts w:cstheme="minorHAnsi"/>
          <w:szCs w:val="18"/>
        </w:rPr>
        <w:footnoteRef/>
      </w:r>
      <w:r w:rsidRPr="00391EBC">
        <w:rPr>
          <w:rFonts w:asciiTheme="minorHAnsi" w:hAnsiTheme="minorHAnsi" w:cstheme="minorHAnsi"/>
          <w:sz w:val="18"/>
          <w:szCs w:val="18"/>
        </w:rPr>
        <w:t xml:space="preserve"> John Prosser later attempted to claim his father’s 50-acre land grant in the Macdonald Valley and, in the evidence provided during the ensuing court case, descendants claim that testimony was made regarding Thomas’ death in Batavia and Ann’s death in the Benevolent Asylum, presumably soon after she signed deeds of release on the land in 1831</w:t>
      </w:r>
    </w:p>
    <w:p w14:paraId="121F6D31" w14:textId="77777777" w:rsidR="007C0330" w:rsidRDefault="007C0330" w:rsidP="007C0330">
      <w:pPr>
        <w:rPr>
          <w:rFonts w:asciiTheme="minorHAnsi" w:hAnsiTheme="minorHAnsi" w:cstheme="minorHAnsi"/>
          <w:sz w:val="18"/>
          <w:szCs w:val="18"/>
        </w:rPr>
      </w:pPr>
      <w:r>
        <w:rPr>
          <w:rFonts w:asciiTheme="minorHAnsi" w:hAnsiTheme="minorHAnsi" w:cstheme="minorHAnsi"/>
          <w:sz w:val="18"/>
          <w:szCs w:val="18"/>
        </w:rPr>
        <w:t xml:space="preserve">      </w:t>
      </w:r>
      <w:r w:rsidRPr="00391EBC">
        <w:rPr>
          <w:rFonts w:asciiTheme="minorHAnsi" w:hAnsiTheme="minorHAnsi" w:cstheme="minorHAnsi"/>
          <w:sz w:val="18"/>
          <w:szCs w:val="18"/>
        </w:rPr>
        <w:t xml:space="preserve">“John Prosser, 1815,” WikiTree, updated 3 June 2024, accessed 18 February 2026, </w:t>
      </w:r>
      <w:hyperlink r:id="rId5" w:history="1">
        <w:r w:rsidRPr="00391EBC">
          <w:rPr>
            <w:rStyle w:val="Hyperlink"/>
            <w:rFonts w:asciiTheme="minorHAnsi" w:hAnsiTheme="minorHAnsi" w:cstheme="minorHAnsi"/>
            <w:sz w:val="18"/>
            <w:szCs w:val="18"/>
          </w:rPr>
          <w:t>ttps://www.wikitree.com/wiki/Prosser-2412</w:t>
        </w:r>
      </w:hyperlink>
    </w:p>
    <w:p w14:paraId="5AACAD7E" w14:textId="77777777" w:rsidR="007C0330" w:rsidRPr="00BB2058" w:rsidRDefault="007C0330" w:rsidP="007C0330">
      <w:pPr>
        <w:contextualSpacing/>
        <w:rPr>
          <w:rFonts w:asciiTheme="minorHAnsi" w:hAnsiTheme="minorHAnsi" w:cstheme="minorHAnsi"/>
          <w:i/>
          <w:iCs/>
          <w:color w:val="262626"/>
          <w:sz w:val="18"/>
          <w:szCs w:val="18"/>
          <w:shd w:val="clear" w:color="auto" w:fill="FFFFFF"/>
        </w:rPr>
      </w:pPr>
      <w:r>
        <w:rPr>
          <w:rFonts w:asciiTheme="minorHAnsi" w:hAnsiTheme="minorHAnsi" w:cstheme="minorHAnsi"/>
          <w:sz w:val="18"/>
          <w:szCs w:val="18"/>
        </w:rPr>
        <w:t xml:space="preserve">      </w:t>
      </w:r>
      <w:r w:rsidRPr="00391EBC">
        <w:rPr>
          <w:rFonts w:asciiTheme="minorHAnsi" w:hAnsiTheme="minorHAnsi" w:cstheme="minorHAnsi"/>
          <w:color w:val="262626"/>
          <w:sz w:val="18"/>
          <w:szCs w:val="18"/>
          <w:shd w:val="clear" w:color="auto" w:fill="FFFFFF"/>
        </w:rPr>
        <w:t>Ancestry.com. </w:t>
      </w:r>
      <w:r w:rsidRPr="00391EBC">
        <w:rPr>
          <w:rStyle w:val="Emphasis"/>
          <w:rFonts w:asciiTheme="minorHAnsi" w:hAnsiTheme="minorHAnsi" w:cstheme="minorHAnsi"/>
          <w:color w:val="262626"/>
          <w:sz w:val="18"/>
          <w:szCs w:val="18"/>
          <w:shd w:val="clear" w:color="auto" w:fill="FFFFFF"/>
        </w:rPr>
        <w:t>New South Wales, Australia, Land Grants, 1788-1963</w:t>
      </w:r>
      <w:r w:rsidRPr="00391EBC">
        <w:rPr>
          <w:rFonts w:asciiTheme="minorHAnsi" w:hAnsiTheme="minorHAnsi" w:cstheme="minorHAnsi"/>
          <w:color w:val="262626"/>
          <w:sz w:val="18"/>
          <w:szCs w:val="18"/>
          <w:shd w:val="clear" w:color="auto" w:fill="FFFFFF"/>
        </w:rPr>
        <w:t xml:space="preserve"> [database on-line]. Provo, UT, USA: Ancestry.com Operations, Inc., 2014, Original source </w:t>
      </w:r>
      <w:r w:rsidRPr="00391EBC">
        <w:rPr>
          <w:rStyle w:val="Emphasis"/>
          <w:rFonts w:asciiTheme="minorHAnsi" w:hAnsiTheme="minorHAnsi" w:cstheme="minorHAnsi"/>
          <w:color w:val="262626"/>
          <w:sz w:val="18"/>
          <w:szCs w:val="18"/>
          <w:shd w:val="clear" w:color="auto" w:fill="FFFFFF"/>
        </w:rPr>
        <w:t>Copies of Deeds of Grant to Land Alienated by Grant, Lease or Purchase 1840-48 No. 56, Land Grants</w:t>
      </w:r>
      <w:r>
        <w:rPr>
          <w:rStyle w:val="Emphasis"/>
          <w:rFonts w:asciiTheme="minorHAnsi" w:hAnsiTheme="minorHAnsi" w:cstheme="minorHAnsi"/>
          <w:color w:val="262626"/>
          <w:sz w:val="18"/>
          <w:szCs w:val="18"/>
          <w:shd w:val="clear" w:color="auto" w:fill="FFFFFF"/>
        </w:rPr>
        <w:t>,</w:t>
      </w:r>
      <w:r w:rsidRPr="00391EBC">
        <w:t xml:space="preserve"> </w:t>
      </w:r>
      <w:hyperlink r:id="rId6" w:history="1">
        <w:r w:rsidRPr="001D688F">
          <w:rPr>
            <w:rStyle w:val="Hyperlink"/>
            <w:rFonts w:asciiTheme="minorHAnsi" w:hAnsiTheme="minorHAnsi" w:cstheme="minorHAnsi"/>
            <w:sz w:val="18"/>
            <w:szCs w:val="18"/>
            <w:shd w:val="clear" w:color="auto" w:fill="FFFFFF"/>
          </w:rPr>
          <w:t>https://www.ancestry.com.au/search/collections/5117/records/285467?tid=&amp;pid=&amp;queryId=ec56c732-580c-422f-b7c3-d5cf903a2c55&amp;_phsrc=vOJ9146&amp;_phstart=successSource</w:t>
        </w:r>
      </w:hyperlink>
    </w:p>
  </w:footnote>
  <w:footnote w:id="244">
    <w:p w14:paraId="2D88998F" w14:textId="77777777" w:rsidR="00C42FBD" w:rsidRDefault="00C42FBD" w:rsidP="00B47AA4">
      <w:pPr>
        <w:pStyle w:val="FootnoteText"/>
      </w:pPr>
      <w:r>
        <w:rPr>
          <w:rStyle w:val="FootnoteReference"/>
        </w:rPr>
        <w:footnoteRef/>
      </w:r>
      <w:r>
        <w:t xml:space="preserve"> Thomas Warrington, Aged 8 years. Son of John Warrington and Catherine Malone in care of David Nowland of Airds, recommended for new orphan school, July6 1818, SANSW, Reel 6047; 4/1740, fo.255.</w:t>
      </w:r>
    </w:p>
  </w:footnote>
  <w:footnote w:id="245">
    <w:p w14:paraId="6C77D42B" w14:textId="77777777" w:rsidR="00B16649" w:rsidRDefault="00B16649" w:rsidP="00B47AA4">
      <w:pPr>
        <w:pStyle w:val="FootnoteText"/>
      </w:pPr>
      <w:r>
        <w:rPr>
          <w:rStyle w:val="FootnoteReference"/>
        </w:rPr>
        <w:footnoteRef/>
      </w:r>
      <w:r>
        <w:t xml:space="preserve"> </w:t>
      </w:r>
      <w:r w:rsidR="008353DD">
        <w:fldChar w:fldCharType="begin"/>
      </w:r>
      <w:r w:rsidR="008353DD">
        <w:instrText xml:space="preserve"> ADDIN EN.CITE &lt;EndNote&gt;&lt;Cite&gt;&lt;RecNum&gt;2650&lt;/RecNum&gt;&lt;DisplayText&gt;&amp;quot;John Worthington,&amp;quot; Christine’s Compendium of Family History, accessed 18 February, 2026, https://christinescompendium.com/worthington-byrne-ancestors/john-worthington/.&lt;/DisplayText&gt;&lt;record&gt;&lt;rec-number&gt;2650&lt;/rec-number&gt;&lt;foreign-keys&gt;&lt;key app="EN" db-id="vtsps0vdmptdx5edf5tx05x622dfppt9wx5f" timestamp="1771390633"&gt;2650&lt;/key&gt;&lt;/foreign-keys&gt;&lt;ref-type name="Web Page"&gt;12&lt;/ref-type&gt;&lt;contributors&gt;&lt;/contributors&gt;&lt;titles&gt;&lt;title&gt;John Worthington&lt;/title&gt;&lt;secondary-title&gt;Christine’s Compendium of Family History&lt;/secondary-title&gt;&lt;/titles&gt;&lt;volume&gt;2026&lt;/volume&gt;&lt;number&gt;18 February&lt;/number&gt;&lt;dates&gt;&lt;/dates&gt;&lt;urls&gt;&lt;related-urls&gt;&lt;url&gt;https://christinescompendium.com/worthington-byrne-ancestors/john-worthington/&lt;/url&gt;&lt;/related-urls&gt;&lt;/urls&gt;&lt;/record&gt;&lt;/Cite&gt;&lt;/EndNote&gt;</w:instrText>
      </w:r>
      <w:r w:rsidR="008353DD">
        <w:fldChar w:fldCharType="separate"/>
      </w:r>
      <w:r w:rsidR="008353DD">
        <w:t>"John Worthington," Christine’s Compendium of Family History, accessed 18 February, 2026, https://christinescompendium.com/worthington-byrne-ancestors/john-worthington/.</w:t>
      </w:r>
      <w:r w:rsidR="008353DD">
        <w:fldChar w:fldCharType="end"/>
      </w:r>
    </w:p>
  </w:footnote>
  <w:footnote w:id="246">
    <w:p w14:paraId="4C1371ED" w14:textId="77777777" w:rsidR="00A74B84" w:rsidRDefault="00A74B84" w:rsidP="00B47AA4">
      <w:pPr>
        <w:pStyle w:val="FootnoteText"/>
      </w:pPr>
      <w:r>
        <w:rPr>
          <w:rStyle w:val="FootnoteReference"/>
        </w:rPr>
        <w:footnoteRef/>
      </w:r>
      <w:r>
        <w:t xml:space="preserve"> James Scott, Admitted to the Male Orphan School; Mr Pitt his guardian, SANSW, Fiche 3307; 4/7208, fo.3-4. </w:t>
      </w:r>
    </w:p>
  </w:footnote>
  <w:footnote w:id="247">
    <w:p w14:paraId="21067820" w14:textId="77777777" w:rsidR="00CB0D0E" w:rsidRDefault="00CB0D0E" w:rsidP="00B47AA4">
      <w:pPr>
        <w:pStyle w:val="FootnoteText"/>
      </w:pPr>
      <w:r>
        <w:rPr>
          <w:rStyle w:val="FootnoteReference"/>
        </w:rPr>
        <w:footnoteRef/>
      </w:r>
      <w:r>
        <w:t xml:space="preserve"> </w:t>
      </w:r>
      <w:r w:rsidR="00A74B84">
        <w:t>Ibid.,</w:t>
      </w:r>
      <w:r>
        <w:t xml:space="preserve"> Mother dead, father at Coal River. Recommended for the new orphan school, Reel 6047; 4/1740, fo. 253-4.</w:t>
      </w:r>
    </w:p>
  </w:footnote>
  <w:footnote w:id="248">
    <w:p w14:paraId="103B341A" w14:textId="77777777" w:rsidR="00CB0D0E" w:rsidRDefault="00CB0D0E" w:rsidP="00B47AA4">
      <w:pPr>
        <w:pStyle w:val="FootnoteText"/>
      </w:pPr>
      <w:r>
        <w:rPr>
          <w:rStyle w:val="FootnoteReference"/>
        </w:rPr>
        <w:footnoteRef/>
      </w:r>
      <w:r>
        <w:t xml:space="preserve"> Sadly, Thomas Matcham Pitt died in 1821, and in a twist, his wife Elizabeth married William Scott who had worked as a property overseer for the Pitt family. </w:t>
      </w:r>
      <w:r w:rsidRPr="008C58C9">
        <w:t>https://marymatchampitt.wordpress.com/thomas-pitt-and-family/</w:t>
      </w:r>
    </w:p>
  </w:footnote>
  <w:footnote w:id="249">
    <w:p w14:paraId="4A4A8011" w14:textId="77777777" w:rsidR="00A74B84" w:rsidRDefault="00A74B84" w:rsidP="00B47AA4">
      <w:pPr>
        <w:pStyle w:val="FootnoteText"/>
      </w:pPr>
      <w:r>
        <w:rPr>
          <w:rStyle w:val="FootnoteReference"/>
        </w:rPr>
        <w:footnoteRef/>
      </w:r>
      <w:r>
        <w:t xml:space="preserve"> Robert Brierty, His father a prisoner at the Coal River. Admitted to the Male Orphan School, August 1820, Fiche 3307; 4/7208, fo.5-6. </w:t>
      </w:r>
    </w:p>
  </w:footnote>
  <w:footnote w:id="250">
    <w:p w14:paraId="271FF5FA" w14:textId="77777777" w:rsidR="00A74B84" w:rsidRDefault="00A74B84" w:rsidP="00B47AA4">
      <w:pPr>
        <w:pStyle w:val="FootnoteText"/>
      </w:pPr>
      <w:r>
        <w:rPr>
          <w:rStyle w:val="FootnoteReference"/>
        </w:rPr>
        <w:footnoteRef/>
      </w:r>
      <w:r>
        <w:t xml:space="preserve"> </w:t>
      </w:r>
      <w:r w:rsidR="00F77E87">
        <w:t xml:space="preserve">Ibid., Memorial of John Howarth, on behalf of Bryty [sic], to the Male Orphan Institution, referred to the Governor, 12 July 1820, Reel 6040; 4/400, fo.21. </w:t>
      </w:r>
    </w:p>
  </w:footnote>
  <w:footnote w:id="251">
    <w:p w14:paraId="102C3D95" w14:textId="77777777" w:rsidR="006C289B" w:rsidRDefault="006C289B" w:rsidP="00B47AA4">
      <w:pPr>
        <w:pStyle w:val="FootnoteText"/>
      </w:pPr>
      <w:r>
        <w:rPr>
          <w:rStyle w:val="FootnoteReference"/>
        </w:rPr>
        <w:footnoteRef/>
      </w:r>
      <w:r>
        <w:t xml:space="preserve"> Owen Brierty, Petition for mitigation of sentence, 6 April 1824, SANSW, Fiche 3239; 4/1872, fo. 13.</w:t>
      </w:r>
    </w:p>
  </w:footnote>
  <w:footnote w:id="252">
    <w:p w14:paraId="0C4334BB" w14:textId="77777777" w:rsidR="006C289B" w:rsidRPr="006C289B" w:rsidRDefault="006C289B" w:rsidP="00B47AA4">
      <w:pPr>
        <w:pStyle w:val="FootnoteText"/>
      </w:pPr>
      <w:r>
        <w:rPr>
          <w:rStyle w:val="FootnoteReference"/>
        </w:rPr>
        <w:footnoteRef/>
      </w:r>
      <w:r>
        <w:t xml:space="preserve"> Ibid. </w:t>
      </w:r>
      <w:r w:rsidRPr="006C289B">
        <w:t xml:space="preserve">Brierty stated that </w:t>
      </w:r>
      <w:r>
        <w:t xml:space="preserve">he </w:t>
      </w:r>
      <w:r w:rsidRPr="006C289B">
        <w:rPr>
          <w:shd w:val="clear" w:color="auto" w:fill="FFFFFF"/>
        </w:rPr>
        <w:t xml:space="preserve">continued uninterrupted </w:t>
      </w:r>
      <w:r>
        <w:rPr>
          <w:shd w:val="clear" w:color="auto" w:fill="FFFFFF"/>
        </w:rPr>
        <w:t>working in his shop ‘</w:t>
      </w:r>
      <w:r w:rsidRPr="006C289B">
        <w:rPr>
          <w:shd w:val="clear" w:color="auto" w:fill="FFFFFF"/>
        </w:rPr>
        <w:t>until 1816 when a Steward of a ship lying in the harbour came and offered and sold to petitioner as his own property some shirts and trousers which caused him to be taken up, committed, tried and convicted before the then acting Judge (Garling) and the ship having left the Cove on the day of receiving the said clothes was sentenced to 14 years transportation.</w:t>
      </w:r>
      <w:r>
        <w:rPr>
          <w:shd w:val="clear" w:color="auto" w:fill="FFFFFF"/>
        </w:rPr>
        <w:t>’</w:t>
      </w:r>
    </w:p>
  </w:footnote>
  <w:footnote w:id="253">
    <w:p w14:paraId="094A94DF" w14:textId="77777777" w:rsidR="006C289B" w:rsidRDefault="006C289B" w:rsidP="00B47AA4">
      <w:pPr>
        <w:pStyle w:val="FootnoteText"/>
      </w:pPr>
      <w:r>
        <w:rPr>
          <w:rStyle w:val="FootnoteReference"/>
        </w:rPr>
        <w:footnoteRef/>
      </w:r>
      <w:r>
        <w:t xml:space="preserve"> Ibid.</w:t>
      </w:r>
    </w:p>
  </w:footnote>
  <w:footnote w:id="254">
    <w:p w14:paraId="0D3DE590" w14:textId="77777777" w:rsidR="006F3A9E" w:rsidRDefault="006F3A9E" w:rsidP="00B47AA4">
      <w:pPr>
        <w:pStyle w:val="FootnoteText"/>
      </w:pPr>
      <w:r>
        <w:rPr>
          <w:rStyle w:val="FootnoteReference"/>
        </w:rPr>
        <w:footnoteRef/>
      </w:r>
      <w:r>
        <w:t xml:space="preserve"> Owen Brierty, Petition for mitigation of sentence (as McBrianty), 16 October 1816, SANSW, Fiche 3173; 4/1849, fo. 59.</w:t>
      </w:r>
    </w:p>
  </w:footnote>
  <w:footnote w:id="255">
    <w:p w14:paraId="1A9C81C8" w14:textId="77777777" w:rsidR="00796264" w:rsidRDefault="00796264" w:rsidP="00B47AA4">
      <w:pPr>
        <w:pStyle w:val="FootnoteText"/>
      </w:pPr>
      <w:r>
        <w:rPr>
          <w:rStyle w:val="FootnoteReference"/>
        </w:rPr>
        <w:footnoteRef/>
      </w:r>
      <w:r>
        <w:t xml:space="preserve"> Owen Brierty, Application for Removal, 1830, SANSW, NRS 783 [2]; Reel 2777, fo. 141-2, no. 30/455. Applications for children out of Orphan Schools. </w:t>
      </w:r>
    </w:p>
  </w:footnote>
  <w:footnote w:id="256">
    <w:p w14:paraId="012B9F8A" w14:textId="77777777" w:rsidR="0005114E" w:rsidRDefault="0005114E" w:rsidP="00B47AA4">
      <w:pPr>
        <w:pStyle w:val="FootnoteText"/>
      </w:pPr>
      <w:r>
        <w:rPr>
          <w:rStyle w:val="FootnoteReference"/>
        </w:rPr>
        <w:footnoteRef/>
      </w:r>
      <w:r>
        <w:t xml:space="preserve"> Ibid.</w:t>
      </w:r>
    </w:p>
  </w:footnote>
  <w:footnote w:id="257">
    <w:p w14:paraId="0194285C" w14:textId="77777777" w:rsidR="0005114E" w:rsidRDefault="0005114E" w:rsidP="00B47AA4">
      <w:pPr>
        <w:pStyle w:val="FootnoteText"/>
      </w:pPr>
      <w:r>
        <w:rPr>
          <w:rStyle w:val="FootnoteReference"/>
        </w:rPr>
        <w:footnoteRef/>
      </w:r>
      <w:r>
        <w:t xml:space="preserve"> Edward Cassidy, Admitted to the Male Orphan School, 11 April 1822, SANSW, Fiche 3307; 4/7208, fo.7-8. </w:t>
      </w:r>
    </w:p>
  </w:footnote>
  <w:footnote w:id="258">
    <w:p w14:paraId="2BDCFFE1" w14:textId="77777777" w:rsidR="0005114E" w:rsidRDefault="0005114E" w:rsidP="00B47AA4">
      <w:pPr>
        <w:pStyle w:val="FootnoteText"/>
      </w:pPr>
      <w:r>
        <w:rPr>
          <w:rStyle w:val="FootnoteReference"/>
        </w:rPr>
        <w:footnoteRef/>
      </w:r>
      <w:r>
        <w:t xml:space="preserve"> Michael Cassidy, On list of prisoners sent to Newcastle per “Princess Charlotte”, 22 October 1819, Reel 6006; 4/3500, fo.319.</w:t>
      </w:r>
    </w:p>
  </w:footnote>
  <w:footnote w:id="259">
    <w:p w14:paraId="58513164" w14:textId="77777777" w:rsidR="00FF57C5" w:rsidRDefault="00FF57C5" w:rsidP="00F75D28">
      <w:pPr>
        <w:pStyle w:val="FootnoteText"/>
        <w:jc w:val="left"/>
      </w:pPr>
      <w:r>
        <w:rPr>
          <w:rStyle w:val="FootnoteReference"/>
        </w:rPr>
        <w:footnoteRef/>
      </w:r>
      <w:r>
        <w:t xml:space="preserve"> </w:t>
      </w:r>
      <w:r w:rsidR="00F565F1">
        <w:fldChar w:fldCharType="begin"/>
      </w:r>
      <w:r w:rsidR="00F565F1">
        <w:instrText xml:space="preserve"> ADDIN EN.CITE &lt;EndNote&gt;&lt;Cite&gt;&lt;Author&gt;Crawford&lt;/Author&gt;&lt;Year&gt;2021&lt;/Year&gt;&lt;RecNum&gt;2645&lt;/RecNum&gt;&lt;DisplayText&gt;&amp;quot;Sent to Newcastle,&amp;quot; Female Convict Reserach Centre Inc. Reseraching female convicts of Van Dieman’s Land (Tasmania), 2021, accessed 25 February, 2026, https://femaleconvicts.org.au/convict-institutions/punishments?view=article&amp;amp;id=409:sent-to-newcastle&amp;amp;catid=69.&lt;/DisplayText&gt;&lt;record&gt;&lt;rec-number&gt;2645&lt;/rec-number&gt;&lt;foreign-keys&gt;&lt;key app="EN" db-id="vtsps0vdmptdx5edf5tx05x622dfppt9wx5f" timestamp="1769300068"&gt;2645&lt;/key&gt;&lt;/foreign-keys&gt;&lt;ref-type name="Web Page"&gt;12&lt;/ref-type&gt;&lt;contributors&gt;&lt;authors&gt;&lt;author&gt;E. Crawford&lt;/author&gt;&lt;/authors&gt;&lt;/contributors&gt;&lt;titles&gt;&lt;title&gt;Sent to Newcastle&lt;/title&gt;&lt;secondary-title&gt;Female Convict Reserach Centre Inc. Reseraching female convicts of Van Dieman’s Land (Tasmania)&lt;/secondary-title&gt;&lt;/titles&gt;&lt;volume&gt;2026&lt;/volume&gt;&lt;number&gt;25 February&lt;/number&gt;&lt;dates&gt;&lt;year&gt;2021&lt;/year&gt;&lt;/dates&gt;&lt;urls&gt;&lt;related-urls&gt;&lt;url&gt;https://femaleconvicts.org.au/convict-institutions/punishments?view=article&amp;amp;id=409:sent-to-newcastle&amp;amp;catid=69&lt;/url&gt;&lt;/related-urls&gt;&lt;/urls&gt;&lt;/record&gt;&lt;/Cite&gt;&lt;/EndNote&gt;</w:instrText>
      </w:r>
      <w:r w:rsidR="00F565F1">
        <w:fldChar w:fldCharType="separate"/>
      </w:r>
      <w:r w:rsidR="00F565F1">
        <w:t>"Sent to Newcastle," Female Convict Reserach Centre Inc. Reseraching female convicts of Van Dieman’s Land (Tasmania), 2021, accessed 25 February, 2026, https://femaleconvicts.org.au/convict-institutions/punishments?view=article&amp;id=409:sent-to-newcastle&amp;catid=69.</w:t>
      </w:r>
      <w:r w:rsidR="00F565F1">
        <w:fldChar w:fldCharType="end"/>
      </w:r>
    </w:p>
  </w:footnote>
  <w:footnote w:id="260">
    <w:p w14:paraId="3DE0A1EE" w14:textId="77777777" w:rsidR="001432C3" w:rsidRDefault="001432C3" w:rsidP="00B47AA4">
      <w:pPr>
        <w:pStyle w:val="FootnoteText"/>
      </w:pPr>
      <w:r>
        <w:rPr>
          <w:rStyle w:val="FootnoteReference"/>
        </w:rPr>
        <w:footnoteRef/>
      </w:r>
      <w:r>
        <w:t xml:space="preserve"> Edward Roach, Admitted to the Male Orphan School, 22 November 1822, SANSW, Fiche 3307; 4/7208, fo.9-10.</w:t>
      </w:r>
    </w:p>
    <w:p w14:paraId="6DB10C76" w14:textId="77777777" w:rsidR="001432C3" w:rsidRDefault="001432C3" w:rsidP="00B47AA4">
      <w:pPr>
        <w:pStyle w:val="FootnoteText"/>
      </w:pPr>
      <w:r>
        <w:t>James Roach, Admitted to the Male Orphan School, 10 July 1822, SANSW, Fiche 3307; 4/7208, fo. 9-10.</w:t>
      </w:r>
    </w:p>
  </w:footnote>
  <w:footnote w:id="261">
    <w:p w14:paraId="3C380560" w14:textId="77777777" w:rsidR="0039353F" w:rsidRPr="00F70CBB" w:rsidRDefault="0039353F" w:rsidP="00B47AA4">
      <w:pPr>
        <w:pStyle w:val="FootnoteText"/>
      </w:pPr>
      <w:r w:rsidRPr="00F70CBB">
        <w:rPr>
          <w:rStyle w:val="FootnoteReference"/>
        </w:rPr>
        <w:footnoteRef/>
      </w:r>
      <w:r w:rsidRPr="00F70CBB">
        <w:t xml:space="preserve"> Edward Roach, Paralytic in Benevolent Asylum. Petition to have son Edward admitted to the Male Orphan Institution, 22 November 1822, SANSW, Reel 6040; 4/400, fo. 50. </w:t>
      </w:r>
    </w:p>
  </w:footnote>
  <w:footnote w:id="262">
    <w:p w14:paraId="4C330D1D" w14:textId="77777777" w:rsidR="00B83B92" w:rsidRPr="00B83B92" w:rsidRDefault="00B83B92" w:rsidP="00B47AA4">
      <w:pPr>
        <w:pStyle w:val="FootnoteText"/>
      </w:pPr>
      <w:r>
        <w:rPr>
          <w:rStyle w:val="FootnoteReference"/>
        </w:rPr>
        <w:footnoteRef/>
      </w:r>
      <w:r>
        <w:t xml:space="preserve"> </w:t>
      </w:r>
      <w:r w:rsidRPr="00B83B92">
        <w:t xml:space="preserve">Margaret Roach, Petition to the Female Orphan Institution dismissed, 9 May 1821, SANSW, Reel 6040; 4/403, fo.70. </w:t>
      </w:r>
      <w:r w:rsidR="00FA4FA5">
        <w:t xml:space="preserve">   </w:t>
      </w:r>
      <w:r>
        <w:t>Margaret Roach, Petition for her daughter Margaret to be admitted to the Female Orphan Institution, 7 August 1821, SANSW, Reel 6040; 4/403, fo.74.</w:t>
      </w:r>
    </w:p>
  </w:footnote>
  <w:footnote w:id="263">
    <w:p w14:paraId="5D8AF82F" w14:textId="77777777" w:rsidR="00FA4FA5" w:rsidRPr="00B83B92" w:rsidRDefault="00FA4FA5" w:rsidP="00B47AA4">
      <w:pPr>
        <w:pStyle w:val="FootnoteText"/>
      </w:pPr>
      <w:r>
        <w:rPr>
          <w:rStyle w:val="FootnoteReference"/>
        </w:rPr>
        <w:footnoteRef/>
      </w:r>
      <w:r>
        <w:t xml:space="preserve"> </w:t>
      </w:r>
      <w:r w:rsidRPr="00B83B92">
        <w:t xml:space="preserve">Margaret Roach, Petition to the Female Orphan Institution dismissed, 9 May 1821. </w:t>
      </w:r>
      <w:r>
        <w:t xml:space="preserve">   </w:t>
      </w:r>
    </w:p>
  </w:footnote>
  <w:footnote w:id="264">
    <w:p w14:paraId="37601D6F" w14:textId="77777777" w:rsidR="00FA4FA5" w:rsidRPr="00B83B92" w:rsidRDefault="00FA4FA5" w:rsidP="00B47AA4">
      <w:pPr>
        <w:pStyle w:val="FootnoteText"/>
      </w:pPr>
      <w:r>
        <w:rPr>
          <w:rStyle w:val="FootnoteReference"/>
        </w:rPr>
        <w:footnoteRef/>
      </w:r>
      <w:r>
        <w:t xml:space="preserve"> Margaret Roach, Petition for her daughter Margaret to be admitted to the Female Orphan Institution, 7 August 1821.</w:t>
      </w:r>
    </w:p>
  </w:footnote>
  <w:footnote w:id="265">
    <w:p w14:paraId="7D55F68C" w14:textId="77777777" w:rsidR="0039353F" w:rsidRPr="00F70CBB" w:rsidRDefault="0039353F" w:rsidP="00B47AA4">
      <w:pPr>
        <w:pStyle w:val="FootnoteText"/>
      </w:pPr>
      <w:r w:rsidRPr="00F70CBB">
        <w:rPr>
          <w:rStyle w:val="FootnoteReference"/>
        </w:rPr>
        <w:footnoteRef/>
      </w:r>
      <w:r w:rsidRPr="00F70CBB">
        <w:t xml:space="preserve"> </w:t>
      </w:r>
      <w:r w:rsidRPr="00F70CBB">
        <w:fldChar w:fldCharType="begin"/>
      </w:r>
      <w:r w:rsidR="00F61B14">
        <w:instrText xml:space="preserve"> ADDIN EN.CITE &lt;EndNote&gt;&lt;Cite&gt;&lt;RecNum&gt;1896&lt;/RecNum&gt;&lt;Suffix&gt; 25 August 1821`, p. 3.&lt;/Suffix&gt;&lt;DisplayText&gt;&amp;quot;Sydney Gazette and New South Wales Advertiser.&amp;quot; 25 August 1821, p. 3.&lt;/DisplayText&gt;&lt;record&gt;&lt;rec-number&gt;1896&lt;/rec-number&gt;&lt;foreign-keys&gt;&lt;key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rsidRPr="00F70CBB">
        <w:fldChar w:fldCharType="separate"/>
      </w:r>
      <w:r w:rsidR="00F61B14">
        <w:t>"Sydney Gazette and New South Wales Advertiser." 25 August 1821, p. 3.</w:t>
      </w:r>
      <w:r w:rsidRPr="00F70CBB">
        <w:fldChar w:fldCharType="end"/>
      </w:r>
    </w:p>
  </w:footnote>
  <w:footnote w:id="266">
    <w:p w14:paraId="65E06725" w14:textId="77777777" w:rsidR="001E315C" w:rsidRDefault="001E315C" w:rsidP="001432C3">
      <w:pPr>
        <w:contextualSpacing/>
        <w:jc w:val="both"/>
      </w:pPr>
      <w:r>
        <w:rPr>
          <w:rStyle w:val="FootnoteReference"/>
        </w:rPr>
        <w:footnoteRef/>
      </w:r>
      <w:r>
        <w:t xml:space="preserve"> </w:t>
      </w:r>
      <w:r w:rsidRPr="001E315C">
        <w:rPr>
          <w:rFonts w:asciiTheme="minorHAnsi" w:hAnsiTheme="minorHAnsi" w:cstheme="minorHAnsi"/>
          <w:sz w:val="18"/>
          <w:szCs w:val="18"/>
        </w:rPr>
        <w:t>The King against Margaret Roa</w:t>
      </w:r>
      <w:r>
        <w:rPr>
          <w:rFonts w:asciiTheme="minorHAnsi" w:hAnsiTheme="minorHAnsi" w:cstheme="minorHAnsi"/>
          <w:sz w:val="18"/>
          <w:szCs w:val="18"/>
        </w:rPr>
        <w:t xml:space="preserve">ch and Catherine Clarkson, 7 August 1821, SANSW, </w:t>
      </w:r>
      <w:r w:rsidRPr="001E315C">
        <w:rPr>
          <w:rFonts w:asciiTheme="minorHAnsi" w:hAnsiTheme="minorHAnsi" w:cstheme="minorHAnsi"/>
          <w:color w:val="000000"/>
          <w:sz w:val="18"/>
          <w:szCs w:val="18"/>
        </w:rPr>
        <w:t>22/05/1996 Reel 1975</w:t>
      </w:r>
      <w:r>
        <w:rPr>
          <w:rFonts w:asciiTheme="minorHAnsi" w:hAnsiTheme="minorHAnsi" w:cstheme="minorHAnsi"/>
          <w:color w:val="000000"/>
          <w:sz w:val="18"/>
          <w:szCs w:val="18"/>
        </w:rPr>
        <w:t>, fo.</w:t>
      </w:r>
      <w:r w:rsidRPr="001E315C">
        <w:rPr>
          <w:rFonts w:asciiTheme="minorHAnsi" w:hAnsiTheme="minorHAnsi" w:cstheme="minorHAnsi"/>
          <w:color w:val="000000"/>
          <w:sz w:val="18"/>
          <w:szCs w:val="18"/>
        </w:rPr>
        <w:t>797 - 807</w:t>
      </w:r>
    </w:p>
  </w:footnote>
  <w:footnote w:id="267">
    <w:p w14:paraId="6CE1F43E" w14:textId="77777777" w:rsidR="0039353F" w:rsidRPr="00F70CBB" w:rsidRDefault="0039353F" w:rsidP="00B47AA4">
      <w:pPr>
        <w:pStyle w:val="FootnoteText"/>
        <w:rPr>
          <w:rFonts w:cstheme="minorHAnsi"/>
        </w:rPr>
      </w:pPr>
      <w:r w:rsidRPr="00F70CBB">
        <w:rPr>
          <w:rStyle w:val="FootnoteReference"/>
        </w:rPr>
        <w:footnoteRef/>
      </w:r>
      <w:r w:rsidRPr="00F70CBB">
        <w:t xml:space="preserve"> Margaret Roach, To be admitted to the Female Orphan Institution, 17 October </w:t>
      </w:r>
      <w:r w:rsidRPr="00F70CBB">
        <w:rPr>
          <w:rFonts w:cstheme="minorHAnsi"/>
        </w:rPr>
        <w:t xml:space="preserve">1821, SANSW, </w:t>
      </w:r>
      <w:r w:rsidRPr="00F70CBB">
        <w:rPr>
          <w:rFonts w:cstheme="minorHAnsi"/>
          <w:color w:val="000000"/>
          <w:shd w:val="clear" w:color="auto" w:fill="FFFFFF"/>
        </w:rPr>
        <w:t>Reel 6040; 4/403, fo.76-7</w:t>
      </w:r>
    </w:p>
  </w:footnote>
  <w:footnote w:id="268">
    <w:p w14:paraId="3363EDC1" w14:textId="77777777" w:rsidR="0039353F" w:rsidRPr="00F70CBB" w:rsidRDefault="0039353F" w:rsidP="00B47AA4">
      <w:pPr>
        <w:pStyle w:val="FootnoteText"/>
      </w:pPr>
      <w:r w:rsidRPr="00F70CBB">
        <w:rPr>
          <w:rStyle w:val="FootnoteReference"/>
        </w:rPr>
        <w:footnoteRef/>
      </w:r>
      <w:r w:rsidRPr="00F70CBB">
        <w:t xml:space="preserve"> Edward Roach, Refused to allow his son, ordered to be admitted to the MOI, to leave him, 7 April 1822, SANSW, Reel 6040; 4/400, fo. 39. </w:t>
      </w:r>
    </w:p>
  </w:footnote>
  <w:footnote w:id="269">
    <w:p w14:paraId="1BA4C8ED" w14:textId="77777777" w:rsidR="002A5C41" w:rsidRDefault="002A5C41" w:rsidP="00B47AA4">
      <w:pPr>
        <w:pStyle w:val="FootnoteText"/>
      </w:pPr>
      <w:r>
        <w:rPr>
          <w:rStyle w:val="FootnoteReference"/>
        </w:rPr>
        <w:footnoteRef/>
      </w:r>
      <w:r>
        <w:t xml:space="preserve"> Mary Lillis, On list of convicts disembarked from the </w:t>
      </w:r>
      <w:r w:rsidRPr="00BE1416">
        <w:rPr>
          <w:i/>
        </w:rPr>
        <w:t>Elizabeth</w:t>
      </w:r>
      <w:r>
        <w:t xml:space="preserve"> and forwarded to the Factory, Parramatta; with male child, 25 November 1818, SANSW, Reel 6006; 4/3499, fo. 175..</w:t>
      </w:r>
    </w:p>
  </w:footnote>
  <w:footnote w:id="270">
    <w:p w14:paraId="1BBCEE56" w14:textId="77777777" w:rsidR="002A5C41" w:rsidRDefault="002A5C41" w:rsidP="00B47AA4">
      <w:pPr>
        <w:pStyle w:val="FootnoteText"/>
      </w:pPr>
      <w:r>
        <w:rPr>
          <w:rStyle w:val="FootnoteReference"/>
        </w:rPr>
        <w:footnoteRef/>
      </w:r>
      <w:r>
        <w:t xml:space="preserve"> Mary Lillis, On list of prisoners to be sent to Newcastle, appears as Lilless, 20 January 1820, SANSW, Reel 6007; 4/3501, fo. 197. At this time Mary applied unsuccessfully to have James admited to the MOI. It appears likely that James therefore accompanied her to Newcastle.</w:t>
      </w:r>
    </w:p>
  </w:footnote>
  <w:footnote w:id="271">
    <w:p w14:paraId="3A102299" w14:textId="77777777" w:rsidR="002A5C41" w:rsidRDefault="002A5C41" w:rsidP="00B47AA4">
      <w:pPr>
        <w:pStyle w:val="FootnoteText"/>
      </w:pPr>
      <w:r>
        <w:rPr>
          <w:rStyle w:val="FootnoteReference"/>
        </w:rPr>
        <w:footnoteRef/>
      </w:r>
      <w:r>
        <w:t xml:space="preserve"> James Lillis, Admitted to the Male Orphan School, 15 October 1822, SANSW, Fiche 3307; 4/7208, fo. 7–8. </w:t>
      </w:r>
      <w:r w:rsidR="0070637D">
        <w:t xml:space="preserve">There is no further reference to Edward. </w:t>
      </w:r>
    </w:p>
  </w:footnote>
  <w:footnote w:id="272">
    <w:p w14:paraId="180C1AC1" w14:textId="77777777" w:rsidR="002A5C41" w:rsidRPr="00B2588C" w:rsidRDefault="002A5C41" w:rsidP="00B47AA4">
      <w:pPr>
        <w:pStyle w:val="FootnoteText"/>
      </w:pPr>
      <w:r w:rsidRPr="00B2588C">
        <w:rPr>
          <w:rStyle w:val="FootnoteReference"/>
        </w:rPr>
        <w:footnoteRef/>
      </w:r>
      <w:r w:rsidRPr="00B2588C">
        <w:t xml:space="preserve"> I</w:t>
      </w:r>
      <w:r>
        <w:t xml:space="preserve"> have labelled Mary Lillis a ‘somewhat rebellious woman’ because, i</w:t>
      </w:r>
      <w:r w:rsidRPr="00B2588C">
        <w:t>n 1822, Mary was shackled in punishment ‘for running away’ and for ‘misconduct’.</w:t>
      </w:r>
      <w:r>
        <w:t xml:space="preserve"> It appears that she was not entirely compliant during he service, and may well have been sent to Newcastle for similar non-compliance.</w:t>
      </w:r>
    </w:p>
    <w:p w14:paraId="236B296B" w14:textId="77777777" w:rsidR="002A5C41" w:rsidRPr="00B2588C" w:rsidRDefault="002A5C41" w:rsidP="00B47AA4">
      <w:pPr>
        <w:pStyle w:val="FootnoteText"/>
      </w:pPr>
      <w:r w:rsidRPr="00B2588C">
        <w:t>Mary Lillis, Complaints of treatment in the Factory; appears as Lillas, SANSW, Reel 6056; 4/1763, fo. 301.</w:t>
      </w:r>
    </w:p>
  </w:footnote>
  <w:footnote w:id="273">
    <w:p w14:paraId="6120B666" w14:textId="77777777" w:rsidR="002A5C41" w:rsidRPr="00C81FF6" w:rsidRDefault="002A5C41" w:rsidP="00B47AA4">
      <w:pPr>
        <w:pStyle w:val="FootnoteText"/>
        <w:rPr>
          <w:rFonts w:cstheme="minorHAnsi"/>
        </w:rPr>
      </w:pPr>
      <w:r>
        <w:rPr>
          <w:rStyle w:val="FootnoteReference"/>
        </w:rPr>
        <w:footnoteRef/>
      </w:r>
      <w:r>
        <w:t xml:space="preserve"> Mary Lillis, Washerwoman, re payment of wages, April &amp; July 1823, SANSW, </w:t>
      </w:r>
      <w:r w:rsidRPr="00C81FF6">
        <w:rPr>
          <w:rFonts w:cstheme="minorHAnsi"/>
          <w:color w:val="000000"/>
          <w:shd w:val="clear" w:color="auto" w:fill="FFFFFF"/>
        </w:rPr>
        <w:t>Reel 6021; 4/7079</w:t>
      </w:r>
      <w:r>
        <w:rPr>
          <w:rFonts w:cstheme="minorHAnsi"/>
          <w:color w:val="000000"/>
          <w:shd w:val="clear" w:color="auto" w:fill="FFFFFF"/>
        </w:rPr>
        <w:t>,</w:t>
      </w:r>
      <w:r w:rsidRPr="00C81FF6">
        <w:rPr>
          <w:rFonts w:cstheme="minorHAnsi"/>
          <w:color w:val="000000"/>
          <w:shd w:val="clear" w:color="auto" w:fill="FFFFFF"/>
        </w:rPr>
        <w:t xml:space="preserve"> </w:t>
      </w:r>
      <w:r>
        <w:rPr>
          <w:rFonts w:cstheme="minorHAnsi"/>
          <w:color w:val="000000"/>
          <w:shd w:val="clear" w:color="auto" w:fill="FFFFFF"/>
        </w:rPr>
        <w:t>fo</w:t>
      </w:r>
      <w:r w:rsidRPr="00C81FF6">
        <w:rPr>
          <w:rFonts w:cstheme="minorHAnsi"/>
          <w:color w:val="000000"/>
          <w:shd w:val="clear" w:color="auto" w:fill="FFFFFF"/>
        </w:rPr>
        <w:t>.45a, 87, 113, 137</w:t>
      </w:r>
    </w:p>
  </w:footnote>
  <w:footnote w:id="274">
    <w:p w14:paraId="3F0260AA" w14:textId="77777777" w:rsidR="00060E2B" w:rsidRDefault="00060E2B" w:rsidP="00B47AA4">
      <w:pPr>
        <w:pStyle w:val="FootnoteText"/>
      </w:pPr>
      <w:r>
        <w:rPr>
          <w:rStyle w:val="FootnoteReference"/>
        </w:rPr>
        <w:footnoteRef/>
      </w:r>
      <w:r>
        <w:t xml:space="preserve"> NSW Regsitry of Births, Deaths and Marriages, Marriage for William Sadler and Mary Lillace, 1823, 293/1823 V18232938.</w:t>
      </w:r>
    </w:p>
  </w:footnote>
  <w:footnote w:id="275">
    <w:p w14:paraId="59432C07" w14:textId="77777777" w:rsidR="00EA3706" w:rsidRDefault="00EA3706" w:rsidP="00B47AA4">
      <w:pPr>
        <w:pStyle w:val="FootnoteText"/>
      </w:pPr>
      <w:r>
        <w:rPr>
          <w:rStyle w:val="FootnoteReference"/>
        </w:rPr>
        <w:footnoteRef/>
      </w:r>
      <w:r>
        <w:t xml:space="preserve"> James Lillis, Application for Removal, 13 September 1825, SANSW, NRS 783; 4/333; Roll 2776, fo.</w:t>
      </w:r>
      <w:r w:rsidR="00C45290">
        <w:t>15.</w:t>
      </w:r>
    </w:p>
  </w:footnote>
  <w:footnote w:id="276">
    <w:p w14:paraId="00FCF352" w14:textId="77777777" w:rsidR="00CA0580" w:rsidRDefault="00CA0580" w:rsidP="00B47AA4">
      <w:pPr>
        <w:pStyle w:val="FootnoteText"/>
      </w:pPr>
      <w:r>
        <w:rPr>
          <w:rStyle w:val="FootnoteReference"/>
        </w:rPr>
        <w:footnoteRef/>
      </w:r>
      <w:r>
        <w:t xml:space="preserve"> Op. cit., 30 September 1826, fo.123.</w:t>
      </w:r>
    </w:p>
  </w:footnote>
  <w:footnote w:id="277">
    <w:p w14:paraId="030F3E0D" w14:textId="77777777" w:rsidR="002A5C41" w:rsidRPr="002A5C41" w:rsidRDefault="002A5C41" w:rsidP="00B47AA4">
      <w:pPr>
        <w:pStyle w:val="FootnoteText"/>
      </w:pPr>
      <w:r>
        <w:rPr>
          <w:rStyle w:val="FootnoteReference"/>
        </w:rPr>
        <w:footnoteRef/>
      </w:r>
      <w:r>
        <w:t xml:space="preserve"> </w:t>
      </w:r>
      <w:r w:rsidRPr="002A5C41">
        <w:rPr>
          <w:shd w:val="clear" w:color="auto" w:fill="FFFFFF"/>
        </w:rPr>
        <w:t>State Records Authority of New South Wales; Kingswood, New South Wales, Australia; </w:t>
      </w:r>
      <w:r w:rsidRPr="002A5C41">
        <w:rPr>
          <w:rStyle w:val="Emphasis"/>
          <w:rFonts w:cstheme="minorHAnsi"/>
          <w:color w:val="262626"/>
          <w:shd w:val="clear" w:color="auto" w:fill="FFFFFF"/>
        </w:rPr>
        <w:t>1828 Census: Alphabetical Return</w:t>
      </w:r>
      <w:r w:rsidRPr="002A5C41">
        <w:rPr>
          <w:shd w:val="clear" w:color="auto" w:fill="FFFFFF"/>
        </w:rPr>
        <w:t>; Series Number: </w:t>
      </w:r>
      <w:r w:rsidRPr="002A5C41">
        <w:rPr>
          <w:rStyle w:val="Emphasis"/>
          <w:rFonts w:cstheme="minorHAnsi"/>
          <w:color w:val="262626"/>
          <w:shd w:val="clear" w:color="auto" w:fill="FFFFFF"/>
        </w:rPr>
        <w:t>NRS 1272</w:t>
      </w:r>
      <w:r w:rsidRPr="002A5C41">
        <w:rPr>
          <w:shd w:val="clear" w:color="auto" w:fill="FFFFFF"/>
        </w:rPr>
        <w:t>; Reel: </w:t>
      </w:r>
      <w:r w:rsidRPr="002A5C41">
        <w:rPr>
          <w:rStyle w:val="Emphasis"/>
          <w:rFonts w:cstheme="minorHAnsi"/>
          <w:color w:val="262626"/>
          <w:shd w:val="clear" w:color="auto" w:fill="FFFFFF"/>
        </w:rPr>
        <w:t>2555</w:t>
      </w:r>
    </w:p>
  </w:footnote>
  <w:footnote w:id="278">
    <w:p w14:paraId="7ACC211B" w14:textId="77777777" w:rsidR="00953C0B" w:rsidRDefault="00953C0B" w:rsidP="00B47AA4">
      <w:pPr>
        <w:pStyle w:val="FootnoteText"/>
      </w:pPr>
      <w:r>
        <w:rPr>
          <w:rStyle w:val="FootnoteReference"/>
        </w:rPr>
        <w:footnoteRef/>
      </w:r>
      <w:r>
        <w:t xml:space="preserve"> Edward Kelly, Admitted to the Male Orphan School, 1820, Fiche 3307; 4/7208, fo.5-6. </w:t>
      </w:r>
    </w:p>
  </w:footnote>
  <w:footnote w:id="279">
    <w:p w14:paraId="041F10D8" w14:textId="77777777" w:rsidR="00953C0B" w:rsidRDefault="00953C0B" w:rsidP="00B47AA4">
      <w:pPr>
        <w:pStyle w:val="FootnoteText"/>
      </w:pPr>
      <w:r>
        <w:rPr>
          <w:rStyle w:val="FootnoteReference"/>
        </w:rPr>
        <w:footnoteRef/>
      </w:r>
      <w:r>
        <w:t xml:space="preserve"> Catherine Kelly, BDA on-line, accessed 7 February 2026.</w:t>
      </w:r>
    </w:p>
  </w:footnote>
  <w:footnote w:id="280">
    <w:p w14:paraId="36D5D535" w14:textId="77777777" w:rsidR="00953C0B" w:rsidRDefault="00953C0B" w:rsidP="00B47AA4">
      <w:pPr>
        <w:pStyle w:val="FootnoteText"/>
      </w:pPr>
      <w:r>
        <w:rPr>
          <w:rStyle w:val="FootnoteReference"/>
        </w:rPr>
        <w:footnoteRef/>
      </w:r>
      <w:r>
        <w:t xml:space="preserve"> </w:t>
      </w:r>
      <w:r w:rsidR="00E91F92">
        <w:t>Catherine Kelly, Re permission to marry at Parramatta, 6,9 April 1818, SANSW, Reel 6006; 4/3498, fo.135.</w:t>
      </w:r>
    </w:p>
    <w:p w14:paraId="44612892" w14:textId="77777777" w:rsidR="00E91F92" w:rsidRDefault="00E91F92" w:rsidP="00B47AA4">
      <w:pPr>
        <w:pStyle w:val="FootnoteText"/>
      </w:pPr>
      <w:r>
        <w:t>Ibid., On list of prisoners to be sent to Newcastle per ‘Lady Nelson’, 11 August 1818, Reel 6006; 4/3499, fo.13.</w:t>
      </w:r>
    </w:p>
  </w:footnote>
  <w:footnote w:id="281">
    <w:p w14:paraId="5E5E4C78" w14:textId="77777777" w:rsidR="00E91F92" w:rsidRDefault="00E91F92" w:rsidP="00B47AA4">
      <w:pPr>
        <w:pStyle w:val="FootnoteText"/>
      </w:pPr>
      <w:r>
        <w:rPr>
          <w:rStyle w:val="FootnoteReference"/>
        </w:rPr>
        <w:footnoteRef/>
      </w:r>
      <w:r>
        <w:t xml:space="preserve"> </w:t>
      </w:r>
      <w:r w:rsidR="00F75D28">
        <w:t>Catherine Kelly</w:t>
      </w:r>
      <w:r>
        <w:t>, Re permission to marry at Parramatta, 7, 17 February 1820, Reel 6007; 4/3501, fo.256.</w:t>
      </w:r>
    </w:p>
  </w:footnote>
  <w:footnote w:id="282">
    <w:p w14:paraId="62A872DB" w14:textId="77777777" w:rsidR="009C2A60" w:rsidRDefault="009C2A60" w:rsidP="00B47AA4">
      <w:pPr>
        <w:pStyle w:val="FootnoteText"/>
      </w:pPr>
      <w:r>
        <w:rPr>
          <w:rStyle w:val="FootnoteReference"/>
        </w:rPr>
        <w:footnoteRef/>
      </w:r>
      <w:r>
        <w:t xml:space="preserve"> NSW Regsitry of Births, Deaths and Marriages, Birth of Robert Bruce, 1822, V1822208 128. </w:t>
      </w:r>
    </w:p>
  </w:footnote>
  <w:footnote w:id="283">
    <w:p w14:paraId="734B1E89" w14:textId="77777777" w:rsidR="00912430" w:rsidRDefault="00293417" w:rsidP="00B47AA4">
      <w:pPr>
        <w:pStyle w:val="FootnoteText"/>
      </w:pPr>
      <w:r>
        <w:rPr>
          <w:rStyle w:val="FootnoteReference"/>
        </w:rPr>
        <w:footnoteRef/>
      </w:r>
      <w:r>
        <w:t xml:space="preserve"> </w:t>
      </w:r>
      <w:r w:rsidR="00912430">
        <w:t>John Thomas, Admitted to the Male Orphan School, 1 January 1819, SANSW, Fiche 3307; 4/7208, fo.1-2.</w:t>
      </w:r>
    </w:p>
  </w:footnote>
  <w:footnote w:id="284">
    <w:p w14:paraId="23DF6BF3" w14:textId="77777777" w:rsidR="00912430" w:rsidRDefault="00912430" w:rsidP="00B47AA4">
      <w:pPr>
        <w:pStyle w:val="FootnoteText"/>
      </w:pPr>
      <w:r>
        <w:rPr>
          <w:rStyle w:val="FootnoteReference"/>
        </w:rPr>
        <w:footnoteRef/>
      </w:r>
      <w:r>
        <w:t xml:space="preserve"> Elizabeth Thomas, BDA on-line, Accessed 3 February 2026. </w:t>
      </w:r>
    </w:p>
  </w:footnote>
  <w:footnote w:id="285">
    <w:p w14:paraId="4D3D1E9F" w14:textId="77777777" w:rsidR="004726C6" w:rsidRDefault="004726C6" w:rsidP="00B47AA4">
      <w:pPr>
        <w:pStyle w:val="FootnoteText"/>
      </w:pPr>
      <w:r>
        <w:rPr>
          <w:rStyle w:val="FootnoteReference"/>
        </w:rPr>
        <w:footnoteRef/>
      </w:r>
      <w:r>
        <w:t xml:space="preserve"> </w:t>
      </w:r>
      <w:r>
        <w:fldChar w:fldCharType="begin"/>
      </w:r>
      <w:r>
        <w:instrText xml:space="preserve"> ADDIN EN.CITE &lt;EndNote&gt;&lt;Cite&gt;&lt;Author&gt;Marsden&lt;/Author&gt;&lt;RecNum&gt;2615&lt;/RecNum&gt;&lt;DisplayText&gt;Samuel Marsden, Letter to his Excellency, 15 July 1815, &amp;apos;Minutes of Evidence taken before SELECT&amp;apos;; House of Commons, &amp;apos;Report from the Select Committee on the State of Gaols &amp;amp;c. (12 July 1819) in House of Commons, Selection of Reports and Papers of the House of Commons 51: Prisons (House of Commons, 1836), 82.&lt;/DisplayText&gt;&lt;record&gt;&lt;rec-number&gt;2615&lt;/rec-number&gt;&lt;foreign-keys&gt;&lt;key app="EN" db-id="vtsps0vdmptdx5edf5tx05x622dfppt9wx5f" timestamp="1753248443"&gt;2615&lt;/key&gt;&lt;/foreign-keys&gt;&lt;ref-type name="Government Document"&gt;46&lt;/ref-type&gt;&lt;contributors&gt;&lt;authors&gt;&lt;author&gt;Samuel Marsden&lt;/author&gt;&lt;/authors&gt;&lt;/contributors&gt;&lt;titles&gt;&lt;title&gt;Letter to his Excellency, 15 July 1815, &amp;apos;Minutes of Evidence taken before SELECT&amp;apos;; House of Commons, &amp;apos;Report from the Select Committee on the State of Gaols &amp;amp;c. (12 July 1819) in House of Commons, Selection of Reports and Papers of the House of Commons 51: Prisons (House of Commons, 1836), 82&lt;/title&gt;&lt;/titles&gt;&lt;dates&gt;&lt;/dates&gt;&lt;urls&gt;&lt;/urls&gt;&lt;/record&gt;&lt;/Cite&gt;&lt;/EndNote&gt;</w:instrText>
      </w:r>
      <w:r>
        <w:fldChar w:fldCharType="separate"/>
      </w:r>
      <w:r>
        <w:t>Samuel Marsden, Letter to his Excellency, 15 July 1815, 'Minutes of Evidence taken before SELECT'; House of Commons, 'Report from the Select Committee on the State of Gaols &amp;c. (12 July 1819) in House of Commons, Selection of Reports and Papers of the House of Commons 51: Prisons (House of Commons, 1836), 82.</w:t>
      </w:r>
      <w:r>
        <w:fldChar w:fldCharType="end"/>
      </w:r>
    </w:p>
  </w:footnote>
  <w:footnote w:id="286">
    <w:p w14:paraId="3CCC8F55" w14:textId="77777777" w:rsidR="004726C6" w:rsidRDefault="004726C6" w:rsidP="00B47AA4">
      <w:pPr>
        <w:pStyle w:val="FootnoteText"/>
      </w:pPr>
      <w:r>
        <w:rPr>
          <w:rStyle w:val="FootnoteReference"/>
        </w:rPr>
        <w:footnoteRef/>
      </w:r>
      <w:r>
        <w:t xml:space="preserve"> Ibid.</w:t>
      </w:r>
    </w:p>
  </w:footnote>
  <w:footnote w:id="287">
    <w:p w14:paraId="0EA373FE" w14:textId="77777777" w:rsidR="004726C6" w:rsidRDefault="004726C6" w:rsidP="00B47AA4">
      <w:pPr>
        <w:pStyle w:val="FootnoteText"/>
      </w:pPr>
      <w:r>
        <w:rPr>
          <w:rStyle w:val="FootnoteReference"/>
        </w:rPr>
        <w:footnoteRef/>
      </w:r>
      <w:r>
        <w:t xml:space="preserve"> </w:t>
      </w:r>
      <w:r>
        <w:fldChar w:fldCharType="begin"/>
      </w:r>
      <w:r>
        <w:instrText xml:space="preserve"> ADDIN EN.CITE &lt;EndNote&gt;&lt;Cite&gt;&lt;Year&gt;2025&lt;/Year&gt;&lt;RecNum&gt;2614&lt;/RecNum&gt;&lt;DisplayText&gt;&amp;quot;Parramatta Female Factory,&amp;quot; Parramatta, City of Parramatta Council, 2025, 2025, https://atparramatta.com/discover/history-and-heritage/historical-places/parramatta-female-factory.&lt;/DisplayText&gt;&lt;record&gt;&lt;rec-number&gt;2614&lt;/rec-number&gt;&lt;foreign-keys&gt;&lt;key app="EN" db-id="vtsps0vdmptdx5edf5tx05x622dfppt9wx5f" timestamp="1753247618"&gt;2614&lt;/key&gt;&lt;/foreign-keys&gt;&lt;ref-type name="Web Page"&gt;12&lt;/ref-type&gt;&lt;contributors&gt;&lt;/contributors&gt;&lt;titles&gt;&lt;title&gt;Parramatta Female Factory&lt;/title&gt;&lt;secondary-title&gt;Parramatta&lt;/secondary-title&gt;&lt;/titles&gt;&lt;volume&gt;2025&lt;/volume&gt;&lt;dates&gt;&lt;year&gt;2025&lt;/year&gt;&lt;/dates&gt;&lt;publisher&gt;City of Parramatta Council&lt;/publisher&gt;&lt;urls&gt;&lt;related-urls&gt;&lt;url&gt;https://atparramatta.com/discover/history-and-heritage/historical-places/parramatta-female-factory&lt;/url&gt;&lt;/related-urls&gt;&lt;/urls&gt;&lt;/record&gt;&lt;/Cite&gt;&lt;/EndNote&gt;</w:instrText>
      </w:r>
      <w:r>
        <w:fldChar w:fldCharType="separate"/>
      </w:r>
      <w:r>
        <w:t>"Parramatta Female Factory," Parramatta, City of Parramatta Council, 2025, 2025, https://atparramatta.com/discover/history-and-heritage/historical-places/parramatta-female-factory.</w:t>
      </w:r>
      <w:r>
        <w:fldChar w:fldCharType="end"/>
      </w:r>
    </w:p>
  </w:footnote>
  <w:footnote w:id="288">
    <w:p w14:paraId="2FA58F05" w14:textId="77777777" w:rsidR="004726C6" w:rsidRDefault="004726C6" w:rsidP="00B47AA4">
      <w:pPr>
        <w:pStyle w:val="FootnoteText"/>
      </w:pPr>
      <w:r>
        <w:rPr>
          <w:rStyle w:val="FootnoteReference"/>
        </w:rPr>
        <w:footnoteRef/>
      </w:r>
      <w:r>
        <w:t xml:space="preserve"> Mary Ann Joyce, Applications for Removal, 26 August 1827, NRS 783; 4/333; Roll 2776, fo.301.</w:t>
      </w:r>
    </w:p>
  </w:footnote>
  <w:footnote w:id="289">
    <w:p w14:paraId="7D6C920C" w14:textId="77777777" w:rsidR="004726C6" w:rsidRDefault="004726C6" w:rsidP="00B47AA4">
      <w:pPr>
        <w:pStyle w:val="FootnoteText"/>
      </w:pPr>
      <w:r>
        <w:rPr>
          <w:rStyle w:val="FootnoteReference"/>
        </w:rPr>
        <w:footnoteRef/>
      </w:r>
      <w:r>
        <w:t xml:space="preserve"> </w:t>
      </w:r>
      <w:r>
        <w:fldChar w:fldCharType="begin"/>
      </w:r>
      <w:r>
        <w:instrText xml:space="preserve"> ADDIN EN.CITE &lt;EndNote&gt;&lt;Cite&gt;&lt;Author&gt;Marsden&lt;/Author&gt;&lt;RecNum&gt;2615&lt;/RecNum&gt;&lt;DisplayText&gt;Marsden, Short Letter to his Excellency, 15 July 1815, &amp;apos;Minutes of Evidence taken before SELECT&amp;apos;; House of Commons, &amp;apos;Report from the Select Committee on the State of Gaols &amp;amp;c. (12 July 1819) in House of Commons, Selection of Reports and Papers of the House of Commons 51: Prisons (House of Commons, 1836), 82.&lt;/DisplayText&gt;&lt;record&gt;&lt;rec-number&gt;2615&lt;/rec-number&gt;&lt;foreign-keys&gt;&lt;key app="EN" db-id="vtsps0vdmptdx5edf5tx05x622dfppt9wx5f" timestamp="1753248443"&gt;2615&lt;/key&gt;&lt;/foreign-keys&gt;&lt;ref-type name="Government Document"&gt;46&lt;/ref-type&gt;&lt;contributors&gt;&lt;authors&gt;&lt;author&gt;Samuel Marsden&lt;/author&gt;&lt;/authors&gt;&lt;/contributors&gt;&lt;titles&gt;&lt;title&gt;Letter to his Excellency, 15 July 1815, &amp;apos;Minutes of Evidence taken before SELECT&amp;apos;; House of Commons, &amp;apos;Report from the Select Committee on the State of Gaols &amp;amp;c. (12 July 1819) in House of Commons, Selection of Reports and Papers of the House of Commons 51: Prisons (House of Commons, 1836), 82&lt;/title&gt;&lt;/titles&gt;&lt;dates&gt;&lt;/dates&gt;&lt;urls&gt;&lt;/urls&gt;&lt;/record&gt;&lt;/Cite&gt;&lt;/EndNote&gt;</w:instrText>
      </w:r>
      <w:r>
        <w:fldChar w:fldCharType="separate"/>
      </w:r>
      <w:r>
        <w:t>Marsden, Short Letter to his Excellency, 15 July 1815, 'Minutes of Evidence taken before SELECT'; House of Commons, 'Report from the Select Committee on the State of Gaols &amp;c. (12 July 1819) in House of Commons, Selection of Reports and Papers of the House of Commons 51: Prisons (House of Commons, 1836), 82.</w:t>
      </w:r>
      <w:r>
        <w:fldChar w:fldCharType="end"/>
      </w:r>
    </w:p>
  </w:footnote>
  <w:footnote w:id="290">
    <w:p w14:paraId="492BD164" w14:textId="77777777" w:rsidR="00912430" w:rsidRDefault="00912430" w:rsidP="00B47AA4">
      <w:pPr>
        <w:pStyle w:val="FootnoteText"/>
      </w:pPr>
      <w:r>
        <w:rPr>
          <w:rStyle w:val="FootnoteReference"/>
        </w:rPr>
        <w:footnoteRef/>
      </w:r>
      <w:r>
        <w:t xml:space="preserve"> Jane Carter, ADB on-line, accessed 3 February 2026. </w:t>
      </w:r>
    </w:p>
  </w:footnote>
  <w:footnote w:id="291">
    <w:p w14:paraId="310CCCE9" w14:textId="77777777" w:rsidR="00034941" w:rsidRDefault="00034941" w:rsidP="00B47AA4">
      <w:pPr>
        <w:pStyle w:val="FootnoteText"/>
      </w:pPr>
      <w:r>
        <w:rPr>
          <w:rStyle w:val="FootnoteReference"/>
        </w:rPr>
        <w:footnoteRef/>
      </w:r>
      <w:r>
        <w:t xml:space="preserve"> William Carter, Admitted to the Male Orphan School, 15 October 1822, SANSW, Fiche 3307; 4/7208, fo.7-8.</w:t>
      </w:r>
    </w:p>
  </w:footnote>
  <w:footnote w:id="292">
    <w:p w14:paraId="531DC97B" w14:textId="77777777" w:rsidR="00CA16B9" w:rsidRDefault="00CA16B9" w:rsidP="00B47AA4">
      <w:pPr>
        <w:pStyle w:val="FootnoteText"/>
      </w:pPr>
      <w:r>
        <w:rPr>
          <w:rStyle w:val="FootnoteReference"/>
        </w:rPr>
        <w:footnoteRef/>
      </w:r>
      <w:r>
        <w:t xml:space="preserve"> Jane Carter, Recommended that she be allowed a visit by her son, at the Factory at Parramatta, 9 December 1822, SANSW, Reel 6054; 4/1757, fo. 180.</w:t>
      </w:r>
    </w:p>
  </w:footnote>
  <w:footnote w:id="293">
    <w:p w14:paraId="38C74E6C" w14:textId="77777777" w:rsidR="00CA16B9" w:rsidRDefault="00CA16B9" w:rsidP="00B47AA4">
      <w:pPr>
        <w:pStyle w:val="FootnoteText"/>
      </w:pPr>
      <w:r>
        <w:rPr>
          <w:rStyle w:val="FootnoteReference"/>
        </w:rPr>
        <w:footnoteRef/>
      </w:r>
      <w:r>
        <w:t xml:space="preserve"> </w:t>
      </w:r>
      <w:r>
        <w:fldChar w:fldCharType="begin"/>
      </w:r>
      <w:r>
        <w:instrText xml:space="preserve"> ADDIN EN.CITE &lt;EndNote&gt;&lt;Cite&gt;&lt;Author&gt;Mason&lt;/Author&gt;&lt;Year&gt;2017&lt;/Year&gt;&lt;RecNum&gt;2652&lt;/RecNum&gt;&lt;Pages&gt;140&lt;/Pages&gt;&lt;DisplayText&gt;Jan Mason and Tobia Fattore, &amp;quot;Shame, social orders and the governing of women and girls through institutions in New South Wales,&amp;quot; &lt;style face="italic"&gt;Emotions: History, Culture, Society&lt;/style&gt; 1, no. 2 (2017): 140.&lt;/DisplayText&gt;&lt;record&gt;&lt;rec-number&gt;2652&lt;/rec-number&gt;&lt;foreign-keys&gt;&lt;key app="EN" db-id="vtsps0vdmptdx5edf5tx05x622dfppt9wx5f" timestamp="1772749304"&gt;2652&lt;/key&gt;&lt;/foreign-keys&gt;&lt;ref-type name="Journal Article"&gt;17&lt;/ref-type&gt;&lt;contributors&gt;&lt;authors&gt;&lt;author&gt;Mason, Jan&lt;/author&gt;&lt;author&gt;Fattore, Tobia&lt;/author&gt;&lt;/authors&gt;&lt;/contributors&gt;&lt;titles&gt;&lt;title&gt;Shame, social orders and the governing of women and girls through institutions in New South Wales&lt;/title&gt;&lt;secondary-title&gt;Emotions: History, Culture, Society&lt;/secondary-title&gt;&lt;/titles&gt;&lt;periodical&gt;&lt;full-title&gt;Emotions: History, Culture, Society&lt;/full-title&gt;&lt;/periodical&gt;&lt;pages&gt;131-154&lt;/pages&gt;&lt;volume&gt;1&lt;/volume&gt;&lt;number&gt;2&lt;/number&gt;&lt;dates&gt;&lt;year&gt;2017&lt;/year&gt;&lt;/dates&gt;&lt;isbn&gt;2206-7485&lt;/isbn&gt;&lt;urls&gt;&lt;/urls&gt;&lt;/record&gt;&lt;/Cite&gt;&lt;/EndNote&gt;</w:instrText>
      </w:r>
      <w:r>
        <w:fldChar w:fldCharType="separate"/>
      </w:r>
      <w:r>
        <w:t xml:space="preserve">Jan Mason and Tobia Fattore, "Shame, social orders and the governing of women and girls through institutions in New South Wales," </w:t>
      </w:r>
      <w:r w:rsidRPr="007A334A">
        <w:rPr>
          <w:i/>
        </w:rPr>
        <w:t>Emotions: History, Culture, Society</w:t>
      </w:r>
      <w:r>
        <w:t xml:space="preserve"> 1, no. 2 (2017): 140.</w:t>
      </w:r>
      <w:r>
        <w:fldChar w:fldCharType="end"/>
      </w:r>
    </w:p>
  </w:footnote>
  <w:footnote w:id="294">
    <w:p w14:paraId="51185DCD" w14:textId="77777777" w:rsidR="00CA16B9" w:rsidRDefault="00CA16B9" w:rsidP="00B47AA4">
      <w:pPr>
        <w:pStyle w:val="FootnoteText"/>
      </w:pPr>
      <w:r>
        <w:rPr>
          <w:rStyle w:val="FootnoteReference"/>
        </w:rPr>
        <w:footnoteRef/>
      </w:r>
      <w:r>
        <w:t xml:space="preserve"> </w:t>
      </w:r>
      <w:r>
        <w:fldChar w:fldCharType="begin"/>
      </w:r>
      <w:r>
        <w:instrText xml:space="preserve"> ADDIN EN.CITE &lt;EndNote&gt;&lt;Cite&gt;&lt;Author&gt;Mason&lt;/Author&gt;&lt;Year&gt;2017&lt;/Year&gt;&lt;RecNum&gt;2652&lt;/RecNum&gt;&lt;Pages&gt;141&lt;/Pages&gt;&lt;DisplayText&gt;Mason and Fattore, &amp;quot;Shame, social orders and the governing of women and girls through institutions in New South Wales,&amp;quot; 141.&lt;/DisplayText&gt;&lt;record&gt;&lt;rec-number&gt;2652&lt;/rec-number&gt;&lt;foreign-keys&gt;&lt;key app="EN" db-id="vtsps0vdmptdx5edf5tx05x622dfppt9wx5f" timestamp="1772749304"&gt;2652&lt;/key&gt;&lt;/foreign-keys&gt;&lt;ref-type name="Journal Article"&gt;17&lt;/ref-type&gt;&lt;contributors&gt;&lt;authors&gt;&lt;author&gt;Mason, Jan&lt;/author&gt;&lt;author&gt;Fattore, Tobia&lt;/author&gt;&lt;/authors&gt;&lt;/contributors&gt;&lt;titles&gt;&lt;title&gt;Shame, social orders and the governing of women and girls through institutions in New South Wales&lt;/title&gt;&lt;secondary-title&gt;Emotions: History, Culture, Society&lt;/secondary-title&gt;&lt;/titles&gt;&lt;periodical&gt;&lt;full-title&gt;Emotions: History, Culture, Society&lt;/full-title&gt;&lt;/periodical&gt;&lt;pages&gt;131-154&lt;/pages&gt;&lt;volume&gt;1&lt;/volume&gt;&lt;number&gt;2&lt;/number&gt;&lt;dates&gt;&lt;year&gt;2017&lt;/year&gt;&lt;/dates&gt;&lt;isbn&gt;2206-7485&lt;/isbn&gt;&lt;urls&gt;&lt;/urls&gt;&lt;/record&gt;&lt;/Cite&gt;&lt;/EndNote&gt;</w:instrText>
      </w:r>
      <w:r>
        <w:fldChar w:fldCharType="separate"/>
      </w:r>
      <w:r>
        <w:t>Mason and Fattore, "Shame, social orders and the governing of women and girls through institutions in New South Wales," 141.</w:t>
      </w:r>
      <w:r>
        <w:fldChar w:fldCharType="end"/>
      </w:r>
    </w:p>
  </w:footnote>
  <w:footnote w:id="295">
    <w:p w14:paraId="2ED34FC6" w14:textId="77777777" w:rsidR="00CA16B9" w:rsidRDefault="00CA16B9" w:rsidP="00B47AA4">
      <w:pPr>
        <w:pStyle w:val="FootnoteText"/>
      </w:pPr>
      <w:r>
        <w:rPr>
          <w:rStyle w:val="FootnoteReference"/>
        </w:rPr>
        <w:footnoteRef/>
      </w:r>
      <w:r>
        <w:t xml:space="preserve"> </w:t>
      </w:r>
      <w:r>
        <w:fldChar w:fldCharType="begin"/>
      </w:r>
      <w:r>
        <w:instrText xml:space="preserve"> ADDIN EN.CITE &lt;EndNote&gt;&lt;Cite&gt;&lt;Author&gt;Casella&lt;/Author&gt;&lt;Year&gt;2025&lt;/Year&gt;&lt;RecNum&gt;2654&lt;/RecNum&gt;&lt;Pages&gt;197&lt;/Pages&gt;&lt;DisplayText&gt;Eleanor Conlin Casella, &amp;quot;The Materiality of Yearning: An Archaeology of Carceral Motherhood in Nineteenth-Century Van Diemen&amp;apos;s Land, Australia,&amp;quot; in &lt;style face="italic"&gt;Mothering and Archaeology&lt;/style&gt; (Routledge, 2025), 197.&lt;/DisplayText&gt;&lt;record&gt;&lt;rec-number&gt;2654&lt;/rec-number&gt;&lt;foreign-keys&gt;&lt;key app="EN" db-id="vtsps0vdmptdx5edf5tx05x622dfppt9wx5f" timestamp="1772750548"&gt;2654&lt;/key&gt;&lt;/foreign-keys&gt;&lt;ref-type name="Book Section"&gt;5&lt;/ref-type&gt;&lt;contributors&gt;&lt;authors&gt;&lt;author&gt;Casella, Eleanor Conlin&lt;/author&gt;&lt;/authors&gt;&lt;/contributors&gt;&lt;titles&gt;&lt;title&gt;The Materiality of Yearning: An Archaeology of Carceral Motherhood in Nineteenth-Century Van Diemen&amp;apos;s Land, Australia&lt;/title&gt;&lt;secondary-title&gt;Mothering and Archaeology&lt;/secondary-title&gt;&lt;/titles&gt;&lt;pages&gt;195-214&lt;/pages&gt;&lt;dates&gt;&lt;year&gt;2025&lt;/year&gt;&lt;/dates&gt;&lt;publisher&gt;Routledge&lt;/publisher&gt;&lt;isbn&gt;1003166199&lt;/isbn&gt;&lt;urls&gt;&lt;/urls&gt;&lt;/record&gt;&lt;/Cite&gt;&lt;/EndNote&gt;</w:instrText>
      </w:r>
      <w:r>
        <w:fldChar w:fldCharType="separate"/>
      </w:r>
      <w:r>
        <w:t xml:space="preserve">Eleanor Conlin Casella, "The Materiality of Yearning: An Archaeology of Carceral Motherhood in Nineteenth-Century Van Diemen's Land, Australia," in </w:t>
      </w:r>
      <w:r w:rsidRPr="00B86A3F">
        <w:rPr>
          <w:i/>
        </w:rPr>
        <w:t>Mothering and Archaeology</w:t>
      </w:r>
      <w:r>
        <w:t xml:space="preserve"> (Routledge, 2025), 197.</w:t>
      </w:r>
      <w:r>
        <w:fldChar w:fldCharType="end"/>
      </w:r>
    </w:p>
  </w:footnote>
  <w:footnote w:id="296">
    <w:p w14:paraId="7BA831A6" w14:textId="77777777" w:rsidR="00CA16B9" w:rsidRDefault="00CA16B9" w:rsidP="00B47AA4">
      <w:pPr>
        <w:pStyle w:val="FootnoteText"/>
      </w:pPr>
      <w:r>
        <w:rPr>
          <w:rStyle w:val="FootnoteReference"/>
        </w:rPr>
        <w:footnoteRef/>
      </w:r>
      <w:r>
        <w:t xml:space="preserve"> </w:t>
      </w:r>
      <w:r>
        <w:fldChar w:fldCharType="begin"/>
      </w:r>
      <w:r>
        <w:instrText xml:space="preserve"> ADDIN EN.CITE &lt;EndNote&gt;&lt;Cite&gt;&lt;Author&gt;Casella&lt;/Author&gt;&lt;Year&gt;2025&lt;/Year&gt;&lt;RecNum&gt;2654&lt;/RecNum&gt;&lt;Pages&gt;197&lt;/Pages&gt;&lt;DisplayText&gt;Casella, &amp;quot;The Materiality of Yearning: An Archaeology of Carceral Motherhood in Nineteenth-Century Van Diemen&amp;apos;s Land, Australia,&amp;quot; 197.&lt;/DisplayText&gt;&lt;record&gt;&lt;rec-number&gt;2654&lt;/rec-number&gt;&lt;foreign-keys&gt;&lt;key app="EN" db-id="vtsps0vdmptdx5edf5tx05x622dfppt9wx5f" timestamp="1772750548"&gt;2654&lt;/key&gt;&lt;/foreign-keys&gt;&lt;ref-type name="Book Section"&gt;5&lt;/ref-type&gt;&lt;contributors&gt;&lt;authors&gt;&lt;author&gt;Casella, Eleanor Conlin&lt;/author&gt;&lt;/authors&gt;&lt;/contributors&gt;&lt;titles&gt;&lt;title&gt;The Materiality of Yearning: An Archaeology of Carceral Motherhood in Nineteenth-Century Van Diemen&amp;apos;s Land, Australia&lt;/title&gt;&lt;secondary-title&gt;Mothering and Archaeology&lt;/secondary-title&gt;&lt;/titles&gt;&lt;pages&gt;195-214&lt;/pages&gt;&lt;dates&gt;&lt;year&gt;2025&lt;/year&gt;&lt;/dates&gt;&lt;publisher&gt;Routledge&lt;/publisher&gt;&lt;isbn&gt;1003166199&lt;/isbn&gt;&lt;urls&gt;&lt;/urls&gt;&lt;/record&gt;&lt;/Cite&gt;&lt;/EndNote&gt;</w:instrText>
      </w:r>
      <w:r>
        <w:fldChar w:fldCharType="separate"/>
      </w:r>
      <w:r>
        <w:t>Casella, "The Materiality of Yearning: An Archaeology of Carceral Motherhood in Nineteenth-Century Van Diemen's Land, Australia," 197.</w:t>
      </w:r>
      <w:r>
        <w:fldChar w:fldCharType="end"/>
      </w:r>
    </w:p>
  </w:footnote>
  <w:footnote w:id="297">
    <w:p w14:paraId="7E859B85" w14:textId="77777777" w:rsidR="0018168E" w:rsidRDefault="0018168E" w:rsidP="00B47AA4">
      <w:pPr>
        <w:pStyle w:val="FootnoteText"/>
      </w:pPr>
      <w:r>
        <w:rPr>
          <w:rStyle w:val="FootnoteReference"/>
        </w:rPr>
        <w:footnoteRef/>
      </w:r>
      <w:r>
        <w:t xml:space="preserve"> William Mahoney, Admitted to the Male Orphan School, 23 February 1822, Fiche 3307; 4/7208, fo. 7-8.</w:t>
      </w:r>
    </w:p>
    <w:p w14:paraId="66AC4502" w14:textId="77777777" w:rsidR="0018168E" w:rsidRDefault="0018168E" w:rsidP="00B47AA4">
      <w:pPr>
        <w:pStyle w:val="FootnoteText"/>
      </w:pPr>
      <w:r>
        <w:t>Admitted to the Male Orphan School from the Factory; appears as Mehoney, 10 April 1822, SANSW, Reel 6040; 4/400, fo. 38.</w:t>
      </w:r>
    </w:p>
  </w:footnote>
  <w:footnote w:id="298">
    <w:p w14:paraId="79E05C21" w14:textId="77777777" w:rsidR="00CA16B9" w:rsidRPr="00A57C8C" w:rsidRDefault="00CA16B9" w:rsidP="00B47AA4">
      <w:pPr>
        <w:pStyle w:val="FootnoteText"/>
      </w:pPr>
      <w:r>
        <w:rPr>
          <w:rStyle w:val="FootnoteReference"/>
        </w:rPr>
        <w:footnoteRef/>
      </w:r>
      <w:r>
        <w:t xml:space="preserve"> Sarah had appealed for clemency in an attempt to escape transportation. The document states that </w:t>
      </w:r>
      <w:r>
        <w:rPr>
          <w:shd w:val="clear" w:color="auto" w:fill="FFFFFF"/>
        </w:rPr>
        <w:t>t</w:t>
      </w:r>
      <w:r w:rsidRPr="00A57C8C">
        <w:rPr>
          <w:shd w:val="clear" w:color="auto" w:fill="FFFFFF"/>
        </w:rPr>
        <w:t>his is her first offence; her former employers will provide character references; her brother, a farmer in Somerset, will take in her and her son.</w:t>
      </w:r>
    </w:p>
    <w:p w14:paraId="2F3B483D" w14:textId="77777777" w:rsidR="00CA16B9" w:rsidRPr="00A57C8C" w:rsidRDefault="00CA16B9" w:rsidP="00B47AA4">
      <w:pPr>
        <w:pStyle w:val="FootnoteText"/>
        <w:rPr>
          <w:rFonts w:cstheme="minorHAnsi"/>
          <w:color w:val="000000" w:themeColor="text1"/>
        </w:rPr>
      </w:pPr>
      <w:r>
        <w:t>Sarah Corbyn, widow with a 10 year old son; Criminal Petitions for Clemency, May 1821, The National Archives, Kew; HO 17/25/4</w:t>
      </w:r>
      <w:r w:rsidRPr="00A57C8C">
        <w:rPr>
          <w:rFonts w:cstheme="minorHAnsi"/>
          <w:color w:val="000000" w:themeColor="text1"/>
          <w:shd w:val="clear" w:color="auto" w:fill="FFFFFF"/>
        </w:rPr>
        <w:t>.</w:t>
      </w:r>
    </w:p>
  </w:footnote>
  <w:footnote w:id="299">
    <w:p w14:paraId="104F155E" w14:textId="77777777" w:rsidR="00EE7BB0" w:rsidRDefault="00CA16B9" w:rsidP="00B47AA4">
      <w:pPr>
        <w:pStyle w:val="FootnoteText"/>
      </w:pPr>
      <w:r>
        <w:rPr>
          <w:rStyle w:val="FootnoteReference"/>
        </w:rPr>
        <w:footnoteRef/>
      </w:r>
      <w:r>
        <w:t xml:space="preserve"> </w:t>
      </w:r>
      <w:r w:rsidR="00EE7BB0">
        <w:t>Henry Corbyn, Admitted to the Male Orphan School, 29 April 1822, SANSW, Fiche 3307; 4/7208, fo. 7-8.</w:t>
      </w:r>
    </w:p>
    <w:p w14:paraId="44F37C62" w14:textId="77777777" w:rsidR="00CA16B9" w:rsidRPr="008E257E" w:rsidRDefault="00CA16B9" w:rsidP="00B47AA4">
      <w:pPr>
        <w:pStyle w:val="FootnoteText"/>
      </w:pPr>
      <w:r w:rsidRPr="008E257E">
        <w:t>The 1822 census reveals that Sarah was assigned as a servant to the Judge Advocate’s clerk, James Mordaunt, and later moved to the Argyle district as a servant to James Styles, a landholder in Bungonia. This was the district in which Henry too eventually settled, becoming a landholder and pound keeper at Jerarra.</w:t>
      </w:r>
    </w:p>
  </w:footnote>
  <w:footnote w:id="300">
    <w:p w14:paraId="4BF78F25" w14:textId="77777777" w:rsidR="00EE7BB0" w:rsidRDefault="00EE7BB0" w:rsidP="00B47AA4">
      <w:pPr>
        <w:pStyle w:val="FootnoteText"/>
      </w:pPr>
      <w:r>
        <w:rPr>
          <w:rStyle w:val="FootnoteReference"/>
        </w:rPr>
        <w:footnoteRef/>
      </w:r>
      <w:r>
        <w:t xml:space="preserve"> Charles Myers, Admitted to the Male Orphan School, 15 October 1822, SANSW, Fiche 3307; 4/7208, fo.7-8. </w:t>
      </w:r>
    </w:p>
  </w:footnote>
  <w:footnote w:id="301">
    <w:p w14:paraId="733B6C95" w14:textId="77777777" w:rsidR="00E86BF7" w:rsidRDefault="00E86BF7" w:rsidP="00B47AA4">
      <w:pPr>
        <w:pStyle w:val="FootnoteText"/>
      </w:pPr>
      <w:r>
        <w:rPr>
          <w:rStyle w:val="FootnoteReference"/>
        </w:rPr>
        <w:footnoteRef/>
      </w:r>
      <w:r>
        <w:t xml:space="preserve"> Clementia / Clementine Rebecca Meyers, DBA On-line, Accessed 3 February 2026. </w:t>
      </w:r>
    </w:p>
  </w:footnote>
  <w:footnote w:id="302">
    <w:p w14:paraId="49C190C8" w14:textId="77777777" w:rsidR="00F7550E" w:rsidRDefault="00EE7BB0" w:rsidP="00B47AA4">
      <w:pPr>
        <w:pStyle w:val="FootnoteText"/>
      </w:pPr>
      <w:r>
        <w:rPr>
          <w:rStyle w:val="FootnoteReference"/>
        </w:rPr>
        <w:footnoteRef/>
      </w:r>
      <w:r>
        <w:t xml:space="preserve"> NSW Regsitry of Births, Deaths and Marriages, Marriage</w:t>
      </w:r>
      <w:r w:rsidR="00F7550E">
        <w:t xml:space="preserve"> of Clementia Rebecca Myers and Charles Breadburn, 1822, V18223154 3B</w:t>
      </w:r>
    </w:p>
  </w:footnote>
  <w:footnote w:id="303">
    <w:p w14:paraId="21DC1DDA" w14:textId="77777777" w:rsidR="00F7550E" w:rsidRDefault="00F7550E" w:rsidP="00B47AA4">
      <w:pPr>
        <w:pStyle w:val="FootnoteText"/>
      </w:pPr>
      <w:r>
        <w:rPr>
          <w:rStyle w:val="FootnoteReference"/>
        </w:rPr>
        <w:footnoteRef/>
      </w:r>
      <w:r>
        <w:t xml:space="preserve"> John Brannon, Son of Margaret Brannon, Admitted to the Male Orphan School, 15 October 1822, SANSW, Fiche 3307; 4/7208, fo.7-8.</w:t>
      </w:r>
    </w:p>
  </w:footnote>
  <w:footnote w:id="304">
    <w:p w14:paraId="1471FBD4" w14:textId="77777777" w:rsidR="00702558" w:rsidRDefault="00702558" w:rsidP="00B47AA4">
      <w:pPr>
        <w:pStyle w:val="FootnoteText"/>
      </w:pPr>
      <w:r>
        <w:rPr>
          <w:rStyle w:val="FootnoteReference"/>
        </w:rPr>
        <w:footnoteRef/>
      </w:r>
      <w:r>
        <w:t xml:space="preserve"> </w:t>
      </w:r>
      <w:r w:rsidRPr="00702558">
        <w:rPr>
          <w:i/>
        </w:rPr>
        <w:t>Margaret Brennan</w:t>
      </w:r>
      <w:r>
        <w:t xml:space="preserve">, Convict Records, </w:t>
      </w:r>
      <w:r w:rsidRPr="00702558">
        <w:t>https://convictrecords.com.au/convicts/brennan/margaret/135799</w:t>
      </w:r>
    </w:p>
  </w:footnote>
  <w:footnote w:id="305">
    <w:p w14:paraId="73D6C05D" w14:textId="77777777" w:rsidR="00702558" w:rsidRDefault="00702558" w:rsidP="00B47AA4">
      <w:pPr>
        <w:pStyle w:val="FootnoteText"/>
      </w:pPr>
      <w:r>
        <w:rPr>
          <w:rStyle w:val="FootnoteReference"/>
        </w:rPr>
        <w:footnoteRef/>
      </w:r>
      <w:r>
        <w:t xml:space="preserve"> Margaret Brennan, Permission to marry in the Roman Catholic Church at Sydney, 4 &amp; 6 February 1822, </w:t>
      </w:r>
      <w:r w:rsidR="00664E75">
        <w:t>SANSW, Reel 6008; 4/3504A, fo.401; 10 &amp; 1 May 1822, Reel 6009; 4/3505, fo.263.</w:t>
      </w:r>
    </w:p>
  </w:footnote>
  <w:footnote w:id="306">
    <w:p w14:paraId="109EB383" w14:textId="77777777" w:rsidR="00664E75" w:rsidRDefault="00CA16B9" w:rsidP="00B47AA4">
      <w:pPr>
        <w:pStyle w:val="FootnoteText"/>
      </w:pPr>
      <w:r>
        <w:rPr>
          <w:rStyle w:val="FootnoteReference"/>
        </w:rPr>
        <w:footnoteRef/>
      </w:r>
      <w:r>
        <w:t xml:space="preserve"> </w:t>
      </w:r>
      <w:r w:rsidR="00664E75">
        <w:t xml:space="preserve">Margaret Brennan, Permission to marry at Castlereagh, 1&amp;3 September 1823, SANSW, Reel 6011; 4/3509, fo.182. </w:t>
      </w:r>
    </w:p>
    <w:p w14:paraId="33596881" w14:textId="77777777" w:rsidR="00CA16B9" w:rsidRDefault="00CA16B9" w:rsidP="00B47AA4">
      <w:pPr>
        <w:pStyle w:val="FootnoteText"/>
      </w:pPr>
      <w:r>
        <w:t xml:space="preserve">NSW Regsitry of Births, Deaths and Marriages, Marriage for Peter Byrne and Margaret Brenan, 1823, V1823219 155. This marriage was registered at the Castereagh Church of England. Byrne and Brennan were Roman Catholic, and the marriage index indicates they marriaed again in 1825 at St Mary’s Roman Catholic Church, Sydney. </w:t>
      </w:r>
    </w:p>
  </w:footnote>
  <w:footnote w:id="307">
    <w:p w14:paraId="080AF462" w14:textId="77777777" w:rsidR="00CA16B9" w:rsidRDefault="00CA16B9" w:rsidP="00B47AA4">
      <w:pPr>
        <w:pStyle w:val="FootnoteText"/>
      </w:pPr>
      <w:r>
        <w:rPr>
          <w:rStyle w:val="FootnoteReference"/>
        </w:rPr>
        <w:footnoteRef/>
      </w:r>
      <w:r>
        <w:t xml:space="preserve"> </w:t>
      </w:r>
      <w:r w:rsidRPr="00E17CB7">
        <w:rPr>
          <w:shd w:val="clear" w:color="auto" w:fill="FFFFFF"/>
        </w:rPr>
        <w:t>Home Office: Settlers and Convicts, New South Wales and Tasmania; (The National Archives Microfilm Publication HO10, Pieces 5, 19-20, 32-51); The National Archives of the UK (TNA), Kew, Surrey, England</w:t>
      </w:r>
      <w:r>
        <w:rPr>
          <w:shd w:val="clear" w:color="auto" w:fill="FFFFFF"/>
        </w:rPr>
        <w:t xml:space="preserve">, Fo. 51. </w:t>
      </w:r>
    </w:p>
  </w:footnote>
  <w:footnote w:id="308">
    <w:p w14:paraId="274E0D13" w14:textId="77777777" w:rsidR="0002381F" w:rsidRDefault="0002381F" w:rsidP="00B47AA4">
      <w:pPr>
        <w:pStyle w:val="FootnoteText"/>
      </w:pPr>
      <w:r>
        <w:rPr>
          <w:rStyle w:val="FootnoteReference"/>
        </w:rPr>
        <w:footnoteRef/>
      </w:r>
      <w:r>
        <w:t xml:space="preserve"> </w:t>
      </w:r>
      <w:r>
        <w:fldChar w:fldCharType="begin"/>
      </w:r>
      <w:r>
        <w:instrText xml:space="preserve"> ADDIN EN.CITE &lt;EndNote&gt;&lt;Cite&gt;&lt;Author&gt;Liston&lt;/Author&gt;&lt;Year&gt;2008&lt;/Year&gt;&lt;RecNum&gt;1260&lt;/RecNum&gt;&lt;Pages&gt;56&lt;/Pages&gt;&lt;DisplayText&gt;Carol Liston, &amp;quot;Convict women in the female factories of New South Wales&amp;apos;,&amp;quot; &lt;style face="italic"&gt;Women Transported, life in Australian&amp;apos;s convict female factories&lt;/style&gt; Parramatta Heritage Centre and University of Western Sydney (2008): 56.&lt;/DisplayText&gt;&lt;record&gt;&lt;rec-number&gt;1260&lt;/rec-number&gt;&lt;foreign-keys&gt;&lt;key app="EN" db-id="vtsps0vdmptdx5edf5tx05x622dfppt9wx5f" timestamp="0"&gt;1260&lt;/key&gt;&lt;/foreign-keys&gt;&lt;ref-type name="Journal Article"&gt;17&lt;/ref-type&gt;&lt;contributors&gt;&lt;authors&gt;&lt;author&gt;Liston, Carol&lt;/author&gt;&lt;/authors&gt;&lt;/contributors&gt;&lt;titles&gt;&lt;title&gt;Convict women in the female factories of New South Wales&amp;apos;&lt;/title&gt;&lt;secondary-title&gt;Women Transported, life in Australian&amp;apos;s convict female factories&lt;/secondary-title&gt;&lt;/titles&gt;&lt;pages&gt;29-52&lt;/pages&gt;&lt;volume&gt;Parramatta Heritage Centre and University of Western Sydney&lt;/volume&gt;&lt;dates&gt;&lt;year&gt;2008&lt;/year&gt;&lt;/dates&gt;&lt;urls&gt;&lt;/urls&gt;&lt;/record&gt;&lt;/Cite&gt;&lt;/EndNote&gt;</w:instrText>
      </w:r>
      <w:r>
        <w:fldChar w:fldCharType="separate"/>
      </w:r>
      <w:r>
        <w:t xml:space="preserve">Carol Liston, "Convict women in the female factories of New South Wales'," </w:t>
      </w:r>
      <w:r w:rsidRPr="00CB3C13">
        <w:rPr>
          <w:i/>
        </w:rPr>
        <w:t>Women Transported, life in Australian's convict female factories</w:t>
      </w:r>
      <w:r>
        <w:t xml:space="preserve"> Parramatta Heritage Centre and University of Western Sydney (2008): 56.</w:t>
      </w:r>
      <w:r>
        <w:fldChar w:fldCharType="end"/>
      </w:r>
    </w:p>
  </w:footnote>
  <w:footnote w:id="309">
    <w:p w14:paraId="78585197" w14:textId="77777777" w:rsidR="0002381F" w:rsidRDefault="0002381F" w:rsidP="00B47AA4">
      <w:pPr>
        <w:pStyle w:val="FootnoteText"/>
      </w:pPr>
      <w:r>
        <w:rPr>
          <w:rStyle w:val="FootnoteReference"/>
        </w:rPr>
        <w:footnoteRef/>
      </w:r>
      <w:r>
        <w:t xml:space="preserve"> Ibid. </w:t>
      </w:r>
    </w:p>
  </w:footnote>
  <w:footnote w:id="310">
    <w:p w14:paraId="6F3EF6D4" w14:textId="77777777" w:rsidR="001A2ADC" w:rsidRPr="000467DB" w:rsidRDefault="001A2ADC" w:rsidP="00B47AA4">
      <w:pPr>
        <w:pStyle w:val="FootnoteText"/>
        <w:rPr>
          <w:rFonts w:cstheme="minorHAnsi"/>
          <w:color w:val="000000"/>
          <w:shd w:val="clear" w:color="auto" w:fill="FFFFFF"/>
        </w:rPr>
      </w:pPr>
      <w:r>
        <w:rPr>
          <w:rStyle w:val="FootnoteReference"/>
        </w:rPr>
        <w:footnoteRef/>
      </w:r>
      <w:r>
        <w:t xml:space="preserve"> James Lees, Admitted to Male Orphan Institution, 1 January 1819, SANSW, </w:t>
      </w:r>
      <w:r w:rsidRPr="00114D58">
        <w:rPr>
          <w:rFonts w:cstheme="minorHAnsi"/>
          <w:color w:val="000000"/>
          <w:shd w:val="clear" w:color="auto" w:fill="FFFFFF"/>
        </w:rPr>
        <w:t xml:space="preserve">Fiche 3307; 4/7208 </w:t>
      </w:r>
      <w:r>
        <w:rPr>
          <w:rFonts w:cstheme="minorHAnsi"/>
          <w:color w:val="000000"/>
          <w:shd w:val="clear" w:color="auto" w:fill="FFFFFF"/>
        </w:rPr>
        <w:t>fo</w:t>
      </w:r>
      <w:r w:rsidRPr="00114D58">
        <w:rPr>
          <w:rFonts w:cstheme="minorHAnsi"/>
          <w:color w:val="000000"/>
          <w:shd w:val="clear" w:color="auto" w:fill="FFFFFF"/>
        </w:rPr>
        <w:t>.</w:t>
      </w:r>
      <w:r>
        <w:rPr>
          <w:rFonts w:cstheme="minorHAnsi"/>
          <w:color w:val="000000"/>
          <w:shd w:val="clear" w:color="auto" w:fill="FFFFFF"/>
        </w:rPr>
        <w:t>2</w:t>
      </w:r>
    </w:p>
  </w:footnote>
  <w:footnote w:id="311">
    <w:p w14:paraId="5D900F49" w14:textId="77777777" w:rsidR="001A2ADC" w:rsidRDefault="001A2ADC" w:rsidP="00B47AA4">
      <w:pPr>
        <w:pStyle w:val="FootnoteText"/>
        <w:rPr>
          <w:shd w:val="clear" w:color="auto" w:fill="FFFEFB"/>
        </w:rPr>
      </w:pPr>
      <w:r>
        <w:rPr>
          <w:rStyle w:val="FootnoteReference"/>
        </w:rPr>
        <w:footnoteRef/>
      </w:r>
      <w:r>
        <w:t xml:space="preserve"> </w:t>
      </w:r>
      <w:r w:rsidRPr="00B50806">
        <w:rPr>
          <w:rStyle w:val="Emphasis"/>
          <w:rFonts w:cstheme="minorHAnsi"/>
          <w:color w:val="555555"/>
        </w:rPr>
        <w:t>The Sydney Gazette and New South Wales Advertiser (NSW : 1803 – 1842)</w:t>
      </w:r>
      <w:r w:rsidRPr="00B50806">
        <w:rPr>
          <w:shd w:val="clear" w:color="auto" w:fill="FFFEFB"/>
        </w:rPr>
        <w:t>, Saturday 4 October 1817, p. 3,</w:t>
      </w:r>
      <w:r w:rsidRPr="00B50806">
        <w:rPr>
          <w:rStyle w:val="apple-converted-space"/>
          <w:rFonts w:cstheme="minorHAnsi"/>
          <w:color w:val="555555"/>
          <w:shd w:val="clear" w:color="auto" w:fill="FFFEFB"/>
        </w:rPr>
        <w:t> </w:t>
      </w:r>
      <w:hyperlink r:id="rId7" w:tgtFrame="_blank" w:history="1">
        <w:r w:rsidRPr="00B50806">
          <w:rPr>
            <w:rStyle w:val="Hyperlink"/>
            <w:rFonts w:cstheme="minorHAnsi"/>
            <w:color w:val="333333"/>
          </w:rPr>
          <w:t>nla.news-page493520</w:t>
        </w:r>
      </w:hyperlink>
      <w:r w:rsidRPr="00B50806">
        <w:rPr>
          <w:shd w:val="clear" w:color="auto" w:fill="FFFEFB"/>
        </w:rPr>
        <w:t>.</w:t>
      </w:r>
      <w:r w:rsidRPr="00B50806">
        <w:rPr>
          <w:rStyle w:val="apple-converted-space"/>
          <w:rFonts w:cstheme="minorHAnsi"/>
          <w:color w:val="555555"/>
          <w:shd w:val="clear" w:color="auto" w:fill="FFFEFB"/>
        </w:rPr>
        <w:t> </w:t>
      </w:r>
      <w:r w:rsidRPr="00B50806">
        <w:rPr>
          <w:rStyle w:val="Strong"/>
          <w:rFonts w:cstheme="minorHAnsi"/>
          <w:color w:val="555555"/>
        </w:rPr>
        <w:t>Courtesy of National Library of Australia via</w:t>
      </w:r>
      <w:r w:rsidRPr="00B50806">
        <w:rPr>
          <w:rStyle w:val="apple-converted-space"/>
          <w:rFonts w:cstheme="minorHAnsi"/>
          <w:b/>
          <w:color w:val="555555"/>
        </w:rPr>
        <w:t> </w:t>
      </w:r>
      <w:r w:rsidRPr="00B50806">
        <w:rPr>
          <w:rStyle w:val="Emphasis"/>
          <w:rFonts w:cstheme="minorHAnsi"/>
          <w:b/>
          <w:color w:val="555555"/>
        </w:rPr>
        <w:t>Trove</w:t>
      </w:r>
      <w:r w:rsidRPr="00B50806">
        <w:rPr>
          <w:shd w:val="clear" w:color="auto" w:fill="FFFEFB"/>
        </w:rPr>
        <w:t>.</w:t>
      </w:r>
    </w:p>
    <w:p w14:paraId="7AA74F7D" w14:textId="77777777" w:rsidR="001A2ADC" w:rsidRDefault="001A2ADC" w:rsidP="00B47AA4">
      <w:pPr>
        <w:pStyle w:val="FootnoteText"/>
        <w:rPr>
          <w:rStyle w:val="Emphasis"/>
          <w:rFonts w:cstheme="minorHAnsi"/>
          <w:color w:val="333333"/>
        </w:rPr>
      </w:pPr>
      <w:r>
        <w:rPr>
          <w:color w:val="555555"/>
          <w:shd w:val="clear" w:color="auto" w:fill="FFFEFB"/>
        </w:rPr>
        <w:t xml:space="preserve">   </w:t>
      </w:r>
      <w:r w:rsidRPr="00A853E7">
        <w:rPr>
          <w:shd w:val="clear" w:color="auto" w:fill="FFFEFB"/>
        </w:rPr>
        <w:t>Michaela Ann Cameron, “Elizabeth Lees: Departed Innocence,”</w:t>
      </w:r>
      <w:r w:rsidRPr="00A853E7">
        <w:rPr>
          <w:rStyle w:val="apple-converted-space"/>
          <w:rFonts w:cstheme="minorHAnsi"/>
          <w:color w:val="333333"/>
          <w:shd w:val="clear" w:color="auto" w:fill="FFFEFB"/>
        </w:rPr>
        <w:t> </w:t>
      </w:r>
      <w:r w:rsidRPr="00A853E7">
        <w:rPr>
          <w:rStyle w:val="Emphasis"/>
          <w:rFonts w:cstheme="minorHAnsi"/>
          <w:color w:val="333333"/>
        </w:rPr>
        <w:t>St. John’s</w:t>
      </w:r>
      <w:r>
        <w:rPr>
          <w:rStyle w:val="Emphasis"/>
          <w:rFonts w:cstheme="minorHAnsi"/>
          <w:color w:val="333333"/>
        </w:rPr>
        <w:t xml:space="preserve"> Onbline, (2021)</w:t>
      </w:r>
      <w:r w:rsidRPr="00A853E7">
        <w:rPr>
          <w:rStyle w:val="Emphasis"/>
          <w:rFonts w:cstheme="minorHAnsi"/>
          <w:color w:val="333333"/>
        </w:rPr>
        <w:t xml:space="preserve"> </w:t>
      </w:r>
    </w:p>
    <w:p w14:paraId="7FA164CB" w14:textId="77777777" w:rsidR="001A2ADC" w:rsidRPr="00B50806" w:rsidRDefault="001A2ADC" w:rsidP="00B47AA4">
      <w:pPr>
        <w:pStyle w:val="FootnoteText"/>
      </w:pPr>
      <w:r w:rsidRPr="00A853E7">
        <w:rPr>
          <w:rStyle w:val="apple-converted-space"/>
          <w:rFonts w:cstheme="minorHAnsi"/>
          <w:color w:val="333333"/>
          <w:shd w:val="clear" w:color="auto" w:fill="FFFEFB"/>
        </w:rPr>
        <w:t> </w:t>
      </w:r>
      <w:hyperlink r:id="rId8" w:history="1">
        <w:r w:rsidRPr="00A853E7">
          <w:rPr>
            <w:rStyle w:val="Hyperlink"/>
            <w:rFonts w:cstheme="minorHAnsi"/>
            <w:color w:val="333333"/>
          </w:rPr>
          <w:t>https://stjohnsonline.org/bio/elizabeth-lees</w:t>
        </w:r>
      </w:hyperlink>
      <w:r w:rsidRPr="00A853E7">
        <w:rPr>
          <w:color w:val="333333"/>
          <w:shd w:val="clear" w:color="auto" w:fill="FFFEFB"/>
        </w:rPr>
        <w:t xml:space="preserve">, accessed </w:t>
      </w:r>
      <w:r>
        <w:rPr>
          <w:color w:val="333333"/>
          <w:shd w:val="clear" w:color="auto" w:fill="FFFEFB"/>
        </w:rPr>
        <w:t xml:space="preserve">10 November 2025. </w:t>
      </w:r>
      <w:r w:rsidRPr="00A853E7">
        <w:rPr>
          <w:shd w:val="clear" w:color="auto" w:fill="FFFEFB"/>
        </w:rPr>
        <w:t>Cameron</w:t>
      </w:r>
      <w:r w:rsidRPr="002C6AC2">
        <w:rPr>
          <w:shd w:val="clear" w:color="auto" w:fill="FFFEFB"/>
        </w:rPr>
        <w:t xml:space="preserve"> states that the family were acknowledged as holding all of King Street, between Pitt and Castlereagh Streets, where 'Lees Court' can still be found today.</w:t>
      </w:r>
    </w:p>
  </w:footnote>
  <w:footnote w:id="312">
    <w:p w14:paraId="6DA4BFA5" w14:textId="77777777" w:rsidR="001A2ADC" w:rsidRDefault="001A2ADC" w:rsidP="00B47AA4">
      <w:pPr>
        <w:pStyle w:val="FootnoteText"/>
      </w:pPr>
      <w:r>
        <w:rPr>
          <w:rStyle w:val="FootnoteReference"/>
        </w:rPr>
        <w:footnoteRef/>
      </w:r>
      <w:r>
        <w:t xml:space="preserve"> “Elizabeth Lees: Departed Innocence”. Op.cit. </w:t>
      </w:r>
    </w:p>
  </w:footnote>
  <w:footnote w:id="313">
    <w:p w14:paraId="64591F8A" w14:textId="77777777" w:rsidR="001A2ADC" w:rsidRDefault="001A2ADC" w:rsidP="00B47AA4">
      <w:pPr>
        <w:pStyle w:val="FootnoteText"/>
      </w:pPr>
      <w:r>
        <w:rPr>
          <w:rStyle w:val="FootnoteReference"/>
        </w:rPr>
        <w:footnoteRef/>
      </w:r>
      <w:r>
        <w:t xml:space="preserve">  Thomas Lees, Re his admission to the Orphan School, 16 August 1824, SANSW, Reel 6013, 4/3512 fo.195</w:t>
      </w:r>
    </w:p>
  </w:footnote>
  <w:footnote w:id="314">
    <w:p w14:paraId="4A1BE20D" w14:textId="77777777" w:rsidR="001A2ADC" w:rsidRPr="00995505" w:rsidRDefault="001A2ADC" w:rsidP="00B47AA4">
      <w:pPr>
        <w:pStyle w:val="FootnoteText"/>
      </w:pPr>
      <w:r>
        <w:rPr>
          <w:rStyle w:val="FootnoteReference"/>
        </w:rPr>
        <w:footnoteRef/>
      </w:r>
      <w:r>
        <w:t xml:space="preserve"> </w:t>
      </w:r>
      <w:r>
        <w:fldChar w:fldCharType="begin"/>
      </w:r>
      <w:r w:rsidR="008F6D47">
        <w:instrText xml:space="preserve"> ADDIN EN.CITE &lt;EndNote&gt;&lt;Cite&gt;&lt;Author&gt;Flynn&lt;/Author&gt;&lt;Year&gt;1993&lt;/Year&gt;&lt;RecNum&gt;79&lt;/RecNum&gt;&lt;Pages&gt;429–430&lt;/Pages&gt;&lt;DisplayText&gt;Flynn, &lt;style face="italic"&gt;The Second Fleet: Britain’s Grim Convict Armada of 1790&lt;/style&gt;, 429–30.&lt;/DisplayText&gt;&lt;record&gt;&lt;rec-number&gt;79&lt;/rec-number&gt;&lt;foreign-keys&gt;&lt;key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rsidR="008F6D47">
        <w:t xml:space="preserve">Flynn, </w:t>
      </w:r>
      <w:r w:rsidR="008F6D47" w:rsidRPr="008F6D47">
        <w:rPr>
          <w:i/>
        </w:rPr>
        <w:t>The Second Fleet: Britain’s Grim Convict Armada of 1790</w:t>
      </w:r>
      <w:r w:rsidR="008F6D47">
        <w:t>, 429–30.</w:t>
      </w:r>
      <w:r>
        <w:fldChar w:fldCharType="end"/>
      </w:r>
      <w:r w:rsidR="00995505">
        <w:t xml:space="preserve"> </w:t>
      </w:r>
      <w:r w:rsidR="00995505">
        <w:rPr>
          <w:rFonts w:cstheme="minorHAnsi"/>
          <w:color w:val="000000" w:themeColor="text1"/>
        </w:rPr>
        <w:t xml:space="preserve">Her first relationship was </w:t>
      </w:r>
      <w:r w:rsidR="00995505" w:rsidRPr="00995505">
        <w:rPr>
          <w:rFonts w:cstheme="minorHAnsi"/>
          <w:color w:val="000000" w:themeColor="text1"/>
        </w:rPr>
        <w:t>with Richard Alley, the surgeon on her transport vessel</w:t>
      </w:r>
      <w:r w:rsidR="00995505">
        <w:rPr>
          <w:rFonts w:cstheme="minorHAnsi"/>
          <w:color w:val="000000" w:themeColor="text1"/>
        </w:rPr>
        <w:t xml:space="preserve"> and</w:t>
      </w:r>
      <w:r w:rsidR="00995505" w:rsidRPr="00995505">
        <w:rPr>
          <w:rFonts w:cstheme="minorHAnsi"/>
          <w:color w:val="000000" w:themeColor="text1"/>
        </w:rPr>
        <w:t xml:space="preserve"> the second to emancipist surgeon John Irving, who died in 1795. She then married Robert Flannagan in 1796 and, after his disappearance from the colonial record,</w:t>
      </w:r>
      <w:r w:rsidR="00995505">
        <w:rPr>
          <w:rFonts w:cstheme="minorHAnsi"/>
          <w:color w:val="000000" w:themeColor="text1"/>
        </w:rPr>
        <w:t xml:space="preserve"> partnered with Chapman.</w:t>
      </w:r>
    </w:p>
  </w:footnote>
  <w:footnote w:id="315">
    <w:p w14:paraId="2ABBDC4C" w14:textId="77777777" w:rsidR="001A2ADC" w:rsidRDefault="001A2ADC" w:rsidP="00B47AA4">
      <w:pPr>
        <w:pStyle w:val="FootnoteText"/>
      </w:pPr>
      <w:r>
        <w:rPr>
          <w:rStyle w:val="FootnoteReference"/>
        </w:rPr>
        <w:footnoteRef/>
      </w:r>
      <w:r>
        <w:t xml:space="preserve"> A tenth child died as a newborn in 1791.</w:t>
      </w:r>
    </w:p>
  </w:footnote>
  <w:footnote w:id="316">
    <w:p w14:paraId="03FF25B5" w14:textId="77777777" w:rsidR="00DF3992" w:rsidRDefault="00DF3992" w:rsidP="00B47AA4">
      <w:pPr>
        <w:pStyle w:val="FootnoteText"/>
      </w:pPr>
      <w:r>
        <w:rPr>
          <w:rStyle w:val="FootnoteReference"/>
        </w:rPr>
        <w:footnoteRef/>
      </w:r>
      <w:r>
        <w:t xml:space="preserve"> James Cahpman, Admitted to the Male Orphan School, 1 January 1819, SANSW, Fiche 3307; 4/7208, fo.1-2. </w:t>
      </w:r>
    </w:p>
  </w:footnote>
  <w:footnote w:id="317">
    <w:p w14:paraId="6E5638EA" w14:textId="77777777" w:rsidR="001A2ADC" w:rsidRDefault="001A2ADC" w:rsidP="00B47AA4">
      <w:pPr>
        <w:pStyle w:val="FootnoteText"/>
      </w:pPr>
      <w:r>
        <w:rPr>
          <w:rStyle w:val="FootnoteReference"/>
        </w:rPr>
        <w:footnoteRef/>
      </w:r>
      <w:r>
        <w:t xml:space="preserve"> </w:t>
      </w:r>
      <w:r>
        <w:fldChar w:fldCharType="begin"/>
      </w:r>
      <w:r w:rsidR="008F6D47">
        <w:instrText xml:space="preserve"> ADDIN EN.CITE &lt;EndNote&gt;&lt;Cite&gt;&lt;Author&gt;Flynn&lt;/Author&gt;&lt;Year&gt;1993&lt;/Year&gt;&lt;RecNum&gt;79&lt;/RecNum&gt;&lt;Pages&gt;430&lt;/Pages&gt;&lt;DisplayText&gt;Flynn, &lt;style face="italic"&gt;The Second Fleet: Britain’s Grim Convict Armada of 1790&lt;/style&gt;, 430.&lt;/DisplayText&gt;&lt;record&gt;&lt;rec-number&gt;79&lt;/rec-number&gt;&lt;foreign-keys&gt;&lt;key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rsidR="008F6D47">
        <w:t xml:space="preserve">Flynn, </w:t>
      </w:r>
      <w:r w:rsidR="008F6D47" w:rsidRPr="008F6D47">
        <w:rPr>
          <w:i/>
        </w:rPr>
        <w:t>The Second Fleet: Britain’s Grim Convict Armada of 1790</w:t>
      </w:r>
      <w:r w:rsidR="008F6D47">
        <w:t>, 430.</w:t>
      </w:r>
      <w:r>
        <w:fldChar w:fldCharType="end"/>
      </w:r>
    </w:p>
  </w:footnote>
  <w:footnote w:id="318">
    <w:p w14:paraId="7CD250A1" w14:textId="77777777" w:rsidR="00F75D28" w:rsidRDefault="00F75D28">
      <w:pPr>
        <w:pStyle w:val="FootnoteText"/>
      </w:pPr>
      <w:r>
        <w:rPr>
          <w:rStyle w:val="FootnoteReference"/>
        </w:rPr>
        <w:footnoteRef/>
      </w:r>
      <w:r>
        <w:t xml:space="preserve"> Ibid.</w:t>
      </w:r>
    </w:p>
  </w:footnote>
  <w:footnote w:id="319">
    <w:p w14:paraId="2B6C38C9" w14:textId="77777777" w:rsidR="001A2ADC" w:rsidRDefault="001A2ADC" w:rsidP="00B47AA4">
      <w:pPr>
        <w:pStyle w:val="FootnoteText"/>
      </w:pPr>
      <w:r>
        <w:rPr>
          <w:rStyle w:val="FootnoteReference"/>
        </w:rPr>
        <w:footnoteRef/>
      </w:r>
      <w:r>
        <w:t xml:space="preserve"> Ibid. </w:t>
      </w:r>
    </w:p>
  </w:footnote>
  <w:footnote w:id="320">
    <w:p w14:paraId="71CB3A14" w14:textId="77777777" w:rsidR="001A2ADC" w:rsidRDefault="001A2ADC" w:rsidP="00B47AA4">
      <w:pPr>
        <w:pStyle w:val="FootnoteText"/>
      </w:pPr>
      <w:r>
        <w:rPr>
          <w:rStyle w:val="FootnoteReference"/>
        </w:rPr>
        <w:footnoteRef/>
      </w:r>
      <w:r>
        <w:t xml:space="preserve"> John Green, A List of Children proposed for admission, Sydney, 11 August 1818, SANSW, Reel 6047; 4/1740, fo. 257–8. </w:t>
      </w:r>
    </w:p>
  </w:footnote>
  <w:footnote w:id="321">
    <w:p w14:paraId="1C8000E9" w14:textId="77777777" w:rsidR="000B1CFF" w:rsidRDefault="000B1CFF" w:rsidP="00B47AA4">
      <w:pPr>
        <w:pStyle w:val="FootnoteText"/>
      </w:pPr>
      <w:r>
        <w:rPr>
          <w:rStyle w:val="FootnoteReference"/>
        </w:rPr>
        <w:footnoteRef/>
      </w:r>
      <w:r>
        <w:t xml:space="preserve"> Catherine Laughlin [McLaughlin/Delaney], DBA On-line, accessed 4 March 2026. </w:t>
      </w:r>
    </w:p>
  </w:footnote>
  <w:footnote w:id="322">
    <w:p w14:paraId="75AFB6D8" w14:textId="77777777" w:rsidR="00017D47" w:rsidRDefault="00017D47" w:rsidP="00B47AA4">
      <w:pPr>
        <w:pStyle w:val="FootnoteText"/>
      </w:pPr>
      <w:r>
        <w:rPr>
          <w:rStyle w:val="FootnoteReference"/>
        </w:rPr>
        <w:footnoteRef/>
      </w:r>
      <w:r>
        <w:t xml:space="preserve"> Catherine Delaney, Biographies from the 1788–1820 Pioneer Association website (now closed). The copyright passed to BDA 2017. Edited by Malcolm Sainty 2021. </w:t>
      </w:r>
      <w:hyperlink r:id="rId9" w:history="1">
        <w:r w:rsidRPr="00AA2EED">
          <w:rPr>
            <w:rStyle w:val="Hyperlink"/>
          </w:rPr>
          <w:t>https://www.bda-online.org.au/mybda/search/expanded-biographical-item/91041042601/910410426?f=catherine&amp;l=delaney&amp;ol=&amp;i=3&amp;s=&amp;p=</w:t>
        </w:r>
      </w:hyperlink>
    </w:p>
  </w:footnote>
  <w:footnote w:id="323">
    <w:p w14:paraId="71067241" w14:textId="77777777" w:rsidR="001A2ADC" w:rsidRDefault="001A2ADC" w:rsidP="00B47AA4">
      <w:pPr>
        <w:pStyle w:val="FootnoteText"/>
      </w:pPr>
      <w:r>
        <w:rPr>
          <w:rStyle w:val="FootnoteReference"/>
        </w:rPr>
        <w:footnoteRef/>
      </w:r>
      <w:r>
        <w:t xml:space="preserve"> Mrs Catherine Green, Paid from Police Fund, 11 August 1815; 4 November 1815, SANSW, Reel 6038; SZ759, fo. 153.</w:t>
      </w:r>
    </w:p>
  </w:footnote>
  <w:footnote w:id="324">
    <w:p w14:paraId="1F5A1623" w14:textId="77777777" w:rsidR="000B1CFF" w:rsidRDefault="000B1CFF" w:rsidP="00B47AA4">
      <w:pPr>
        <w:pStyle w:val="FootnoteText"/>
      </w:pPr>
      <w:r>
        <w:rPr>
          <w:rStyle w:val="FootnoteReference"/>
        </w:rPr>
        <w:footnoteRef/>
      </w:r>
      <w:r>
        <w:t xml:space="preserve"> John Green, Admitted to the Male Orphan School, 1 January 1819, SANSW, Fiche 3307; 4/7208, fo.1-2.</w:t>
      </w:r>
    </w:p>
    <w:p w14:paraId="5E0FED31" w14:textId="77777777" w:rsidR="000B1CFF" w:rsidRDefault="000B1CFF" w:rsidP="00B47AA4">
      <w:pPr>
        <w:pStyle w:val="FootnoteText"/>
      </w:pPr>
      <w:r>
        <w:t xml:space="preserve">Ibid., Thomas Green, </w:t>
      </w:r>
      <w:r w:rsidR="00280F51">
        <w:t>15 January 1822, Fiche 3307; 4/7208, fo.7-8.</w:t>
      </w:r>
    </w:p>
  </w:footnote>
  <w:footnote w:id="325">
    <w:p w14:paraId="240B5EA6" w14:textId="77777777" w:rsidR="00307E54" w:rsidRDefault="00307E54" w:rsidP="00B47AA4">
      <w:pPr>
        <w:pStyle w:val="FootnoteText"/>
      </w:pPr>
      <w:r>
        <w:rPr>
          <w:rStyle w:val="FootnoteReference"/>
        </w:rPr>
        <w:footnoteRef/>
      </w:r>
      <w:r>
        <w:t xml:space="preserve"> </w:t>
      </w:r>
      <w:r w:rsidR="00C95B6A">
        <w:t xml:space="preserve">Ibid., </w:t>
      </w:r>
      <w:r>
        <w:t>Thomas Bowman, Admitted to the Male Orphan School, 1 January 1819.</w:t>
      </w:r>
    </w:p>
    <w:p w14:paraId="633AC4B8" w14:textId="77777777" w:rsidR="00307E54" w:rsidRDefault="00307E54" w:rsidP="00B47AA4">
      <w:pPr>
        <w:pStyle w:val="FootnoteText"/>
      </w:pPr>
      <w:r>
        <w:t xml:space="preserve">Thomas Bowman, Son of Thomas Bowman, deceased, and Catherine Connelly. Proposed for admission to the Male Orphan House, 11 August 1818, SANSW, Reel 6047; 4/1740, fo.257-8. </w:t>
      </w:r>
    </w:p>
  </w:footnote>
  <w:footnote w:id="326">
    <w:p w14:paraId="6099AC72" w14:textId="77777777" w:rsidR="00C95B6A" w:rsidRDefault="00C95B6A" w:rsidP="00B47AA4">
      <w:pPr>
        <w:pStyle w:val="FootnoteText"/>
      </w:pPr>
      <w:r>
        <w:rPr>
          <w:rStyle w:val="FootnoteReference"/>
        </w:rPr>
        <w:footnoteRef/>
      </w:r>
      <w:r>
        <w:t xml:space="preserve"> Catherine Connelly, BDA-Online, accessed 4 March 2026.</w:t>
      </w:r>
    </w:p>
  </w:footnote>
  <w:footnote w:id="327">
    <w:p w14:paraId="027976F2" w14:textId="77777777" w:rsidR="00FF628D" w:rsidRPr="00FF628D" w:rsidRDefault="00FF628D"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Death of Thomas Bowman. 1816, V18163516 2B.</w:t>
      </w:r>
    </w:p>
  </w:footnote>
  <w:footnote w:id="328">
    <w:p w14:paraId="08D4DA1D" w14:textId="77777777" w:rsidR="00C153F3" w:rsidRDefault="00C153F3" w:rsidP="00B47AA4">
      <w:pPr>
        <w:pStyle w:val="FootnoteText"/>
      </w:pPr>
      <w:r>
        <w:rPr>
          <w:rStyle w:val="FootnoteReference"/>
        </w:rPr>
        <w:footnoteRef/>
      </w:r>
      <w:r>
        <w:t xml:space="preserve"> Catherine Connolly,NSW Settler and Convict List, 1816, The National Archives, England, HYO 10/4, fo. 28-29.</w:t>
      </w:r>
    </w:p>
  </w:footnote>
  <w:footnote w:id="329">
    <w:p w14:paraId="68C046DA" w14:textId="77777777" w:rsidR="006B00DF" w:rsidRDefault="006B00DF" w:rsidP="00B47AA4">
      <w:pPr>
        <w:pStyle w:val="FootnoteText"/>
      </w:pPr>
      <w:r>
        <w:rPr>
          <w:rStyle w:val="FootnoteReference"/>
        </w:rPr>
        <w:footnoteRef/>
      </w:r>
      <w:r>
        <w:t xml:space="preserve"> </w:t>
      </w:r>
      <w:r w:rsidR="00FC1CA2" w:rsidRPr="003327BA">
        <w:rPr>
          <w:shd w:val="clear" w:color="auto" w:fill="FFFFFF"/>
        </w:rPr>
        <w:t>NSW Registry of Births, Deaths &amp; Marriages</w:t>
      </w:r>
      <w:r w:rsidR="00FC1CA2">
        <w:rPr>
          <w:shd w:val="clear" w:color="auto" w:fill="FFFFFF"/>
        </w:rPr>
        <w:t>, Death of John Martin, 1812, V18122865 2A. Aged 40.</w:t>
      </w:r>
    </w:p>
  </w:footnote>
  <w:footnote w:id="330">
    <w:p w14:paraId="336B127F" w14:textId="77777777" w:rsidR="00C95B6A" w:rsidRDefault="00C95B6A" w:rsidP="00B47AA4">
      <w:pPr>
        <w:pStyle w:val="FootnoteText"/>
      </w:pPr>
      <w:r>
        <w:rPr>
          <w:rStyle w:val="FootnoteReference"/>
        </w:rPr>
        <w:footnoteRef/>
      </w:r>
      <w:r>
        <w:t xml:space="preserve"> </w:t>
      </w:r>
      <w:r>
        <w:fldChar w:fldCharType="begin"/>
      </w:r>
      <w:r w:rsidR="000B4247">
        <w:instrText xml:space="preserve"> ADDIN EN.CITE &lt;EndNote&gt;&lt;Cite&gt;&lt;Author&gt;Gillen&lt;/Author&gt;&lt;Year&gt;1989&lt;/Year&gt;&lt;RecNum&gt;169&lt;/RecNum&gt;&lt;Pages&gt;5-6&lt;/Pages&gt;&lt;DisplayText&gt;Gillen, &lt;style face="italic"&gt;The Founders of Australia&lt;/style&gt;, 5-6.&lt;/DisplayText&gt;&lt;record&gt;&lt;rec-number&gt;169&lt;/rec-number&gt;&lt;foreign-keys&gt;&lt;key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rsidR="000B4247">
        <w:t xml:space="preserve">Gillen, </w:t>
      </w:r>
      <w:r w:rsidR="000B4247" w:rsidRPr="000B4247">
        <w:rPr>
          <w:i/>
        </w:rPr>
        <w:t>The Founders of Australia</w:t>
      </w:r>
      <w:r w:rsidR="000B4247">
        <w:t>, 5-6.</w:t>
      </w:r>
      <w:r>
        <w:fldChar w:fldCharType="end"/>
      </w:r>
    </w:p>
  </w:footnote>
  <w:footnote w:id="331">
    <w:p w14:paraId="2DB15F9D" w14:textId="77777777" w:rsidR="006B00DF" w:rsidRDefault="006B00DF" w:rsidP="00B47AA4">
      <w:pPr>
        <w:pStyle w:val="FootnoteText"/>
      </w:pPr>
      <w:r>
        <w:rPr>
          <w:rStyle w:val="FootnoteReference"/>
        </w:rPr>
        <w:footnoteRef/>
      </w:r>
      <w:r>
        <w:t xml:space="preserve"> James Martin, Son of Mary Allen, of Windsor; aged 7, Recommended for admission to the new orphan school, 25 July 1818, SANSW, Reel 6047; 4/1740, fo.253-4. </w:t>
      </w:r>
    </w:p>
  </w:footnote>
  <w:footnote w:id="332">
    <w:p w14:paraId="08ADDCD6" w14:textId="77777777" w:rsidR="006B00DF" w:rsidRDefault="006B00DF" w:rsidP="00B47AA4">
      <w:pPr>
        <w:pStyle w:val="FootnoteText"/>
      </w:pPr>
      <w:r>
        <w:rPr>
          <w:rStyle w:val="FootnoteReference"/>
        </w:rPr>
        <w:footnoteRef/>
      </w:r>
      <w:r>
        <w:t xml:space="preserve"> Ibid.</w:t>
      </w:r>
    </w:p>
  </w:footnote>
  <w:footnote w:id="333">
    <w:p w14:paraId="10FDA635" w14:textId="77777777" w:rsidR="00B12700" w:rsidRDefault="00B12700" w:rsidP="00B47AA4">
      <w:pPr>
        <w:pStyle w:val="FootnoteText"/>
      </w:pPr>
      <w:r>
        <w:rPr>
          <w:rStyle w:val="FootnoteReference"/>
        </w:rPr>
        <w:footnoteRef/>
      </w:r>
      <w:r>
        <w:t xml:space="preserve"> Thomas Anderson, Son of Mary and Robert Anderson, Recommended for admission to Male Orphan </w:t>
      </w:r>
      <w:r w:rsidR="005B5ADF">
        <w:t>Institution</w:t>
      </w:r>
      <w:r>
        <w:t>,</w:t>
      </w:r>
      <w:r w:rsidR="005B5ADF">
        <w:t xml:space="preserve"> 11 August 1818, SANSW, Reel 6047; 4/1740, fo.258.</w:t>
      </w:r>
      <w:r>
        <w:t xml:space="preserve"> </w:t>
      </w:r>
    </w:p>
  </w:footnote>
  <w:footnote w:id="334">
    <w:p w14:paraId="6DDDF606" w14:textId="77777777" w:rsidR="005B5ADF" w:rsidRDefault="005B5ADF" w:rsidP="00B47AA4">
      <w:pPr>
        <w:pStyle w:val="FootnoteText"/>
      </w:pPr>
      <w:r>
        <w:rPr>
          <w:rStyle w:val="FootnoteReference"/>
        </w:rPr>
        <w:footnoteRef/>
      </w:r>
      <w:r>
        <w:t xml:space="preserve"> Thomas Anderson, Admitted to the Male Orphan School, 1 January 1819, SANSW, Fiche 3307; 4/7208, fo.1-2.</w:t>
      </w:r>
    </w:p>
  </w:footnote>
  <w:footnote w:id="335">
    <w:p w14:paraId="77343BE9" w14:textId="77777777" w:rsidR="00DC41CB" w:rsidRDefault="00DC41CB" w:rsidP="00B47AA4">
      <w:pPr>
        <w:pStyle w:val="FootnoteText"/>
      </w:pPr>
      <w:r>
        <w:rPr>
          <w:rStyle w:val="FootnoteReference"/>
        </w:rPr>
        <w:footnoteRef/>
      </w:r>
      <w:r>
        <w:t xml:space="preserve"> Robert Anderson, ADB On-line, accessed 4 March 2026.</w:t>
      </w:r>
    </w:p>
    <w:p w14:paraId="29EB63E4" w14:textId="77777777" w:rsidR="00DC41CB" w:rsidRDefault="00DC41CB" w:rsidP="00B47AA4">
      <w:pPr>
        <w:pStyle w:val="FootnoteText"/>
      </w:pPr>
      <w:r>
        <w:t xml:space="preserve">Robert Anderson, </w:t>
      </w:r>
      <w:r w:rsidRPr="00DC41CB">
        <w:rPr>
          <w:i/>
        </w:rPr>
        <w:t>Convict Records</w:t>
      </w:r>
      <w:r>
        <w:t xml:space="preserve">, </w:t>
      </w:r>
      <w:r w:rsidRPr="00DC41CB">
        <w:t>https://convictrecords.com.au/convicts/anderson/robert/107729</w:t>
      </w:r>
      <w:r>
        <w:t xml:space="preserve"> </w:t>
      </w:r>
    </w:p>
  </w:footnote>
  <w:footnote w:id="336">
    <w:p w14:paraId="4663DA40" w14:textId="77777777" w:rsidR="005B5ADF" w:rsidRDefault="005B5ADF" w:rsidP="00B47A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Birth of Thomas Anderson, 1811,V18112400 1A; Birth of George Anderson, 1813, V18133092 1A.    </w:t>
      </w:r>
    </w:p>
  </w:footnote>
  <w:footnote w:id="337">
    <w:p w14:paraId="7FB89A78" w14:textId="77777777" w:rsidR="005B5ADF" w:rsidRDefault="005B5ADF" w:rsidP="00B47AA4">
      <w:pPr>
        <w:pStyle w:val="FootnoteText"/>
      </w:pPr>
      <w:r>
        <w:rPr>
          <w:rStyle w:val="FootnoteReference"/>
        </w:rPr>
        <w:footnoteRef/>
      </w:r>
      <w:r>
        <w:t xml:space="preserve"> Ibid, Death of Robert Anderson, 1816, V18163512 2B. Aged 45. </w:t>
      </w:r>
    </w:p>
  </w:footnote>
  <w:footnote w:id="338">
    <w:p w14:paraId="680AE9E6" w14:textId="77777777" w:rsidR="000057A9" w:rsidRDefault="000057A9" w:rsidP="00B47AA4">
      <w:pPr>
        <w:pStyle w:val="FootnoteText"/>
      </w:pPr>
      <w:r>
        <w:rPr>
          <w:rStyle w:val="FootnoteReference"/>
        </w:rPr>
        <w:footnoteRef/>
      </w:r>
      <w:r>
        <w:t xml:space="preserve"> James Horner, Recommended for admission to the Male Orphan Institution, 11 August 1818, SANSW, Reel 6047; 4/1740, fo.257-8.</w:t>
      </w:r>
    </w:p>
  </w:footnote>
  <w:footnote w:id="339">
    <w:p w14:paraId="05BC0396" w14:textId="77777777" w:rsidR="00965CD9" w:rsidRDefault="00965CD9" w:rsidP="00B47AA4">
      <w:pPr>
        <w:pStyle w:val="FootnoteText"/>
      </w:pPr>
      <w:r>
        <w:rPr>
          <w:rStyle w:val="FootnoteReference"/>
        </w:rPr>
        <w:footnoteRef/>
      </w:r>
      <w:r>
        <w:t xml:space="preserve"> James Horner, Admitted to the Male Orphan School, 1 January 1819, SANSW, Fiche 3307; 4/7208, fo.1-2. </w:t>
      </w:r>
    </w:p>
  </w:footnote>
  <w:footnote w:id="340">
    <w:p w14:paraId="18E23B9B" w14:textId="77777777" w:rsidR="00965CD9" w:rsidRDefault="00965CD9" w:rsidP="00B47AA4">
      <w:pPr>
        <w:pStyle w:val="FootnoteText"/>
      </w:pPr>
      <w:r>
        <w:rPr>
          <w:rStyle w:val="FootnoteReference"/>
        </w:rPr>
        <w:footnoteRef/>
      </w:r>
      <w:r>
        <w:t xml:space="preserve"> Richard Horner, BDA on-line, accessed 24 January 2026.</w:t>
      </w:r>
    </w:p>
  </w:footnote>
  <w:footnote w:id="341">
    <w:p w14:paraId="3A155FEF" w14:textId="77777777" w:rsidR="00965CD9" w:rsidRDefault="00965CD9" w:rsidP="00B47A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Death of Richard Horner, 1816, V18163547 2B, aged 43. </w:t>
      </w:r>
    </w:p>
  </w:footnote>
  <w:footnote w:id="342">
    <w:p w14:paraId="610E1742" w14:textId="77777777" w:rsidR="001A2ADC" w:rsidRPr="002E55AA" w:rsidRDefault="001A2ADC" w:rsidP="00B47AA4">
      <w:pPr>
        <w:pStyle w:val="FootnoteText"/>
      </w:pPr>
      <w:r>
        <w:rPr>
          <w:rStyle w:val="FootnoteReference"/>
        </w:rPr>
        <w:footnoteRef/>
      </w:r>
      <w:r>
        <w:t xml:space="preserve"> </w:t>
      </w:r>
      <w:r w:rsidRPr="002E55AA">
        <w:t xml:space="preserve">A third brother, James aged 10, was also nominated for admission.  </w:t>
      </w:r>
    </w:p>
  </w:footnote>
  <w:footnote w:id="343">
    <w:p w14:paraId="749F2B18" w14:textId="77777777" w:rsidR="001A2ADC" w:rsidRPr="00F16DF6" w:rsidRDefault="001A2ADC" w:rsidP="00B47AA4">
      <w:pPr>
        <w:pStyle w:val="FootnoteText"/>
      </w:pPr>
      <w:r w:rsidRPr="00F16DF6">
        <w:rPr>
          <w:rStyle w:val="FootnoteReference"/>
        </w:rPr>
        <w:footnoteRef/>
      </w:r>
      <w:r w:rsidRPr="00F16DF6">
        <w:t xml:space="preserve"> Mary Ward, her sons James, William and John recommended for admission to the new orphan school, 25 July 1818, SANSW, Reel 6047; 4/1740, fo. 253-4.</w:t>
      </w:r>
    </w:p>
  </w:footnote>
  <w:footnote w:id="344">
    <w:p w14:paraId="19453C0B" w14:textId="77777777" w:rsidR="008F6D47" w:rsidRDefault="008F6D47" w:rsidP="00B47AA4">
      <w:pPr>
        <w:pStyle w:val="FootnoteText"/>
      </w:pPr>
      <w:r>
        <w:rPr>
          <w:rStyle w:val="FootnoteReference"/>
        </w:rPr>
        <w:footnoteRef/>
      </w:r>
      <w:r>
        <w:t xml:space="preserve"> </w:t>
      </w:r>
      <w:r>
        <w:fldChar w:fldCharType="begin"/>
      </w:r>
      <w:r>
        <w:instrText xml:space="preserve"> ADDIN EN.CITE &lt;EndNote&gt;&lt;Cite&gt;&lt;Author&gt;Flynn&lt;/Author&gt;&lt;Year&gt;1993&lt;/Year&gt;&lt;RecNum&gt;79&lt;/RecNum&gt;&lt;Suffix&gt; &lt;/Suffix&gt;&lt;Pages&gt;408&lt;/Pages&gt;&lt;DisplayText&gt;Flynn, &lt;style face="italic"&gt;The Second Fleet: Britain’s Grim Convict Armada of 1790&lt;/style&gt;, 408.&lt;/DisplayText&gt;&lt;record&gt;&lt;rec-number&gt;79&lt;/rec-number&gt;&lt;foreign-keys&gt;&lt;key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t xml:space="preserve">Flynn, </w:t>
      </w:r>
      <w:r w:rsidRPr="008F6D47">
        <w:rPr>
          <w:i/>
        </w:rPr>
        <w:t>The Second Fleet: Britain’s Grim Convict Armada of 1790</w:t>
      </w:r>
      <w:r>
        <w:t>, 408.</w:t>
      </w:r>
      <w:r>
        <w:fldChar w:fldCharType="end"/>
      </w:r>
    </w:p>
  </w:footnote>
  <w:footnote w:id="345">
    <w:p w14:paraId="101D434C" w14:textId="77777777" w:rsidR="00405088" w:rsidRDefault="00405088" w:rsidP="00B47AA4">
      <w:pPr>
        <w:pStyle w:val="FootnoteText"/>
      </w:pPr>
      <w:r>
        <w:rPr>
          <w:rStyle w:val="FootnoteReference"/>
        </w:rPr>
        <w:footnoteRef/>
      </w:r>
      <w:r>
        <w:t xml:space="preserve"> </w:t>
      </w:r>
      <w:r w:rsidR="008F6D47">
        <w:t xml:space="preserve">Ibid. </w:t>
      </w:r>
      <w:r w:rsidR="008F6D47" w:rsidRPr="008F6D47">
        <w:t>Petree married another woman in September 1806.</w:t>
      </w:r>
    </w:p>
  </w:footnote>
  <w:footnote w:id="346">
    <w:p w14:paraId="4DAB7128" w14:textId="77777777" w:rsidR="001A2ADC" w:rsidRDefault="001A2ADC" w:rsidP="00B47AA4">
      <w:pPr>
        <w:pStyle w:val="FootnoteText"/>
      </w:pPr>
      <w:r>
        <w:rPr>
          <w:rStyle w:val="FootnoteReference"/>
        </w:rPr>
        <w:footnoteRef/>
      </w:r>
      <w:r>
        <w:t xml:space="preserve"> James Ward, Memorials, 30 January 1810, Fiche 3010; 4/1822, fo. 325</w:t>
      </w:r>
    </w:p>
  </w:footnote>
  <w:footnote w:id="347">
    <w:p w14:paraId="4520EE5D" w14:textId="77777777" w:rsidR="001A2ADC" w:rsidRDefault="001A2ADC" w:rsidP="00B47AA4">
      <w:pPr>
        <w:pStyle w:val="FootnoteText"/>
      </w:pPr>
      <w:r>
        <w:rPr>
          <w:rStyle w:val="FootnoteReference"/>
        </w:rPr>
        <w:footnoteRef/>
      </w:r>
      <w:r>
        <w:t xml:space="preserve"> James Ward, Memorials, 5 January 1811, Fiche 3010; 4/1822, fo. 325</w:t>
      </w:r>
    </w:p>
  </w:footnote>
  <w:footnote w:id="348">
    <w:p w14:paraId="1B652FAB" w14:textId="77777777" w:rsidR="001A2ADC" w:rsidRPr="003327BA" w:rsidRDefault="001A2ADC" w:rsidP="00B47A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Death of James Ward, </w:t>
      </w:r>
      <w:r w:rsidR="00FF628D">
        <w:rPr>
          <w:shd w:val="clear" w:color="auto" w:fill="FFFFFF"/>
        </w:rPr>
        <w:t xml:space="preserve">1812, </w:t>
      </w:r>
      <w:r w:rsidRPr="003327BA">
        <w:rPr>
          <w:color w:val="333333"/>
          <w:shd w:val="clear" w:color="auto" w:fill="FFFFFF"/>
        </w:rPr>
        <w:t>V18122951 2A</w:t>
      </w:r>
      <w:r>
        <w:rPr>
          <w:color w:val="333333"/>
          <w:shd w:val="clear" w:color="auto" w:fill="FFFFFF"/>
        </w:rPr>
        <w:t>.</w:t>
      </w:r>
    </w:p>
  </w:footnote>
  <w:footnote w:id="349">
    <w:p w14:paraId="13E26A59" w14:textId="77777777" w:rsidR="001A2ADC" w:rsidRPr="004E29F9" w:rsidRDefault="001A2ADC" w:rsidP="00B47AA4">
      <w:pPr>
        <w:pStyle w:val="FootnoteText"/>
      </w:pPr>
      <w:r>
        <w:rPr>
          <w:rStyle w:val="FootnoteReference"/>
        </w:rPr>
        <w:footnoteRef/>
      </w:r>
      <w:r>
        <w:t xml:space="preserve"> </w:t>
      </w:r>
      <w:r w:rsidRPr="004E29F9">
        <w:rPr>
          <w:shd w:val="clear" w:color="auto" w:fill="FFFFFF"/>
        </w:rPr>
        <w:t xml:space="preserve">New South Wales Government. </w:t>
      </w:r>
      <w:r w:rsidRPr="004E29F9">
        <w:rPr>
          <w:i/>
          <w:shd w:val="clear" w:color="auto" w:fill="FFFFFF"/>
        </w:rPr>
        <w:t>S</w:t>
      </w:r>
      <w:r w:rsidRPr="004E29F9">
        <w:rPr>
          <w:rStyle w:val="Emphasis"/>
          <w:rFonts w:cstheme="minorHAnsi"/>
          <w:i w:val="0"/>
          <w:color w:val="262626"/>
          <w:shd w:val="clear" w:color="auto" w:fill="FFFFFF"/>
        </w:rPr>
        <w:t>ecretary to the Governor. Population musters, New South Wales mainland [1811–1819].</w:t>
      </w:r>
      <w:r w:rsidRPr="004E29F9">
        <w:rPr>
          <w:rStyle w:val="Emphasis"/>
          <w:rFonts w:cstheme="minorHAnsi"/>
          <w:color w:val="262626"/>
          <w:shd w:val="clear" w:color="auto" w:fill="FFFFFF"/>
        </w:rPr>
        <w:t xml:space="preserve"> </w:t>
      </w:r>
      <w:r w:rsidRPr="004E29F9">
        <w:rPr>
          <w:rStyle w:val="Emphasis"/>
          <w:rFonts w:cstheme="minorHAnsi"/>
          <w:i w:val="0"/>
          <w:color w:val="262626"/>
          <w:shd w:val="clear" w:color="auto" w:fill="FFFFFF"/>
        </w:rPr>
        <w:t>SANSW, NRS</w:t>
      </w:r>
      <w:r w:rsidRPr="004E29F9">
        <w:rPr>
          <w:i/>
          <w:shd w:val="clear" w:color="auto" w:fill="FFFFFF"/>
        </w:rPr>
        <w:t xml:space="preserve"> </w:t>
      </w:r>
      <w:r w:rsidRPr="004E29F9">
        <w:rPr>
          <w:shd w:val="clear" w:color="auto" w:fill="FFFFFF"/>
        </w:rPr>
        <w:t>1260 4/1224–25, 4/1227</w:t>
      </w:r>
      <w:r>
        <w:rPr>
          <w:shd w:val="clear" w:color="auto" w:fill="FFFFFF"/>
        </w:rPr>
        <w:t>, fo. 51</w:t>
      </w:r>
      <w:r w:rsidRPr="004E29F9">
        <w:rPr>
          <w:shd w:val="clear" w:color="auto" w:fill="FFFFFF"/>
        </w:rPr>
        <w:t>.</w:t>
      </w:r>
    </w:p>
  </w:footnote>
  <w:footnote w:id="350">
    <w:p w14:paraId="701686C9" w14:textId="77777777" w:rsidR="001A2ADC" w:rsidRPr="00F16DF6" w:rsidRDefault="001A2ADC" w:rsidP="00B47AA4">
      <w:pPr>
        <w:pStyle w:val="FootnoteText"/>
      </w:pPr>
      <w:r w:rsidRPr="00F16DF6">
        <w:rPr>
          <w:rStyle w:val="FootnoteReference"/>
        </w:rPr>
        <w:footnoteRef/>
      </w:r>
      <w:r w:rsidRPr="00F16DF6">
        <w:t xml:space="preserve"> </w:t>
      </w:r>
      <w:r w:rsidRPr="00F16DF6">
        <w:rPr>
          <w:shd w:val="clear" w:color="auto" w:fill="FFFFFF"/>
        </w:rPr>
        <w:t>William and John Ward admitted to Male Orphan Schoo</w:t>
      </w:r>
      <w:r>
        <w:rPr>
          <w:shd w:val="clear" w:color="auto" w:fill="FFFFFF"/>
        </w:rPr>
        <w:t>l, 1 January 1819, SANSW, Fiche 3307; 4/7208, fo. 3-4.</w:t>
      </w:r>
    </w:p>
  </w:footnote>
  <w:footnote w:id="351">
    <w:p w14:paraId="2B3DBE8A" w14:textId="77777777" w:rsidR="001A2ADC" w:rsidRPr="00F16DF6" w:rsidRDefault="001A2ADC" w:rsidP="00B47AA4">
      <w:pPr>
        <w:pStyle w:val="FootnoteText"/>
      </w:pPr>
      <w:r w:rsidRPr="00F16DF6">
        <w:rPr>
          <w:rStyle w:val="FootnoteReference"/>
        </w:rPr>
        <w:footnoteRef/>
      </w:r>
      <w:r w:rsidRPr="00F16DF6">
        <w:t xml:space="preserve"> </w:t>
      </w:r>
      <w:r w:rsidRPr="00F16DF6">
        <w:fldChar w:fldCharType="begin"/>
      </w:r>
      <w:r w:rsidRPr="00F16DF6">
        <w:instrText xml:space="preserve"> ADDIN EN.CITE &lt;EndNote&gt;&lt;Cite&gt;&lt;Author&gt;Clark&lt;/Author&gt;&lt;Year&gt;1981&lt;/Year&gt;&lt;RecNum&gt;91&lt;/RecNum&gt;&lt;Suffix&gt; Friday 4th February`, 1791`, p. 181 (electronic page 175).&lt;/Suffix&gt;&lt;DisplayText&gt;Ralph Clark, &lt;style face="italic"&gt;The Journal and letters of Lt. Ralph Clark 1787–1792. Volume 1. (Electronic version)&lt;/style&gt; (Sydney: University of Sydney Library, 1981). https://digital.library.sydney.edu.au/nodes/view/11247#idx302040. Friday 4th February, 1791, p. 181 (electronic page 175).&lt;/DisplayText&gt;&lt;record&gt;&lt;rec-number&gt;91&lt;/rec-number&gt;&lt;foreign-keys&gt;&lt;key app="EN" db-id="vtsps0vdmptdx5edf5tx05x622dfppt9wx5f" timestamp="0"&gt;91&lt;/key&gt;&lt;/foreign-keys&gt;&lt;ref-type name="Book"&gt;6&lt;/ref-type&gt;&lt;contributors&gt;&lt;authors&gt;&lt;author&gt;Clark, Ralph&lt;/author&gt;&lt;/authors&gt;&lt;/contributors&gt;&lt;titles&gt;&lt;title&gt;The Journal and letters of Lt. Ralph Clark 1787–1792. Volume 1. (Electronic version)&lt;/title&gt;&lt;/titles&gt;&lt;dates&gt;&lt;year&gt;1981&lt;/year&gt;&lt;/dates&gt;&lt;pub-location&gt;Sydney&lt;/pub-location&gt;&lt;publisher&gt;University of Sydney Library&lt;/publisher&gt;&lt;urls&gt;&lt;related-urls&gt;&lt;url&gt;https://digital.library.sydney.edu.au/nodes/view/11247#idx302040&lt;/url&gt;&lt;/related-urls&gt;&lt;/urls&gt;&lt;/record&gt;&lt;/Cite&gt;&lt;/EndNote&gt;</w:instrText>
      </w:r>
      <w:r w:rsidRPr="00F16DF6">
        <w:fldChar w:fldCharType="separate"/>
      </w:r>
      <w:r w:rsidRPr="00F16DF6">
        <w:t xml:space="preserve">Ralph Clark, </w:t>
      </w:r>
      <w:r w:rsidRPr="00F16DF6">
        <w:rPr>
          <w:i/>
        </w:rPr>
        <w:t>The Journal and letters of Lt. Ralph Clark 1787–1792. Volume 1. (Electronic version)</w:t>
      </w:r>
      <w:r w:rsidRPr="00F16DF6">
        <w:t xml:space="preserve"> (Sydney: University of Sydney Library, 1981). https://digital.library.sydney.edu.au/nodes/view/11247#idx302040. Friday 4th February, 1791, p. 181 (electronic page 175).</w:t>
      </w:r>
      <w:r w:rsidRPr="00F16DF6">
        <w:fldChar w:fldCharType="end"/>
      </w:r>
    </w:p>
  </w:footnote>
  <w:footnote w:id="352">
    <w:p w14:paraId="7AC36ECC" w14:textId="77777777" w:rsidR="001A2ADC" w:rsidRDefault="001A2ADC" w:rsidP="00B47AA4">
      <w:pPr>
        <w:pStyle w:val="FootnoteText"/>
      </w:pPr>
      <w:r>
        <w:rPr>
          <w:rStyle w:val="FootnoteReference"/>
        </w:rPr>
        <w:footnoteRef/>
      </w:r>
      <w:r>
        <w:t xml:space="preserve"> </w:t>
      </w:r>
      <w:r>
        <w:fldChar w:fldCharType="begin"/>
      </w:r>
      <w:r w:rsidR="008F6D47">
        <w:instrText xml:space="preserve"> ADDIN EN.CITE &lt;EndNote&gt;&lt;Cite&gt;&lt;Author&gt;Flynn&lt;/Author&gt;&lt;Year&gt;1993&lt;/Year&gt;&lt;RecNum&gt;79&lt;/RecNum&gt;&lt;Pages&gt;408&lt;/Pages&gt;&lt;DisplayText&gt;Flynn, &lt;style face="italic"&gt;The Second Fleet: Britain’s Grim Convict Armada of 1790&lt;/style&gt;, 408.&lt;/DisplayText&gt;&lt;record&gt;&lt;rec-number&gt;79&lt;/rec-number&gt;&lt;foreign-keys&gt;&lt;key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rsidR="008F6D47">
        <w:t xml:space="preserve">Flynn, </w:t>
      </w:r>
      <w:r w:rsidR="008F6D47" w:rsidRPr="008F6D47">
        <w:rPr>
          <w:i/>
        </w:rPr>
        <w:t>The Second Fleet: Britain’s Grim Convict Armada of 1790</w:t>
      </w:r>
      <w:r w:rsidR="008F6D47">
        <w:t>, 408.</w:t>
      </w:r>
      <w:r>
        <w:fldChar w:fldCharType="end"/>
      </w:r>
      <w:r>
        <w:t xml:space="preserve"> Long received 100 lashes, had her hair shaved and was sent to Cascade, another settlement on Norfolk, in punishment. </w:t>
      </w:r>
    </w:p>
  </w:footnote>
  <w:footnote w:id="353">
    <w:p w14:paraId="367E90EE" w14:textId="77777777" w:rsidR="001A2ADC" w:rsidRDefault="001A2ADC" w:rsidP="00B47AA4">
      <w:pPr>
        <w:pStyle w:val="FootnoteText"/>
      </w:pPr>
      <w:r>
        <w:rPr>
          <w:rStyle w:val="FootnoteReference"/>
        </w:rPr>
        <w:footnoteRef/>
      </w:r>
      <w:r>
        <w:t xml:space="preserve"> For discussion of this in greater detail see: </w:t>
      </w:r>
      <w:r>
        <w:fldChar w:fldCharType="begin"/>
      </w:r>
      <w:r>
        <w:instrText xml:space="preserve"> ADDIN EN.CITE &lt;EndNote&gt;&lt;Cite&gt;&lt;Author&gt;Phelps&lt;/Author&gt;&lt;Year&gt;2019&lt;/Year&gt;&lt;RecNum&gt;2145&lt;/RecNum&gt;&lt;DisplayText&gt;Narissa Phelps, &amp;quot;Maligning Molly Morgan: A convict woman of &amp;apos;dominant influence&amp;apos;, sexualised and stereotyped,&amp;quot; &lt;style face="italic"&gt;Journal of Australian Colonial History&lt;/style&gt; 21 (2019).&lt;/DisplayText&gt;&lt;record&gt;&lt;rec-number&gt;2145&lt;/rec-number&gt;&lt;foreign-keys&gt;&lt;key app="EN" db-id="vtsps0vdmptdx5edf5tx05x622dfppt9wx5f" timestamp="1645056997"&gt;2145&lt;/key&gt;&lt;/foreign-keys&gt;&lt;ref-type name="Journal Article"&gt;17&lt;/ref-type&gt;&lt;contributors&gt;&lt;authors&gt;&lt;author&gt;Phelps, Narissa&lt;/author&gt;&lt;/authors&gt;&lt;/contributors&gt;&lt;titles&gt;&lt;title&gt;Maligning Molly Morgan: A convict woman of &amp;apos;dominant influence&amp;apos;, sexualised and stereotyped&lt;/title&gt;&lt;secondary-title&gt;Journal of Australian Colonial History&lt;/secondary-title&gt;&lt;/titles&gt;&lt;periodical&gt;&lt;full-title&gt;Journal of Australian Colonial History&lt;/full-title&gt;&lt;/periodical&gt;&lt;pages&gt;169-194&lt;/pages&gt;&lt;volume&gt;21&lt;/volume&gt;&lt;dates&gt;&lt;year&gt;2019&lt;/year&gt;&lt;/dates&gt;&lt;isbn&gt;1441-0370&lt;/isbn&gt;&lt;urls&gt;&lt;/urls&gt;&lt;/record&gt;&lt;/Cite&gt;&lt;/EndNote&gt;</w:instrText>
      </w:r>
      <w:r>
        <w:fldChar w:fldCharType="separate"/>
      </w:r>
      <w:r>
        <w:t xml:space="preserve">Narissa Phelps, "Maligning Molly Morgan: A convict woman of 'dominant influence', sexualised and stereotyped," </w:t>
      </w:r>
      <w:r w:rsidRPr="009121E5">
        <w:rPr>
          <w:i/>
        </w:rPr>
        <w:t>Journal of Australian Colonial History</w:t>
      </w:r>
      <w:r>
        <w:t xml:space="preserve"> 21 (2019).</w:t>
      </w:r>
      <w:r>
        <w:fldChar w:fldCharType="end"/>
      </w:r>
    </w:p>
  </w:footnote>
  <w:footnote w:id="354">
    <w:p w14:paraId="308AC7DD" w14:textId="77777777" w:rsidR="00E749B7" w:rsidRDefault="00E749B7" w:rsidP="00B47AA4">
      <w:pPr>
        <w:pStyle w:val="FootnoteText"/>
      </w:pPr>
      <w:r>
        <w:rPr>
          <w:rStyle w:val="FootnoteReference"/>
        </w:rPr>
        <w:footnoteRef/>
      </w:r>
      <w:r>
        <w:t xml:space="preserve"> </w:t>
      </w:r>
      <w:r>
        <w:fldChar w:fldCharType="begin"/>
      </w:r>
      <w:r>
        <w:instrText xml:space="preserve"> ADDIN EN.CITE &lt;EndNote&gt;&lt;Cite&gt;&lt;Author&gt;Karskens&lt;/Author&gt;&lt;Year&gt;1997&lt;/Year&gt;&lt;RecNum&gt;153&lt;/RecNum&gt;&lt;Pages&gt;108`, 110.&lt;/Pages&gt;&lt;DisplayText&gt;Karskens, &lt;style face="italic"&gt;The Rocks: life in early Sydney&lt;/style&gt;, 108, 10.&lt;/DisplayText&gt;&lt;record&gt;&lt;rec-number&gt;153&lt;/rec-number&gt;&lt;foreign-keys&gt;&lt;key app="EN" db-id="vtsps0vdmptdx5edf5tx05x622dfppt9wx5f" timestamp="0"&gt;153&lt;/key&gt;&lt;/foreign-keys&gt;&lt;ref-type name="Book"&gt;6&lt;/ref-type&gt;&lt;contributors&gt;&lt;authors&gt;&lt;author&gt;Karskens, Grace&lt;/author&gt;&lt;/authors&gt;&lt;/contributors&gt;&lt;titles&gt;&lt;title&gt;The Rocks: life in early Sydney&lt;/title&gt;&lt;/titles&gt;&lt;dates&gt;&lt;year&gt;1997&lt;/year&gt;&lt;/dates&gt;&lt;pub-location&gt;Carlton, Vic&lt;/pub-location&gt;&lt;publisher&gt;Melbourne University Press&lt;/publisher&gt;&lt;urls&gt;&lt;/urls&gt;&lt;/record&gt;&lt;/Cite&gt;&lt;/EndNote&gt;</w:instrText>
      </w:r>
      <w:r>
        <w:fldChar w:fldCharType="separate"/>
      </w:r>
      <w:r>
        <w:t xml:space="preserve">Karskens, </w:t>
      </w:r>
      <w:r w:rsidRPr="009C3246">
        <w:rPr>
          <w:i/>
        </w:rPr>
        <w:t>The Rocks: life in early Sydney</w:t>
      </w:r>
      <w:r>
        <w:t>, 108, 10.</w:t>
      </w:r>
      <w:r>
        <w:fldChar w:fldCharType="end"/>
      </w:r>
    </w:p>
  </w:footnote>
  <w:footnote w:id="355">
    <w:p w14:paraId="5722351D" w14:textId="77777777" w:rsidR="009C3246" w:rsidRDefault="009C3246" w:rsidP="00B47AA4">
      <w:pPr>
        <w:pStyle w:val="FootnoteText"/>
      </w:pPr>
      <w:r>
        <w:rPr>
          <w:rStyle w:val="FootnoteReference"/>
        </w:rPr>
        <w:footnoteRef/>
      </w:r>
      <w:r>
        <w:t xml:space="preserve"> </w:t>
      </w:r>
      <w:r>
        <w:fldChar w:fldCharType="begin"/>
      </w:r>
      <w:r w:rsidR="00E749B7">
        <w:instrText xml:space="preserve"> ADDIN EN.CITE &lt;EndNote&gt;&lt;Cite&gt;&lt;Author&gt;Karskens&lt;/Author&gt;&lt;Year&gt;1997&lt;/Year&gt;&lt;RecNum&gt;153&lt;/RecNum&gt;&lt;Pages&gt;110.&lt;/Pages&gt;&lt;DisplayText&gt;Karskens, &lt;style face="italic"&gt;The Rocks: life in early Sydney&lt;/style&gt;, 110.&lt;/DisplayText&gt;&lt;record&gt;&lt;rec-number&gt;153&lt;/rec-number&gt;&lt;foreign-keys&gt;&lt;key app="EN" db-id="vtsps0vdmptdx5edf5tx05x622dfppt9wx5f" timestamp="0"&gt;153&lt;/key&gt;&lt;/foreign-keys&gt;&lt;ref-type name="Book"&gt;6&lt;/ref-type&gt;&lt;contributors&gt;&lt;authors&gt;&lt;author&gt;Karskens, Grace&lt;/author&gt;&lt;/authors&gt;&lt;/contributors&gt;&lt;titles&gt;&lt;title&gt;The Rocks: life in early Sydney&lt;/title&gt;&lt;/titles&gt;&lt;dates&gt;&lt;year&gt;1997&lt;/year&gt;&lt;/dates&gt;&lt;pub-location&gt;Carlton, Vic&lt;/pub-location&gt;&lt;publisher&gt;Melbourne University Press&lt;/publisher&gt;&lt;urls&gt;&lt;/urls&gt;&lt;/record&gt;&lt;/Cite&gt;&lt;/EndNote&gt;</w:instrText>
      </w:r>
      <w:r>
        <w:fldChar w:fldCharType="separate"/>
      </w:r>
      <w:r w:rsidR="00E749B7">
        <w:t xml:space="preserve">Karskens, </w:t>
      </w:r>
      <w:r w:rsidR="00E749B7" w:rsidRPr="00E749B7">
        <w:rPr>
          <w:i/>
        </w:rPr>
        <w:t>The Rocks: life in early Sydney</w:t>
      </w:r>
      <w:r w:rsidR="00E749B7">
        <w:t>, 110.</w:t>
      </w:r>
      <w:r>
        <w:fldChar w:fldCharType="end"/>
      </w:r>
    </w:p>
  </w:footnote>
  <w:footnote w:id="356">
    <w:p w14:paraId="565C6C7B" w14:textId="77777777" w:rsidR="001A2ADC" w:rsidRPr="00CC1D05" w:rsidRDefault="001A2ADC" w:rsidP="00B47AA4">
      <w:pPr>
        <w:pStyle w:val="FootnoteText"/>
      </w:pPr>
      <w:r>
        <w:rPr>
          <w:rStyle w:val="FootnoteReference"/>
        </w:rPr>
        <w:footnoteRef/>
      </w:r>
      <w:r>
        <w:t xml:space="preserve"> </w:t>
      </w:r>
      <w:r w:rsidRPr="00CC1D05">
        <w:rPr>
          <w:shd w:val="clear" w:color="auto" w:fill="FFFFFF"/>
        </w:rPr>
        <w:t>New South Wales Government. </w:t>
      </w:r>
      <w:r w:rsidRPr="00CC1D05">
        <w:rPr>
          <w:rStyle w:val="Emphasis"/>
          <w:rFonts w:ascii="Calibri" w:hAnsi="Calibri" w:cs="Calibri"/>
          <w:i w:val="0"/>
          <w:color w:val="262626"/>
          <w:shd w:val="clear" w:color="auto" w:fill="FFFFFF"/>
        </w:rPr>
        <w:t>1828 Census: Householders’ returns [Population and Statistics, Musters and Census Records, Census, Colonial Secretary]</w:t>
      </w:r>
      <w:r w:rsidRPr="00CC1D05">
        <w:rPr>
          <w:i/>
          <w:shd w:val="clear" w:color="auto" w:fill="FFFFFF"/>
        </w:rPr>
        <w:t xml:space="preserve">. </w:t>
      </w:r>
      <w:r w:rsidRPr="00CC1D05">
        <w:rPr>
          <w:shd w:val="clear" w:color="auto" w:fill="FFFFFF"/>
        </w:rPr>
        <w:t>SANSW, Series 1273, Reels 2551-2552, 2506-2507. </w:t>
      </w:r>
    </w:p>
  </w:footnote>
  <w:footnote w:id="357">
    <w:p w14:paraId="32BA8772" w14:textId="77777777" w:rsidR="0011373A" w:rsidRDefault="0011373A" w:rsidP="00B47AA4">
      <w:pPr>
        <w:pStyle w:val="FootnoteText"/>
      </w:pPr>
      <w:r>
        <w:rPr>
          <w:rStyle w:val="FootnoteReference"/>
        </w:rPr>
        <w:footnoteRef/>
      </w:r>
      <w:r>
        <w:t xml:space="preserve"> Michael Urey [Ury], Re admission to the Male Orphan Institution, 10 July 1822, Fiche 3307; 4/7208, fo.7-8; Reel 6040; 4/400, fo. 44.</w:t>
      </w:r>
    </w:p>
  </w:footnote>
  <w:footnote w:id="358">
    <w:p w14:paraId="38EAF54F" w14:textId="77777777" w:rsidR="00572611" w:rsidRPr="00572611" w:rsidRDefault="00572611"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Marriage of Mary Handley to Michael Eary [sic], 1818, V18182285 3A.</w:t>
      </w:r>
    </w:p>
  </w:footnote>
  <w:footnote w:id="359">
    <w:p w14:paraId="28D1A9D3" w14:textId="77777777" w:rsidR="001A2ADC" w:rsidRDefault="001A2ADC" w:rsidP="00B47AA4">
      <w:pPr>
        <w:pStyle w:val="FootnoteText"/>
      </w:pPr>
      <w:r>
        <w:rPr>
          <w:rStyle w:val="FootnoteReference"/>
        </w:rPr>
        <w:footnoteRef/>
      </w:r>
      <w:r>
        <w:t xml:space="preserve"> Mary Urey, Widow of Michael Urey. Memorial, 11 August 1822, SANSW, Fiche 3055; 4/1832, fo. 396.</w:t>
      </w:r>
    </w:p>
  </w:footnote>
  <w:footnote w:id="360">
    <w:p w14:paraId="0E6CBA21" w14:textId="77777777" w:rsidR="001A2ADC" w:rsidRDefault="001A2ADC" w:rsidP="00B47AA4">
      <w:pPr>
        <w:pStyle w:val="FootnoteText"/>
      </w:pPr>
      <w:r>
        <w:rPr>
          <w:rStyle w:val="FootnoteReference"/>
        </w:rPr>
        <w:footnoteRef/>
      </w:r>
      <w:r>
        <w:t xml:space="preserve"> Ibid.</w:t>
      </w:r>
    </w:p>
  </w:footnote>
  <w:footnote w:id="361">
    <w:p w14:paraId="7C2D397C" w14:textId="77777777" w:rsidR="001A2ADC" w:rsidRDefault="001A2ADC" w:rsidP="00B47AA4">
      <w:pPr>
        <w:pStyle w:val="FootnoteText"/>
      </w:pPr>
      <w:r>
        <w:rPr>
          <w:rStyle w:val="FootnoteReference"/>
        </w:rPr>
        <w:footnoteRef/>
      </w:r>
      <w:r>
        <w:t xml:space="preserve"> Mary Eury, Application for admission, 22 April 1828, SANSW, Fiche 2776; 4/330, fo. 207. William Cowper addended a notation on the application stating that ‘The child seems to be about seven years old, but it does not appear that she was ever christened. Born 23</w:t>
      </w:r>
      <w:r w:rsidRPr="007E097B">
        <w:rPr>
          <w:vertAlign w:val="superscript"/>
        </w:rPr>
        <w:t>rd</w:t>
      </w:r>
      <w:r>
        <w:t xml:space="preserve"> October 1821. </w:t>
      </w:r>
    </w:p>
  </w:footnote>
  <w:footnote w:id="362">
    <w:p w14:paraId="6E033E68" w14:textId="77777777" w:rsidR="001A2ADC" w:rsidRDefault="001A2ADC" w:rsidP="00B47AA4">
      <w:pPr>
        <w:pStyle w:val="FootnoteText"/>
      </w:pPr>
      <w:r>
        <w:rPr>
          <w:rStyle w:val="FootnoteReference"/>
        </w:rPr>
        <w:footnoteRef/>
      </w:r>
      <w:r>
        <w:t xml:space="preserve"> Ibid.</w:t>
      </w:r>
    </w:p>
  </w:footnote>
  <w:footnote w:id="363">
    <w:p w14:paraId="0D7E1F6F" w14:textId="77777777" w:rsidR="001A2ADC" w:rsidRDefault="001A2ADC" w:rsidP="00B47AA4">
      <w:pPr>
        <w:pStyle w:val="FootnoteText"/>
      </w:pPr>
      <w:r>
        <w:rPr>
          <w:rStyle w:val="FootnoteReference"/>
        </w:rPr>
        <w:footnoteRef/>
      </w:r>
      <w:r>
        <w:t xml:space="preserve"> </w:t>
      </w:r>
      <w:r>
        <w:fldChar w:fldCharType="begin"/>
      </w:r>
      <w:r>
        <w:instrText xml:space="preserve"> ADDIN EN.CITE &lt;EndNote&gt;&lt;Cite&gt;&lt;Author&gt;Karskens&lt;/Author&gt;&lt;Year&gt;1997&lt;/Year&gt;&lt;RecNum&gt;153&lt;/RecNum&gt;&lt;Pages&gt;110&lt;/Pages&gt;&lt;DisplayText&gt;Karskens, &lt;style face="italic"&gt;The Rocks: life in early Sydney&lt;/style&gt;, 110.&lt;/DisplayText&gt;&lt;record&gt;&lt;rec-number&gt;153&lt;/rec-number&gt;&lt;foreign-keys&gt;&lt;key app="EN" db-id="vtsps0vdmptdx5edf5tx05x622dfppt9wx5f" timestamp="0"&gt;153&lt;/key&gt;&lt;/foreign-keys&gt;&lt;ref-type name="Book"&gt;6&lt;/ref-type&gt;&lt;contributors&gt;&lt;authors&gt;&lt;author&gt;Karskens, Grace&lt;/author&gt;&lt;/authors&gt;&lt;/contributors&gt;&lt;titles&gt;&lt;title&gt;The Rocks: life in early Sydney&lt;/title&gt;&lt;/titles&gt;&lt;dates&gt;&lt;year&gt;1997&lt;/year&gt;&lt;/dates&gt;&lt;pub-location&gt;Carlton, Vic&lt;/pub-location&gt;&lt;publisher&gt;Melbourne University Press&lt;/publisher&gt;&lt;urls&gt;&lt;/urls&gt;&lt;/record&gt;&lt;/Cite&gt;&lt;/EndNote&gt;</w:instrText>
      </w:r>
      <w:r>
        <w:fldChar w:fldCharType="separate"/>
      </w:r>
      <w:r>
        <w:t xml:space="preserve">Karskens, </w:t>
      </w:r>
      <w:r w:rsidRPr="00EB1C5F">
        <w:rPr>
          <w:i/>
        </w:rPr>
        <w:t>The Rocks: life in early Sydney</w:t>
      </w:r>
      <w:r>
        <w:t>, 110.</w:t>
      </w:r>
      <w:r>
        <w:fldChar w:fldCharType="end"/>
      </w:r>
    </w:p>
  </w:footnote>
  <w:footnote w:id="364">
    <w:p w14:paraId="3A889E58" w14:textId="77777777" w:rsidR="00572611" w:rsidRPr="006C7016" w:rsidRDefault="00572611"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Death of Richard Fry, 1816, </w:t>
      </w:r>
      <w:r w:rsidR="006C7016">
        <w:rPr>
          <w:shd w:val="clear" w:color="auto" w:fill="FFFFFF"/>
        </w:rPr>
        <w:t>V18163504 2B.</w:t>
      </w:r>
    </w:p>
  </w:footnote>
  <w:footnote w:id="365">
    <w:p w14:paraId="262F7894" w14:textId="77777777" w:rsidR="00F61D56" w:rsidRDefault="00F61D56" w:rsidP="00B47AA4">
      <w:pPr>
        <w:pStyle w:val="FootnoteText"/>
      </w:pPr>
      <w:r w:rsidRPr="004A729B">
        <w:rPr>
          <w:rStyle w:val="FootnoteReference"/>
        </w:rPr>
        <w:footnoteRef/>
      </w:r>
      <w:r w:rsidRPr="004A729B">
        <w:t xml:space="preserve"> John and Richard Fry, Admitted to the Male Orphan School, 1 January 1819, SANSW, Fiche 3307; 4/7208, fo. 3–4.</w:t>
      </w:r>
    </w:p>
    <w:p w14:paraId="06317ABE" w14:textId="77777777" w:rsidR="00F61D56" w:rsidRPr="004A729B" w:rsidRDefault="00F61D56" w:rsidP="00B47AA4">
      <w:pPr>
        <w:pStyle w:val="FootnoteText"/>
      </w:pPr>
      <w:r w:rsidRPr="004A729B">
        <w:t>John and Richard Fry, Recommended for the new orphan school, July 1818, SANSW, Reel 6047; 4/1740, fo. 255.</w:t>
      </w:r>
    </w:p>
  </w:footnote>
  <w:footnote w:id="366">
    <w:p w14:paraId="333E8E9C" w14:textId="77777777" w:rsidR="006C7016" w:rsidRPr="006C7016" w:rsidRDefault="006C7016"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Death of James Garland, 1818, V18181112 148.</w:t>
      </w:r>
    </w:p>
  </w:footnote>
  <w:footnote w:id="367">
    <w:p w14:paraId="01F1CA5F" w14:textId="77777777" w:rsidR="00855680" w:rsidRDefault="00855680" w:rsidP="00B47AA4">
      <w:pPr>
        <w:pStyle w:val="FootnoteText"/>
      </w:pPr>
      <w:r>
        <w:rPr>
          <w:rStyle w:val="FootnoteReference"/>
        </w:rPr>
        <w:footnoteRef/>
      </w:r>
      <w:r>
        <w:t xml:space="preserve"> Purnell, Marion. “Esther Merriman”. Australian Royalty: Genealogy of the Colony of NSW. Accessed 4 March 2026, </w:t>
      </w:r>
    </w:p>
    <w:p w14:paraId="33ED4DDE" w14:textId="77777777" w:rsidR="00855680" w:rsidRDefault="00855680" w:rsidP="00B47AA4">
      <w:pPr>
        <w:pStyle w:val="FootnoteText"/>
      </w:pPr>
      <w:r w:rsidRPr="00855680">
        <w:t>https://australianroyalty.net.au/tree/purnellmccord.ged/individual/I8632/Esther-Merriman#tab-personal_facts</w:t>
      </w:r>
    </w:p>
  </w:footnote>
  <w:footnote w:id="368">
    <w:p w14:paraId="31D10FB3" w14:textId="77777777" w:rsidR="006C7016" w:rsidRDefault="006C7016" w:rsidP="00B47AA4">
      <w:pPr>
        <w:pStyle w:val="FootnoteText"/>
      </w:pPr>
      <w:r>
        <w:rPr>
          <w:rStyle w:val="FootnoteReference"/>
        </w:rPr>
        <w:footnoteRef/>
      </w:r>
      <w:r>
        <w:t xml:space="preserve"> George Stubbs, Admitted to the Male Orphan School, 1 January 1819, SANSW, Fiche 3307; 4/7208, fo. 1-2. </w:t>
      </w:r>
    </w:p>
  </w:footnote>
  <w:footnote w:id="369">
    <w:p w14:paraId="3C540C89" w14:textId="77777777" w:rsidR="00636296" w:rsidRPr="004A729B" w:rsidRDefault="00636296" w:rsidP="00B47AA4">
      <w:pPr>
        <w:pStyle w:val="FootnoteText"/>
      </w:pPr>
      <w:r w:rsidRPr="004A729B">
        <w:rPr>
          <w:rStyle w:val="FootnoteReference"/>
        </w:rPr>
        <w:footnoteRef/>
      </w:r>
      <w:r w:rsidRPr="004A729B">
        <w:t xml:space="preserve"> Susannah Fitz, the eldest was not married until 1816.</w:t>
      </w:r>
    </w:p>
  </w:footnote>
  <w:footnote w:id="370">
    <w:p w14:paraId="7F71BAAF" w14:textId="77777777" w:rsidR="00636296" w:rsidRPr="004A729B" w:rsidRDefault="00636296" w:rsidP="00B47AA4">
      <w:pPr>
        <w:pStyle w:val="FootnoteText"/>
      </w:pPr>
      <w:r w:rsidRPr="004A729B">
        <w:rPr>
          <w:rStyle w:val="FootnoteReference"/>
        </w:rPr>
        <w:footnoteRef/>
      </w:r>
      <w:r w:rsidRPr="004A729B">
        <w:t xml:space="preserve"> Hester Stubbs, On list of persons to receive grants of land in 1816, 16 January 1816, SANSW, Fiche 3266; 9/2652, fo. 28.</w:t>
      </w:r>
    </w:p>
  </w:footnote>
  <w:footnote w:id="371">
    <w:p w14:paraId="4913C063" w14:textId="77777777" w:rsidR="00636296" w:rsidRPr="004A729B" w:rsidRDefault="00636296" w:rsidP="00B47AA4">
      <w:pPr>
        <w:pStyle w:val="FootnoteText"/>
      </w:pPr>
      <w:r w:rsidRPr="004A729B">
        <w:rPr>
          <w:rStyle w:val="FootnoteReference"/>
        </w:rPr>
        <w:footnoteRef/>
      </w:r>
      <w:r w:rsidRPr="004A729B">
        <w:t xml:space="preserve"> Hester Stubbs, Registers of Land Grants and Leases, SANSW, NRS 13836; 7/448, Reel 2561.</w:t>
      </w:r>
    </w:p>
    <w:p w14:paraId="15C876B3" w14:textId="77777777" w:rsidR="00636296" w:rsidRPr="004A729B" w:rsidRDefault="00636296" w:rsidP="00B47AA4">
      <w:pPr>
        <w:pStyle w:val="FootnoteText"/>
      </w:pPr>
      <w:r w:rsidRPr="004A729B">
        <w:t xml:space="preserve">      Unknown, </w:t>
      </w:r>
      <w:r w:rsidRPr="004A729B">
        <w:rPr>
          <w:i/>
        </w:rPr>
        <w:t>Thomas Curran – Bunburry Curran, c. 1815–1822</w:t>
      </w:r>
      <w:r w:rsidRPr="004A729B">
        <w:t xml:space="preserve">. </w:t>
      </w:r>
      <w:hyperlink r:id="rId10" w:history="1">
        <w:r w:rsidRPr="004A729B">
          <w:rPr>
            <w:rStyle w:val="Hyperlink"/>
          </w:rPr>
          <w:t>https://bonesinthebelfry.com/ifonly/p1ch3d.html</w:t>
        </w:r>
      </w:hyperlink>
      <w:r w:rsidRPr="004A729B">
        <w:t>. Accessed 16 December 2025.</w:t>
      </w:r>
    </w:p>
  </w:footnote>
  <w:footnote w:id="372">
    <w:p w14:paraId="467E779C" w14:textId="77777777" w:rsidR="00636296" w:rsidRPr="004A729B" w:rsidRDefault="00636296" w:rsidP="00B47AA4">
      <w:pPr>
        <w:pStyle w:val="FootnoteText"/>
      </w:pPr>
      <w:r w:rsidRPr="004A729B">
        <w:rPr>
          <w:rStyle w:val="FootnoteReference"/>
        </w:rPr>
        <w:footnoteRef/>
      </w:r>
      <w:r w:rsidRPr="004A729B">
        <w:t xml:space="preserve"> George Stubbs, Recommendation for admission to the Male Orphan Institution, 11 August 1818, SANSW, Reel 6074; 4/1740, fo. 257–8.</w:t>
      </w:r>
    </w:p>
  </w:footnote>
  <w:footnote w:id="373">
    <w:p w14:paraId="7CBF798E" w14:textId="77777777" w:rsidR="00FE203E" w:rsidRDefault="00FE203E" w:rsidP="00B47AA4">
      <w:pPr>
        <w:pStyle w:val="FootnoteText"/>
      </w:pPr>
      <w:r>
        <w:rPr>
          <w:rStyle w:val="FootnoteReference"/>
        </w:rPr>
        <w:footnoteRef/>
      </w:r>
      <w:r>
        <w:t xml:space="preserve"> Constitution and Minutes including the Rules and Regulations of the Male Orphan School, 1 September 1819, SANSW, Reel 6040; 4/400, fo.13.</w:t>
      </w:r>
    </w:p>
  </w:footnote>
  <w:footnote w:id="374">
    <w:p w14:paraId="58A72D47" w14:textId="77777777" w:rsidR="00636296" w:rsidRPr="006C6EF8" w:rsidRDefault="00636296" w:rsidP="00B47AA4">
      <w:pPr>
        <w:pStyle w:val="FootnoteText"/>
      </w:pPr>
      <w:r w:rsidRPr="006C6EF8">
        <w:rPr>
          <w:rStyle w:val="FootnoteReference"/>
        </w:rPr>
        <w:footnoteRef/>
      </w:r>
      <w:r w:rsidRPr="006C6EF8">
        <w:t xml:space="preserve"> </w:t>
      </w:r>
      <w:r w:rsidRPr="006C6EF8">
        <w:rPr>
          <w:shd w:val="clear" w:color="auto" w:fill="FFFFFF"/>
        </w:rPr>
        <w:t>Graeme Skinner (University of Sydney), "Thomas Stubbs and his descendents", </w:t>
      </w:r>
      <w:r w:rsidRPr="006C6EF8">
        <w:rPr>
          <w:rStyle w:val="Emphasis"/>
          <w:rFonts w:cstheme="minorHAnsi"/>
          <w:color w:val="000000" w:themeColor="text1"/>
          <w:shd w:val="clear" w:color="auto" w:fill="FFFFFF"/>
        </w:rPr>
        <w:t>Australharmony</w:t>
      </w:r>
      <w:r w:rsidRPr="006C6EF8">
        <w:rPr>
          <w:shd w:val="clear" w:color="auto" w:fill="FFFFFF"/>
        </w:rPr>
        <w:t> (an online resource toward the early history of music in colonial Australia): </w:t>
      </w:r>
      <w:r w:rsidRPr="006C6EF8">
        <w:rPr>
          <w:u w:val="single"/>
          <w:shd w:val="clear" w:color="auto" w:fill="FFFFFF"/>
        </w:rPr>
        <w:t>https://sydney.edu.au/paradisec/australharmony/stubbs-thomas-and-descendents.php</w:t>
      </w:r>
      <w:r w:rsidRPr="006C6EF8">
        <w:rPr>
          <w:shd w:val="clear" w:color="auto" w:fill="FFFFFF"/>
        </w:rPr>
        <w:t>; accessed 16 December 2025</w:t>
      </w:r>
    </w:p>
  </w:footnote>
  <w:footnote w:id="375">
    <w:p w14:paraId="2080DDD4" w14:textId="77777777" w:rsidR="00636296" w:rsidRPr="006C6EF8" w:rsidRDefault="00636296" w:rsidP="00F75D28">
      <w:pPr>
        <w:pStyle w:val="FootnoteText"/>
        <w:jc w:val="left"/>
      </w:pPr>
      <w:r w:rsidRPr="006C6EF8">
        <w:rPr>
          <w:rStyle w:val="FootnoteReference"/>
        </w:rPr>
        <w:footnoteRef/>
      </w:r>
      <w:r w:rsidRPr="006C6EF8">
        <w:t xml:space="preserve"> Walker, June (2010), email to Marion Purnell, Cecilia Stubbs, 1805–1896, </w:t>
      </w:r>
      <w:r w:rsidRPr="006C6EF8">
        <w:rPr>
          <w:i/>
        </w:rPr>
        <w:t>Australian Royalty</w:t>
      </w:r>
      <w:r w:rsidRPr="006C6EF8">
        <w:t xml:space="preserve">: </w:t>
      </w:r>
      <w:r w:rsidRPr="006C6EF8">
        <w:rPr>
          <w:i/>
        </w:rPr>
        <w:t>Genealogy of the colony of New South Wales</w:t>
      </w:r>
      <w:r w:rsidRPr="006C6EF8">
        <w:t xml:space="preserve">, accessed 17 December 2025, </w:t>
      </w:r>
      <w:hyperlink r:id="rId11" w:anchor="tab-personal_facts" w:history="1">
        <w:r w:rsidRPr="006C6EF8">
          <w:rPr>
            <w:rStyle w:val="Hyperlink"/>
          </w:rPr>
          <w:t>https://australianroyalty.net.au/tree/purnellmccord.ged/individual/I66416/Cecilia-Stubbs#tab-personal_facts</w:t>
        </w:r>
      </w:hyperlink>
      <w:r w:rsidRPr="006C6EF8">
        <w:t xml:space="preserve"> </w:t>
      </w:r>
    </w:p>
  </w:footnote>
  <w:footnote w:id="376">
    <w:p w14:paraId="0ACACA1D" w14:textId="77777777" w:rsidR="00F61D56" w:rsidRDefault="00F61D56" w:rsidP="00B47AA4">
      <w:pPr>
        <w:pStyle w:val="FootnoteText"/>
      </w:pPr>
      <w:r>
        <w:rPr>
          <w:rStyle w:val="FootnoteReference"/>
        </w:rPr>
        <w:footnoteRef/>
      </w:r>
      <w:r>
        <w:t xml:space="preserve"> John Hatfield, Son of John and Amelia Hatfield. Recommended for new orphan school, July 1818, Reel 6047; 4/1740, fo. 255.</w:t>
      </w:r>
    </w:p>
  </w:footnote>
  <w:footnote w:id="377">
    <w:p w14:paraId="20B86193" w14:textId="77777777" w:rsidR="007F51B3" w:rsidRPr="007F51B3" w:rsidRDefault="00FE203E"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Death of John Hatfield, 1817, </w:t>
      </w:r>
      <w:r w:rsidR="007F51B3">
        <w:rPr>
          <w:shd w:val="clear" w:color="auto" w:fill="FFFFFF"/>
        </w:rPr>
        <w:t>V18173721 2B.</w:t>
      </w:r>
    </w:p>
  </w:footnote>
  <w:footnote w:id="378">
    <w:p w14:paraId="5C84103A" w14:textId="77777777" w:rsidR="0017504F" w:rsidRPr="00E32D7C" w:rsidRDefault="0017504F" w:rsidP="00B47AA4">
      <w:pPr>
        <w:pStyle w:val="FootnoteText"/>
      </w:pPr>
      <w:r w:rsidRPr="00E32D7C">
        <w:rPr>
          <w:rStyle w:val="FootnoteReference"/>
          <w:color w:val="000000" w:themeColor="text1"/>
        </w:rPr>
        <w:footnoteRef/>
      </w:r>
      <w:r>
        <w:t xml:space="preserve"> NSW </w:t>
      </w:r>
      <w:r w:rsidRPr="00E32D7C">
        <w:t xml:space="preserve">Registry of Births, Deaths &amp; Marriages, </w:t>
      </w:r>
      <w:r>
        <w:t xml:space="preserve">Marriage of John Cook and Amelia Hatfield, </w:t>
      </w:r>
      <w:r w:rsidRPr="00E32D7C">
        <w:t>24 April</w:t>
      </w:r>
      <w:r>
        <w:t xml:space="preserve"> 1820, </w:t>
      </w:r>
      <w:r w:rsidRPr="00E32D7C">
        <w:t>V182023528 3A.</w:t>
      </w:r>
    </w:p>
    <w:p w14:paraId="516F7A61" w14:textId="77777777" w:rsidR="0017504F" w:rsidRPr="00E32D7C" w:rsidRDefault="0017504F" w:rsidP="00B47AA4">
      <w:pPr>
        <w:pStyle w:val="FootnoteText"/>
      </w:pPr>
      <w:r w:rsidRPr="00E32D7C">
        <w:t xml:space="preserve">Heather Stevens, “Amelia (Cole) Cook: Bef 1791 to 1841”, WikiTree, updated December 2025, accessed 18 January 2026,  </w:t>
      </w:r>
      <w:hyperlink r:id="rId12" w:history="1">
        <w:r w:rsidRPr="00E32D7C">
          <w:rPr>
            <w:rStyle w:val="Hyperlink"/>
            <w:color w:val="000000" w:themeColor="text1"/>
          </w:rPr>
          <w:t>https://www.wikitree.com/wiki/Cole-5825</w:t>
        </w:r>
      </w:hyperlink>
      <w:r w:rsidRPr="00E32D7C">
        <w:t xml:space="preserve">  </w:t>
      </w:r>
    </w:p>
  </w:footnote>
  <w:footnote w:id="379">
    <w:p w14:paraId="3CB6B800" w14:textId="77777777" w:rsidR="00F61D56" w:rsidRDefault="00F61D56" w:rsidP="00B47AA4">
      <w:pPr>
        <w:pStyle w:val="FootnoteText"/>
      </w:pPr>
      <w:r>
        <w:rPr>
          <w:rStyle w:val="FootnoteReference"/>
        </w:rPr>
        <w:footnoteRef/>
      </w:r>
      <w:r>
        <w:t xml:space="preserve"> Thomas Hatfield, Application for Removal, 10 March 1828, SANSW, NRS 783; 4/333; Roll 2776, fo. 355. </w:t>
      </w:r>
    </w:p>
  </w:footnote>
  <w:footnote w:id="380">
    <w:p w14:paraId="48BDACE5" w14:textId="77777777" w:rsidR="001C4AE0" w:rsidRDefault="001C4AE0" w:rsidP="00B47AA4">
      <w:pPr>
        <w:pStyle w:val="FootnoteText"/>
      </w:pPr>
      <w:r>
        <w:rPr>
          <w:rStyle w:val="FootnoteReference"/>
        </w:rPr>
        <w:footnoteRef/>
      </w:r>
      <w:r>
        <w:t xml:space="preserve"> Richard Podmore, Admitted to the Male Orphan School; Richard Podmore his parent, 1 January 1819, SANSW, Fiche 3307; 4/7208, fo.3-4.</w:t>
      </w:r>
    </w:p>
  </w:footnote>
  <w:footnote w:id="381">
    <w:p w14:paraId="2F9E9F50" w14:textId="77777777" w:rsidR="001C4AE0" w:rsidRDefault="00855680" w:rsidP="00B47AA4">
      <w:pPr>
        <w:pStyle w:val="FootnoteText"/>
      </w:pPr>
      <w:r>
        <w:rPr>
          <w:rStyle w:val="FootnoteReference"/>
        </w:rPr>
        <w:footnoteRef/>
      </w:r>
      <w:r>
        <w:t xml:space="preserve"> </w:t>
      </w:r>
      <w:r w:rsidR="001C4AE0">
        <w:t>Ibid., Son of Richard and Pheby Podmore. Recommended for the new orphan school, July 1818, Reel 6047; 4/1740, fo.255.</w:t>
      </w:r>
    </w:p>
  </w:footnote>
  <w:footnote w:id="382">
    <w:p w14:paraId="73529CE5" w14:textId="77777777" w:rsidR="001C4AE0" w:rsidRDefault="001C4AE0" w:rsidP="00B47AA4">
      <w:pPr>
        <w:pStyle w:val="FootnoteText"/>
      </w:pPr>
      <w:r>
        <w:rPr>
          <w:rStyle w:val="FootnoteReference"/>
        </w:rPr>
        <w:footnoteRef/>
      </w:r>
      <w:r>
        <w:t xml:space="preserve"> </w:t>
      </w:r>
      <w:r>
        <w:fldChar w:fldCharType="begin"/>
      </w:r>
      <w:r>
        <w:instrText xml:space="preserve"> ADDIN EN.CITE &lt;EndNote&gt;&lt;Cite&gt;&lt;Author&gt;Gillen&lt;/Author&gt;&lt;Year&gt;1989&lt;/Year&gt;&lt;RecNum&gt;169&lt;/RecNum&gt;&lt;Pages&gt;128-9&lt;/Pages&gt;&lt;DisplayText&gt;Gillen, &lt;style face="italic"&gt;The Founders of Australia&lt;/style&gt;, 128-9.&lt;/DisplayText&gt;&lt;record&gt;&lt;rec-number&gt;169&lt;/rec-number&gt;&lt;foreign-keys&gt;&lt;key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t xml:space="preserve">Gillen, </w:t>
      </w:r>
      <w:r w:rsidRPr="001C4AE0">
        <w:rPr>
          <w:i/>
        </w:rPr>
        <w:t>The Founders of Australia</w:t>
      </w:r>
      <w:r>
        <w:t>, 128-9.</w:t>
      </w:r>
      <w:r>
        <w:fldChar w:fldCharType="end"/>
      </w:r>
    </w:p>
  </w:footnote>
  <w:footnote w:id="383">
    <w:p w14:paraId="4359FF6B" w14:textId="77777777" w:rsidR="00034BC6" w:rsidRDefault="00034BC6" w:rsidP="00B47AA4">
      <w:pPr>
        <w:pStyle w:val="FootnoteText"/>
      </w:pPr>
      <w:r>
        <w:rPr>
          <w:rStyle w:val="FootnoteReference"/>
        </w:rPr>
        <w:footnoteRef/>
      </w:r>
      <w:r>
        <w:t xml:space="preserve"> Christopher Ralph, Admitted to the Male Orphan School, 1 Januaru 1819, SANSW, Fiche 3307; 4/7208, fo.1-2. </w:t>
      </w:r>
    </w:p>
  </w:footnote>
  <w:footnote w:id="384">
    <w:p w14:paraId="6EA879DE" w14:textId="77777777" w:rsidR="00034BC6" w:rsidRDefault="00034BC6" w:rsidP="00B47AA4">
      <w:pPr>
        <w:pStyle w:val="FootnoteText"/>
      </w:pPr>
      <w:r>
        <w:rPr>
          <w:rStyle w:val="FootnoteReference"/>
        </w:rPr>
        <w:footnoteRef/>
      </w:r>
      <w:r>
        <w:t xml:space="preserve"> Luke Ralph, His son Matthew [it was Christopher who was enrolled] recommended for the new orphan school, 25 July 1818, SANSW, Reel 6047; 4/1740, fo. 253-4.</w:t>
      </w:r>
    </w:p>
  </w:footnote>
  <w:footnote w:id="385">
    <w:p w14:paraId="50583D39" w14:textId="77777777" w:rsidR="001C4AE0" w:rsidRDefault="001C4AE0" w:rsidP="00B47A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Death of Mary Ralph, 1813, V18132982 2A.    </w:t>
      </w:r>
    </w:p>
  </w:footnote>
  <w:footnote w:id="386">
    <w:p w14:paraId="64318C0C" w14:textId="77777777" w:rsidR="00034BC6" w:rsidRDefault="00034BC6" w:rsidP="00B47AA4">
      <w:pPr>
        <w:pStyle w:val="FootnoteText"/>
      </w:pPr>
      <w:r>
        <w:rPr>
          <w:rStyle w:val="FootnoteReference"/>
        </w:rPr>
        <w:footnoteRef/>
      </w:r>
      <w:r>
        <w:t xml:space="preserve"> Thomas Tyrrell, Admitted to the Male Orphan School; Listed as Tyrrill, 3 November 1821, SANSW, Fiche 3307; 4/7208, fo.5-6.</w:t>
      </w:r>
    </w:p>
    <w:p w14:paraId="5BD6881E" w14:textId="77777777" w:rsidR="00034BC6" w:rsidRDefault="00034BC6" w:rsidP="00B47AA4">
      <w:pPr>
        <w:pStyle w:val="FootnoteText"/>
      </w:pPr>
    </w:p>
  </w:footnote>
  <w:footnote w:id="387">
    <w:p w14:paraId="5030C5FB" w14:textId="77777777" w:rsidR="0096612F" w:rsidRDefault="0096612F" w:rsidP="00B47AA4">
      <w:pPr>
        <w:pStyle w:val="FootnoteText"/>
      </w:pPr>
      <w:r>
        <w:rPr>
          <w:rStyle w:val="FootnoteReference"/>
        </w:rPr>
        <w:footnoteRef/>
      </w:r>
      <w:r>
        <w:t xml:space="preserve"> </w:t>
      </w:r>
      <w:r>
        <w:fldChar w:fldCharType="begin"/>
      </w:r>
      <w:r w:rsidR="00C95B6A">
        <w:instrText xml:space="preserve"> ADDIN EN.CITE &lt;EndNote&gt;&lt;Cite&gt;&lt;Author&gt;Gillen&lt;/Author&gt;&lt;Year&gt;1989&lt;/Year&gt;&lt;RecNum&gt;169&lt;/RecNum&gt;&lt;Pages&gt;365&lt;/Pages&gt;&lt;DisplayText&gt;Gillen, &lt;style face="italic"&gt;The Founders of Australia&lt;/style&gt;, 365.&lt;/DisplayText&gt;&lt;record&gt;&lt;rec-number&gt;169&lt;/rec-number&gt;&lt;foreign-keys&gt;&lt;key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rsidR="00C95B6A">
        <w:t xml:space="preserve">Gillen, </w:t>
      </w:r>
      <w:r w:rsidR="00C95B6A" w:rsidRPr="00C95B6A">
        <w:rPr>
          <w:i/>
        </w:rPr>
        <w:t>The Founders of Australia</w:t>
      </w:r>
      <w:r w:rsidR="00C95B6A">
        <w:t>, 365.</w:t>
      </w:r>
      <w:r>
        <w:fldChar w:fldCharType="end"/>
      </w:r>
    </w:p>
  </w:footnote>
  <w:footnote w:id="388">
    <w:p w14:paraId="7A281B47" w14:textId="77777777" w:rsidR="0096612F" w:rsidRDefault="0096612F" w:rsidP="00B47AA4">
      <w:pPr>
        <w:pStyle w:val="FootnoteText"/>
      </w:pPr>
      <w:r>
        <w:rPr>
          <w:rStyle w:val="FootnoteReference"/>
        </w:rPr>
        <w:footnoteRef/>
      </w:r>
      <w:r>
        <w:t xml:space="preserve"> Ibid. It must be noted that William had one son, George (1790) to his wife Ann Ward, and Ann Sandell had a daughter, Elizabeth, born 1805, by Thomas Mansfied. </w:t>
      </w:r>
    </w:p>
  </w:footnote>
  <w:footnote w:id="389">
    <w:p w14:paraId="6FAB5E9D" w14:textId="77777777" w:rsidR="00352AC6" w:rsidRDefault="00352AC6" w:rsidP="00B47A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Death of Ann Sandall, 1821, V1821542 8. </w:t>
      </w:r>
    </w:p>
  </w:footnote>
  <w:footnote w:id="390">
    <w:p w14:paraId="1C599590" w14:textId="77777777" w:rsidR="00352AC6" w:rsidRPr="005A6041" w:rsidRDefault="00352AC6" w:rsidP="00B47AA4">
      <w:pPr>
        <w:pStyle w:val="FootnoteText"/>
      </w:pPr>
      <w:r>
        <w:rPr>
          <w:rStyle w:val="FootnoteReference"/>
        </w:rPr>
        <w:footnoteRef/>
      </w:r>
      <w:r>
        <w:t xml:space="preserve"> </w:t>
      </w:r>
      <w:r w:rsidRPr="005A6041">
        <w:t>Op. cit., Marriage of Thomas Burns and Elizabeth Sandall, 1820, V18202483 3A</w:t>
      </w:r>
      <w:r w:rsidR="005A6041" w:rsidRPr="005A6041">
        <w:rPr>
          <w:shd w:val="clear" w:color="auto" w:fill="FFFFFF"/>
        </w:rPr>
        <w:t>. Elizabeth was born on 24 January 1805, the daughter of Ann Sandall [sic] and her first recorded colonial partner, Thomas Mansfield.</w:t>
      </w:r>
    </w:p>
  </w:footnote>
  <w:footnote w:id="391">
    <w:p w14:paraId="33CB77C6" w14:textId="77777777" w:rsidR="005A6041" w:rsidRDefault="005A6041" w:rsidP="00B47AA4">
      <w:pPr>
        <w:pStyle w:val="FootnoteText"/>
      </w:pPr>
      <w:r>
        <w:rPr>
          <w:rStyle w:val="FootnoteReference"/>
        </w:rPr>
        <w:footnoteRef/>
      </w:r>
      <w:r>
        <w:t xml:space="preserve"> Samuel, David and Jeremiah Ogden, Admitted to the Male Orphan School, 16 November, 28 December 1820, SANSW, Fiche 3307; 4/7208, fo.5-6.</w:t>
      </w:r>
    </w:p>
  </w:footnote>
  <w:footnote w:id="392">
    <w:p w14:paraId="1FBEC531" w14:textId="77777777" w:rsidR="0093156D" w:rsidRDefault="0093156D" w:rsidP="00B47AA4">
      <w:pPr>
        <w:pStyle w:val="FootnoteText"/>
      </w:pPr>
      <w:r>
        <w:rPr>
          <w:rStyle w:val="FootnoteReference"/>
        </w:rPr>
        <w:footnoteRef/>
      </w:r>
      <w:r>
        <w:t xml:space="preserve"> </w:t>
      </w:r>
      <w:r>
        <w:fldChar w:fldCharType="begin"/>
      </w:r>
      <w:r>
        <w:instrText xml:space="preserve"> ADDIN EN.CITE &lt;EndNote&gt;&lt;Cite&gt;&lt;Author&gt;Gillen&lt;/Author&gt;&lt;Year&gt;1989&lt;/Year&gt;&lt;RecNum&gt;169&lt;/RecNum&gt;&lt;Pages&gt;267&lt;/Pages&gt;&lt;DisplayText&gt;Gillen, &lt;style face="italic"&gt;The Founders of Australia&lt;/style&gt;, 267.&lt;/DisplayText&gt;&lt;record&gt;&lt;rec-number&gt;169&lt;/rec-number&gt;&lt;foreign-keys&gt;&lt;key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t xml:space="preserve">Gillen, </w:t>
      </w:r>
      <w:r w:rsidRPr="0093156D">
        <w:rPr>
          <w:i/>
        </w:rPr>
        <w:t>The Founders of Australia</w:t>
      </w:r>
      <w:r>
        <w:t>, 267.</w:t>
      </w:r>
      <w:r>
        <w:fldChar w:fldCharType="end"/>
      </w:r>
    </w:p>
  </w:footnote>
  <w:footnote w:id="393">
    <w:p w14:paraId="749FAF9B" w14:textId="77777777" w:rsidR="009256F7" w:rsidRDefault="009256F7" w:rsidP="00B47AA4">
      <w:pPr>
        <w:pStyle w:val="FootnoteText"/>
      </w:pPr>
      <w:r>
        <w:rPr>
          <w:rStyle w:val="FootnoteReference"/>
        </w:rPr>
        <w:footnoteRef/>
      </w:r>
      <w:r>
        <w:t xml:space="preserve"> </w:t>
      </w:r>
      <w:r w:rsidR="0093156D">
        <w:t>Ibid., 267-8.</w:t>
      </w:r>
    </w:p>
  </w:footnote>
  <w:footnote w:id="394">
    <w:p w14:paraId="2D20C01A" w14:textId="77777777" w:rsidR="0093156D" w:rsidRDefault="0093156D" w:rsidP="00B47AA4">
      <w:pPr>
        <w:pStyle w:val="FootnoteText"/>
      </w:pPr>
      <w:r>
        <w:rPr>
          <w:rStyle w:val="FootnoteReference"/>
        </w:rPr>
        <w:footnoteRef/>
      </w:r>
      <w:r>
        <w:t xml:space="preserve"> Ibid., 268.</w:t>
      </w:r>
    </w:p>
  </w:footnote>
  <w:footnote w:id="395">
    <w:p w14:paraId="5C766369" w14:textId="77777777" w:rsidR="00187CE9" w:rsidRDefault="005A6041" w:rsidP="00B47AA4">
      <w:pPr>
        <w:pStyle w:val="FootnoteText"/>
      </w:pPr>
      <w:r>
        <w:rPr>
          <w:rStyle w:val="FootnoteReference"/>
        </w:rPr>
        <w:footnoteRef/>
      </w:r>
      <w:r>
        <w:t xml:space="preserve"> George, Thomas and Samuel Freeman, </w:t>
      </w:r>
      <w:r w:rsidR="00187CE9">
        <w:t xml:space="preserve">Admitted to the Male Orphan School, 1, 10 January 1821, SANSW, </w:t>
      </w:r>
      <w:r w:rsidR="00187CE9" w:rsidRPr="006C6EF8">
        <w:t>Fiche 3307; 4/7208</w:t>
      </w:r>
      <w:r w:rsidR="00187CE9">
        <w:t>, fo.26.</w:t>
      </w:r>
    </w:p>
  </w:footnote>
  <w:footnote w:id="396">
    <w:p w14:paraId="44D0954D" w14:textId="77777777" w:rsidR="0093156D" w:rsidRDefault="0093156D" w:rsidP="00B47AA4">
      <w:pPr>
        <w:pStyle w:val="FootnoteText"/>
      </w:pPr>
      <w:r>
        <w:rPr>
          <w:rStyle w:val="FootnoteReference"/>
        </w:rPr>
        <w:footnoteRef/>
      </w:r>
      <w:r>
        <w:t xml:space="preserve"> Purnell, Marion. “William Freeman, 1770–1820”. Australian Royalty: Genealogy of the Colony of NSW. Accessed 6 March 2026, </w:t>
      </w:r>
      <w:r w:rsidRPr="0093156D">
        <w:t>https://australianroyalty.net.au/tree/purnellmccord.ged/individual/I62206/William-Freeman</w:t>
      </w:r>
    </w:p>
  </w:footnote>
  <w:footnote w:id="397">
    <w:p w14:paraId="10FC82DE" w14:textId="77777777" w:rsidR="00187CE9" w:rsidRPr="00187CE9" w:rsidRDefault="00187CE9"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Death of Elizabeth Chaffery, 1816, V18163538 2B.</w:t>
      </w:r>
    </w:p>
  </w:footnote>
  <w:footnote w:id="398">
    <w:p w14:paraId="42353499" w14:textId="77777777" w:rsidR="00377F69" w:rsidRDefault="00377F69" w:rsidP="00B47AA4">
      <w:pPr>
        <w:pStyle w:val="FootnoteText"/>
      </w:pPr>
      <w:r>
        <w:rPr>
          <w:rStyle w:val="FootnoteReference"/>
        </w:rPr>
        <w:footnoteRef/>
      </w:r>
      <w:r>
        <w:t xml:space="preserve"> Ibid., Death of William Freeman, 1820, V18204765 2B. </w:t>
      </w:r>
    </w:p>
  </w:footnote>
  <w:footnote w:id="399">
    <w:p w14:paraId="0E2FA308" w14:textId="77777777" w:rsidR="00E54105" w:rsidRPr="006C6EF8" w:rsidRDefault="00E54105" w:rsidP="00B47AA4">
      <w:pPr>
        <w:pStyle w:val="FootnoteText"/>
      </w:pPr>
      <w:r w:rsidRPr="006C6EF8">
        <w:rPr>
          <w:rStyle w:val="FootnoteReference"/>
        </w:rPr>
        <w:footnoteRef/>
      </w:r>
      <w:r w:rsidRPr="006C6EF8">
        <w:t xml:space="preserve"> John Andrews, Admitted to the M</w:t>
      </w:r>
      <w:r w:rsidR="00187CE9">
        <w:t>ale Orphan School</w:t>
      </w:r>
      <w:r w:rsidRPr="006C6EF8">
        <w:t>, 25 April 1822, SANSW, Fiche 3307; 4/7208, fo. 7–8.</w:t>
      </w:r>
    </w:p>
  </w:footnote>
  <w:footnote w:id="400">
    <w:p w14:paraId="548E2E64" w14:textId="77777777" w:rsidR="00E54105" w:rsidRPr="006C6EF8" w:rsidRDefault="00E54105" w:rsidP="00B47AA4">
      <w:pPr>
        <w:pStyle w:val="FootnoteText"/>
      </w:pPr>
      <w:r w:rsidRPr="006C6EF8">
        <w:rPr>
          <w:rStyle w:val="FootnoteReference"/>
        </w:rPr>
        <w:footnoteRef/>
      </w:r>
      <w:r w:rsidRPr="006C6EF8">
        <w:t xml:space="preserve"> </w:t>
      </w:r>
      <w:r w:rsidRPr="006C6EF8">
        <w:fldChar w:fldCharType="begin"/>
      </w:r>
      <w:r>
        <w:instrText xml:space="preserve"> ADDIN EN.CITE &lt;EndNote&gt;&lt;Cite&gt;&lt;RecNum&gt;1896&lt;/RecNum&gt;&lt;Suffix&gt; 22 March`, 1822`, p.2.&lt;/Suffix&gt;&lt;DisplayText&gt;&amp;quot;Sydney Gazette and New South Wales Advertiser.&amp;quot; 22 March, 1822, p.2.&lt;/DisplayText&gt;&lt;record&gt;&lt;rec-number&gt;1896&lt;/rec-number&gt;&lt;foreign-keys&gt;&lt;key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rsidRPr="006C6EF8">
        <w:fldChar w:fldCharType="separate"/>
      </w:r>
      <w:r>
        <w:t>"Sydney Gazette and New South Wales Advertiser." 22 March, 1822, p.2.</w:t>
      </w:r>
      <w:r w:rsidRPr="006C6EF8">
        <w:fldChar w:fldCharType="end"/>
      </w:r>
    </w:p>
    <w:p w14:paraId="6D968CEA" w14:textId="77777777" w:rsidR="00E54105" w:rsidRPr="006C6EF8" w:rsidRDefault="00E54105" w:rsidP="00B47AA4">
      <w:pPr>
        <w:pStyle w:val="FootnoteText"/>
        <w:rPr>
          <w:shd w:val="clear" w:color="auto" w:fill="FFFFFF"/>
        </w:rPr>
      </w:pPr>
      <w:r w:rsidRPr="006C6EF8">
        <w:rPr>
          <w:shd w:val="clear" w:color="auto" w:fill="FFFFFF"/>
        </w:rPr>
        <w:t xml:space="preserve">     James Andrews, To be transported for seven years. In reports of prisoners tried at Court of Criminal Jurisdiction, February- </w:t>
      </w:r>
    </w:p>
    <w:p w14:paraId="43A8DE00" w14:textId="77777777" w:rsidR="00E54105" w:rsidRPr="006C6EF8" w:rsidRDefault="00E54105" w:rsidP="00B47AA4">
      <w:pPr>
        <w:pStyle w:val="FootnoteText"/>
      </w:pPr>
      <w:r w:rsidRPr="006C6EF8">
        <w:rPr>
          <w:shd w:val="clear" w:color="auto" w:fill="FFFFFF"/>
        </w:rPr>
        <w:t>March 1822, SANSW, Reel 6023; X820 fo.43</w:t>
      </w:r>
    </w:p>
  </w:footnote>
  <w:footnote w:id="401">
    <w:p w14:paraId="40597C8B" w14:textId="77777777" w:rsidR="00E54105" w:rsidRPr="006C6EF8" w:rsidRDefault="00E54105" w:rsidP="00B47AA4">
      <w:pPr>
        <w:pStyle w:val="FootnoteText"/>
      </w:pPr>
      <w:r w:rsidRPr="006C6EF8">
        <w:rPr>
          <w:rStyle w:val="FootnoteReference"/>
        </w:rPr>
        <w:footnoteRef/>
      </w:r>
      <w:r w:rsidRPr="006C6EF8">
        <w:t xml:space="preserve"> James Andrews, </w:t>
      </w:r>
      <w:r w:rsidRPr="006C6EF8">
        <w:rPr>
          <w:shd w:val="clear" w:color="auto" w:fill="FFFFFF"/>
        </w:rPr>
        <w:t>His wife Ann permitted to proceed to Port Macquarie by the first opportunity to join him there, 25 April 1822, Reel 6009; 4/3505 fo.194</w:t>
      </w:r>
    </w:p>
  </w:footnote>
  <w:footnote w:id="402">
    <w:p w14:paraId="440BB278" w14:textId="77777777" w:rsidR="00E54105" w:rsidRDefault="00E54105" w:rsidP="00B47AA4">
      <w:pPr>
        <w:pStyle w:val="FootnoteText"/>
      </w:pPr>
      <w:r>
        <w:rPr>
          <w:rStyle w:val="FootnoteReference"/>
        </w:rPr>
        <w:footnoteRef/>
      </w:r>
      <w:r>
        <w:t xml:space="preserve"> </w:t>
      </w:r>
      <w:r w:rsidR="0039007B">
        <w:t>Constitution and Minutes including the Rules and Regulations of the Male Orphan School, 1 January 1819, SANSW, Reel 6040; 4/400, fo.4-5.</w:t>
      </w:r>
    </w:p>
  </w:footnote>
  <w:footnote w:id="403">
    <w:p w14:paraId="0FCA747F" w14:textId="77777777" w:rsidR="00377F69" w:rsidRDefault="00377F69" w:rsidP="00B47AA4">
      <w:pPr>
        <w:pStyle w:val="FootnoteText"/>
      </w:pPr>
      <w:r>
        <w:rPr>
          <w:rStyle w:val="FootnoteReference"/>
        </w:rPr>
        <w:footnoteRef/>
      </w:r>
      <w:r>
        <w:t xml:space="preserve"> John (junior) Eddington, Admitrted to the Male Orphan School; Grizzle McFarlane his parent, 1 January 1819, SANSW, Fiche 3307; 4/7208, fo. 1-2</w:t>
      </w:r>
    </w:p>
  </w:footnote>
  <w:footnote w:id="404">
    <w:p w14:paraId="64E3E9E0" w14:textId="77777777" w:rsidR="000F6AE7" w:rsidRPr="006C6EF8" w:rsidRDefault="000F6AE7" w:rsidP="00B47AA4">
      <w:pPr>
        <w:pStyle w:val="FootnoteText"/>
      </w:pPr>
      <w:r w:rsidRPr="006C6EF8">
        <w:rPr>
          <w:rStyle w:val="FootnoteReference"/>
        </w:rPr>
        <w:footnoteRef/>
      </w:r>
      <w:r w:rsidRPr="006C6EF8">
        <w:t xml:space="preserve"> </w:t>
      </w:r>
      <w:r>
        <w:t xml:space="preserve">Adam John Eddington was a fisherman, and this is obviously where Grizel learnt her trade. </w:t>
      </w:r>
    </w:p>
  </w:footnote>
  <w:footnote w:id="405">
    <w:p w14:paraId="169029FE" w14:textId="77777777" w:rsidR="00377F69" w:rsidRDefault="00377F69" w:rsidP="00B47AA4">
      <w:pPr>
        <w:pStyle w:val="FootnoteText"/>
      </w:pPr>
      <w:r>
        <w:rPr>
          <w:rStyle w:val="FootnoteReference"/>
        </w:rPr>
        <w:footnoteRef/>
      </w:r>
      <w:r>
        <w:t xml:space="preserve"> John (junior) Eddington, Son of John and Grace Eddington, recommended for admission to the Male Orphan Institution, 11 August 1818, SANSW, Reel 6047; 4/1740, fo.257-8.</w:t>
      </w:r>
    </w:p>
  </w:footnote>
  <w:footnote w:id="406">
    <w:p w14:paraId="33A7B32A" w14:textId="77777777" w:rsidR="000F6AE7" w:rsidRDefault="000F6AE7" w:rsidP="00B47AA4">
      <w:pPr>
        <w:pStyle w:val="FootnoteText"/>
      </w:pPr>
      <w:r>
        <w:rPr>
          <w:rStyle w:val="FootnoteReference"/>
        </w:rPr>
        <w:footnoteRef/>
      </w:r>
      <w:r>
        <w:t xml:space="preserve"> These records for part of a larger document series, SANSW, SR 5/1153, Bench of Magistrates 1801–1814.</w:t>
      </w:r>
    </w:p>
  </w:footnote>
  <w:footnote w:id="407">
    <w:p w14:paraId="43912D72" w14:textId="77777777" w:rsidR="000F6AE7" w:rsidRDefault="000F6AE7" w:rsidP="00B47AA4">
      <w:pPr>
        <w:pStyle w:val="FootnoteText"/>
      </w:pPr>
      <w:r>
        <w:rPr>
          <w:rStyle w:val="FootnoteReference"/>
        </w:rPr>
        <w:footnoteRef/>
      </w:r>
      <w:r>
        <w:t xml:space="preserve"> </w:t>
      </w:r>
      <w:r>
        <w:fldChar w:fldCharType="begin"/>
      </w:r>
      <w:r>
        <w:instrText xml:space="preserve"> ADDIN EN.CITE &lt;EndNote&gt;&lt;Cite&gt;&lt;Author&gt;Phillipps&lt;/Author&gt;&lt;Year&gt;2004&lt;/Year&gt;&lt;RecNum&gt;248&lt;/RecNum&gt;&lt;Pages&gt;124–125&lt;/Pages&gt;&lt;DisplayText&gt;Tina Phillipps, &amp;quot;Family matters: bastards, orphans and baptisms - New South Wales, 1810-1825. [This article was originally given as a paper &amp;apos;Escape from the historians&amp;apos; at the &amp;apos;Escape&amp;apos; Conference, Tasmania, 2003.],&amp;quot; &lt;style face="italic"&gt;Journal of the Royal Australian Historical Society&lt;/style&gt; 90, no. 2 (2004): 124–25.&lt;/DisplayText&gt;&lt;record&gt;&lt;rec-number&gt;248&lt;/rec-number&gt;&lt;foreign-keys&gt;&lt;key app="EN" db-id="vtsps0vdmptdx5edf5tx05x622dfppt9wx5f" timestamp="0"&gt;248&lt;/key&gt;&lt;/foreign-keys&gt;&lt;ref-type name="Journal Article"&gt;17&lt;/ref-type&gt;&lt;contributors&gt;&lt;authors&gt;&lt;author&gt;Phillipps, Tina&lt;/author&gt;&lt;/authors&gt;&lt;/contributors&gt;&lt;titles&gt;&lt;title&gt;Family matters: bastards, orphans and baptisms - New South Wales, 1810-1825. [This article was originally given as a paper &amp;apos;Escape from the historians&amp;apos; at the &amp;apos;Escape&amp;apos; Conference, Tasmania, 2003.]&lt;/title&gt;&lt;secondary-title&gt;Journal of the Royal Australian Historical Society&lt;/secondary-title&gt;&lt;/titles&gt;&lt;periodical&gt;&lt;full-title&gt;Journal of the royal australian historical society&lt;/full-title&gt;&lt;/periodical&gt;&lt;pages&gt;122-135&lt;/pages&gt;&lt;volume&gt;90&lt;/volume&gt;&lt;number&gt;2&lt;/number&gt;&lt;keywords&gt;&lt;keyword&gt;Pioneer Settlement&lt;/keyword&gt;&lt;keyword&gt;Family&lt;/keyword&gt;&lt;keyword&gt;Church&lt;/keyword&gt;&lt;keyword&gt;New South Wales: Social History&lt;/keyword&gt;&lt;keyword&gt;Convicts&lt;/keyword&gt;&lt;keyword&gt;Genealogy&lt;/keyword&gt;&lt;keyword&gt;Primary Documents&lt;/keyword&gt;&lt;/keywords&gt;&lt;dates&gt;&lt;year&gt;2004&lt;/year&gt;&lt;/dates&gt;&lt;isbn&gt;0035-8762&lt;/isbn&gt;&lt;urls&gt;&lt;/urls&gt;&lt;/record&gt;&lt;/Cite&gt;&lt;/EndNote&gt;</w:instrText>
      </w:r>
      <w:r>
        <w:fldChar w:fldCharType="separate"/>
      </w:r>
      <w:r>
        <w:t xml:space="preserve">Tina Phillipps, "Family matters: bastards, orphans and baptisms - New South Wales, 1810-1825. [This article was originally given as a paper 'Escape from the historians' at the 'Escape' Conference, Tasmania, 2003.]," </w:t>
      </w:r>
      <w:r w:rsidRPr="00D03CA6">
        <w:rPr>
          <w:i/>
        </w:rPr>
        <w:t>Journal of the Royal Australian Historical Society</w:t>
      </w:r>
      <w:r>
        <w:t xml:space="preserve"> 90, no. 2 (2004): 124–25.</w:t>
      </w:r>
      <w:r>
        <w:fldChar w:fldCharType="end"/>
      </w:r>
    </w:p>
  </w:footnote>
  <w:footnote w:id="408">
    <w:p w14:paraId="33894A6D" w14:textId="77777777" w:rsidR="000F6AE7" w:rsidRDefault="000F6AE7" w:rsidP="00B47AA4">
      <w:pPr>
        <w:pStyle w:val="FootnoteText"/>
      </w:pPr>
      <w:r>
        <w:rPr>
          <w:rStyle w:val="FootnoteReference"/>
        </w:rPr>
        <w:footnoteRef/>
      </w:r>
      <w:r>
        <w:t xml:space="preserve"> Ibid, 125.</w:t>
      </w:r>
    </w:p>
  </w:footnote>
  <w:footnote w:id="409">
    <w:p w14:paraId="34F91389" w14:textId="77777777" w:rsidR="000F6AE7" w:rsidRPr="00A110D1" w:rsidRDefault="000F6AE7" w:rsidP="00B47AA4">
      <w:pPr>
        <w:pStyle w:val="FootnoteText"/>
      </w:pPr>
      <w:r>
        <w:rPr>
          <w:rStyle w:val="FootnoteReference"/>
        </w:rPr>
        <w:footnoteRef/>
      </w:r>
      <w:r>
        <w:t xml:space="preserve"> Ibid.</w:t>
      </w:r>
    </w:p>
  </w:footnote>
  <w:footnote w:id="410">
    <w:p w14:paraId="526F43BD" w14:textId="77777777" w:rsidR="000F6AE7" w:rsidRDefault="000F6AE7" w:rsidP="00B47AA4">
      <w:pPr>
        <w:pStyle w:val="FootnoteText"/>
      </w:pPr>
      <w:r>
        <w:rPr>
          <w:rStyle w:val="FootnoteReference"/>
        </w:rPr>
        <w:footnoteRef/>
      </w:r>
      <w:r>
        <w:t xml:space="preserve"> Ibid, 130–131.</w:t>
      </w:r>
    </w:p>
    <w:p w14:paraId="118682C1" w14:textId="77777777" w:rsidR="000F6AE7" w:rsidRDefault="000F6AE7" w:rsidP="00B47AA4">
      <w:pPr>
        <w:pStyle w:val="FootnoteText"/>
      </w:pPr>
      <w:r>
        <w:t xml:space="preserve">     </w:t>
      </w:r>
      <w:r>
        <w:fldChar w:fldCharType="begin"/>
      </w:r>
      <w:r>
        <w:instrText xml:space="preserve"> ADDIN EN.CITE &lt;EndNote&gt;&lt;Cite&gt;&lt;Author&gt;Karskens&lt;/Author&gt;&lt;Year&gt;1997&lt;/Year&gt;&lt;RecNum&gt;153&lt;/RecNum&gt;&lt;Pages&gt;111&lt;/Pages&gt;&lt;DisplayText&gt;Karskens, &lt;style face="italic"&gt;The Rocks: life in early Sydney&lt;/style&gt;, 111.&lt;/DisplayText&gt;&lt;record&gt;&lt;rec-number&gt;153&lt;/rec-number&gt;&lt;foreign-keys&gt;&lt;key app="EN" db-id="vtsps0vdmptdx5edf5tx05x622dfppt9wx5f" timestamp="0"&gt;153&lt;/key&gt;&lt;/foreign-keys&gt;&lt;ref-type name="Book"&gt;6&lt;/ref-type&gt;&lt;contributors&gt;&lt;authors&gt;&lt;author&gt;Karskens, Grace&lt;/author&gt;&lt;/authors&gt;&lt;/contributors&gt;&lt;titles&gt;&lt;title&gt;The Rocks: life in early Sydney&lt;/title&gt;&lt;/titles&gt;&lt;dates&gt;&lt;year&gt;1997&lt;/year&gt;&lt;/dates&gt;&lt;pub-location&gt;Carlton, Vic&lt;/pub-location&gt;&lt;publisher&gt;Melbourne University Press&lt;/publisher&gt;&lt;urls&gt;&lt;/urls&gt;&lt;/record&gt;&lt;/Cite&gt;&lt;/EndNote&gt;</w:instrText>
      </w:r>
      <w:r>
        <w:fldChar w:fldCharType="separate"/>
      </w:r>
      <w:r>
        <w:t xml:space="preserve">Karskens, </w:t>
      </w:r>
      <w:r w:rsidRPr="001F138C">
        <w:rPr>
          <w:i/>
        </w:rPr>
        <w:t>The Rocks: life in early Sydney</w:t>
      </w:r>
      <w:r>
        <w:t>, 111.</w:t>
      </w:r>
      <w:r>
        <w:fldChar w:fldCharType="end"/>
      </w:r>
    </w:p>
  </w:footnote>
  <w:footnote w:id="411">
    <w:p w14:paraId="7052D876" w14:textId="77777777" w:rsidR="001677E0" w:rsidRDefault="001677E0" w:rsidP="00B47AA4">
      <w:pPr>
        <w:pStyle w:val="FootnoteText"/>
      </w:pPr>
      <w:r>
        <w:rPr>
          <w:rStyle w:val="FootnoteReference"/>
        </w:rPr>
        <w:footnoteRef/>
      </w:r>
      <w:r>
        <w:t xml:space="preserve"> William Davis, Admitted to the Male Orphan School. William and Margaret Davis his parents, 1 January 1819, SANSW,Fiche 3307; 4/7208, fo.1-2. </w:t>
      </w:r>
    </w:p>
  </w:footnote>
  <w:footnote w:id="412">
    <w:p w14:paraId="35472978" w14:textId="77777777" w:rsidR="00E54105" w:rsidRDefault="00E54105" w:rsidP="00B47AA4">
      <w:pPr>
        <w:pStyle w:val="FootnoteText"/>
      </w:pPr>
      <w:r>
        <w:rPr>
          <w:rStyle w:val="FootnoteReference"/>
        </w:rPr>
        <w:footnoteRef/>
      </w:r>
      <w:r>
        <w:t xml:space="preserve"> </w:t>
      </w:r>
      <w:r w:rsidR="001677E0">
        <w:t xml:space="preserve">Ibid., </w:t>
      </w:r>
      <w:r>
        <w:t>Recommended for the new orphan school, 25 July 1818, Reel 6047; 4/1740, fo. 253–4.</w:t>
      </w:r>
    </w:p>
  </w:footnote>
  <w:footnote w:id="413">
    <w:p w14:paraId="060EAB27" w14:textId="77777777" w:rsidR="00E54105" w:rsidRDefault="00E54105" w:rsidP="00B47AA4">
      <w:pPr>
        <w:pStyle w:val="FootnoteText"/>
      </w:pPr>
      <w:r>
        <w:rPr>
          <w:rStyle w:val="FootnoteReference"/>
        </w:rPr>
        <w:footnoteRef/>
      </w:r>
      <w:r>
        <w:t xml:space="preserve"> John Price, Husband of Elizabeth Price; servant of Major Antill at Liverpool. Son John Cloudesly Price admitted to Male Orphan School, 23 February 1822, SANSW, Fiche 3307; 4/7208, fo. 7–8.</w:t>
      </w:r>
    </w:p>
  </w:footnote>
  <w:footnote w:id="414">
    <w:p w14:paraId="7BC8A060" w14:textId="77777777" w:rsidR="002E4709" w:rsidRDefault="002E4709" w:rsidP="00B47AA4">
      <w:pPr>
        <w:pStyle w:val="FootnoteText"/>
      </w:pPr>
      <w:r>
        <w:rPr>
          <w:rStyle w:val="FootnoteReference"/>
        </w:rPr>
        <w:footnoteRef/>
      </w:r>
      <w:r>
        <w:t xml:space="preserve"> James Quigley, Admitted to the Male Orphan School on petition of his father, William, 8 January 1823, SANSW, Reel 6040; 4/400, fo.53.</w:t>
      </w:r>
    </w:p>
  </w:footnote>
  <w:footnote w:id="415">
    <w:p w14:paraId="5ABD7F54" w14:textId="77777777" w:rsidR="002E4709" w:rsidRDefault="002E4709" w:rsidP="00B47AA4">
      <w:pPr>
        <w:pStyle w:val="FootnoteText"/>
      </w:pPr>
      <w:r>
        <w:rPr>
          <w:rStyle w:val="FootnoteReference"/>
        </w:rPr>
        <w:footnoteRef/>
      </w:r>
      <w:r>
        <w:t xml:space="preserve"> </w:t>
      </w:r>
      <w:r w:rsidR="000A75C1">
        <w:t>William Quigley, BDA on-line, accessed 6 March 2026.</w:t>
      </w:r>
    </w:p>
  </w:footnote>
  <w:footnote w:id="416">
    <w:p w14:paraId="32CAAE7B" w14:textId="77777777" w:rsidR="00E54105" w:rsidRDefault="00E54105" w:rsidP="00B47AA4">
      <w:pPr>
        <w:pStyle w:val="FootnoteText"/>
      </w:pPr>
      <w:r w:rsidRPr="00F70CBB">
        <w:rPr>
          <w:rStyle w:val="FootnoteReference"/>
        </w:rPr>
        <w:footnoteRef/>
      </w:r>
      <w:r w:rsidRPr="00F70CBB">
        <w:t xml:space="preserve"> </w:t>
      </w:r>
      <w:r>
        <w:fldChar w:fldCharType="begin"/>
      </w:r>
      <w:r>
        <w:instrText xml:space="preserve"> ADDIN EN.CITE &lt;EndNote&gt;&lt;Cite&gt;&lt;Author&gt;Baxter&lt;/Author&gt;&lt;Year&gt;1999&lt;/Year&gt;&lt;RecNum&gt;293&lt;/RecNum&gt;&lt;Suffix&gt; Book entry number: 34154&lt;/Suffix&gt;&lt;DisplayText&gt;Carol J. Baxter, &lt;style face="italic"&gt;General Muster List of New South Wales 1823, 1824, 1825&lt;/style&gt; (Australian Biographical &amp;amp; Genealogical Record for the Society of Australian Genealogists, 1999). Book entry number: 34154&lt;/DisplayText&gt;&lt;record&gt;&lt;rec-number&gt;293&lt;/rec-number&gt;&lt;foreign-keys&gt;&lt;key app="EN" db-id="vtsps0vdmptdx5edf5tx05x622dfppt9wx5f" timestamp="0"&gt;293&lt;/key&gt;&lt;/foreign-keys&gt;&lt;ref-type name="Book"&gt;6&lt;/ref-type&gt;&lt;contributors&gt;&lt;authors&gt;&lt;author&gt;Carol J. Baxter&lt;/author&gt;&lt;/authors&gt;&lt;/contributors&gt;&lt;titles&gt;&lt;title&gt;General Muster List of New South Wales 1823, 1824, 1825&lt;/title&gt;&lt;/titles&gt;&lt;dates&gt;&lt;year&gt;1999&lt;/year&gt;&lt;/dates&gt;&lt;publisher&gt;Australian Biographical &amp;amp; Genealogical Record for the Society of Australian Genealogists&lt;/publisher&gt;&lt;isbn&gt;0949032107&lt;/isbn&gt;&lt;urls&gt;&lt;/urls&gt;&lt;/record&gt;&lt;/Cite&gt;&lt;/EndNote&gt;</w:instrText>
      </w:r>
      <w:r>
        <w:fldChar w:fldCharType="separate"/>
      </w:r>
      <w:r>
        <w:t xml:space="preserve">Carol J. Baxter, </w:t>
      </w:r>
      <w:r w:rsidRPr="00F70CBB">
        <w:rPr>
          <w:i/>
        </w:rPr>
        <w:t>General Muster List of New South Wales 1823, 1824, 1825</w:t>
      </w:r>
      <w:r>
        <w:t xml:space="preserve"> (Australian Biographical &amp; Genealogical Record for the Society of Australian Genealogists, 1999). Book entry number: 34154</w:t>
      </w:r>
      <w:r>
        <w:fldChar w:fldCharType="end"/>
      </w:r>
    </w:p>
    <w:p w14:paraId="24946CEB" w14:textId="77777777" w:rsidR="00E54105" w:rsidRPr="00F70CBB" w:rsidRDefault="00E54105" w:rsidP="00B47AA4">
      <w:pPr>
        <w:pStyle w:val="FootnoteText"/>
      </w:pPr>
      <w:r>
        <w:fldChar w:fldCharType="begin"/>
      </w:r>
      <w:r>
        <w:instrText xml:space="preserve"> ADDIN EN.CITE &lt;EndNote&gt;&lt;Cite&gt;&lt;Year&gt;2008&lt;/Year&gt;&lt;RecNum&gt;251&lt;/RecNum&gt;&lt;Suffix&gt; Book entry number: M3656&lt;/Suffix&gt;&lt;DisplayText&gt;&lt;style face="italic"&gt;Census of NSW November 1828, published in &amp;quot;1828 Census of New South Wales&amp;quot;&lt;/style&gt;, ed. Malcolm Sainty &amp;amp; Keith Johnson (Sydney: Library of Australian History, 2008). Book entry number: M3656&lt;/DisplayText&gt;&lt;record&gt;&lt;rec-number&gt;251&lt;/rec-number&gt;&lt;foreign-keys&gt;&lt;key app="EN" db-id="vtsps0vdmptdx5edf5tx05x622dfppt9wx5f" timestamp="0"&gt;251&lt;/key&gt;&lt;/foreign-keys&gt;&lt;ref-type name="Book"&gt;6&lt;/ref-type&gt;&lt;contributors&gt;&lt;tertiary-authors&gt;&lt;author&gt;Malcolm Sainty &amp;amp; Keith Johnson&lt;/author&gt;&lt;/tertiary-authors&gt;&lt;/contributors&gt;&lt;titles&gt;&lt;title&gt;Census of NSW November 1828, published in &amp;quot;1828 Census of New South Wales&amp;quot;&lt;/title&gt;&lt;/titles&gt;&lt;dates&gt;&lt;year&gt;2008&lt;/year&gt;&lt;/dates&gt;&lt;pub-location&gt;Sydney&lt;/pub-location&gt;&lt;publisher&gt;Library of Australian History&lt;/publisher&gt;&lt;urls&gt;&lt;/urls&gt;&lt;/record&gt;&lt;/Cite&gt;&lt;/EndNote&gt;</w:instrText>
      </w:r>
      <w:r>
        <w:fldChar w:fldCharType="separate"/>
      </w:r>
      <w:r w:rsidRPr="00B93317">
        <w:rPr>
          <w:i/>
        </w:rPr>
        <w:t>Census of NSW November 1828, published in "1828 Census of New South Wales"</w:t>
      </w:r>
      <w:r>
        <w:t>, ed. Malcolm Sainty &amp; Keith Johnson (Sydney: Library of Australian History, 2008). Book entry number: M3656</w:t>
      </w:r>
      <w:r>
        <w:fldChar w:fldCharType="end"/>
      </w:r>
    </w:p>
  </w:footnote>
  <w:footnote w:id="417">
    <w:p w14:paraId="6D232ABE" w14:textId="77777777" w:rsidR="00D42564" w:rsidRDefault="00D42564" w:rsidP="00B47AA4">
      <w:pPr>
        <w:pStyle w:val="FootnoteText"/>
      </w:pPr>
      <w:r>
        <w:rPr>
          <w:rStyle w:val="FootnoteReference"/>
        </w:rPr>
        <w:footnoteRef/>
      </w:r>
      <w:r>
        <w:t xml:space="preserve"> The convict indents and census details list both David and Patrick Cosgrove as arriving on the vessel Southworth.</w:t>
      </w:r>
    </w:p>
    <w:p w14:paraId="792B9DC7" w14:textId="77777777" w:rsidR="00D42564" w:rsidRDefault="00D42564" w:rsidP="00B47AA4">
      <w:pPr>
        <w:pStyle w:val="FootnoteText"/>
      </w:pPr>
      <w:r>
        <w:t xml:space="preserve">David Cosgrove, BDA on-line, accessed 4 April 2026. </w:t>
      </w:r>
    </w:p>
    <w:p w14:paraId="1950C492" w14:textId="77777777" w:rsidR="00D42564" w:rsidRDefault="00D42564" w:rsidP="00B47AA4">
      <w:pPr>
        <w:pStyle w:val="FootnoteText"/>
      </w:pPr>
      <w:r>
        <w:t>Patrick Cosgrove, BDA on-line, Op. cit.</w:t>
      </w:r>
    </w:p>
  </w:footnote>
  <w:footnote w:id="418">
    <w:p w14:paraId="4A91D075" w14:textId="77777777" w:rsidR="00D42564" w:rsidRDefault="00D42564" w:rsidP="00B47AA4">
      <w:pPr>
        <w:pStyle w:val="FootnoteText"/>
      </w:pPr>
      <w:r>
        <w:rPr>
          <w:rStyle w:val="FootnoteReference"/>
        </w:rPr>
        <w:footnoteRef/>
      </w:r>
      <w:r>
        <w:t xml:space="preserve"> Celia Cosgrove, BDA on-line, Op. cit.  Celia arrived per ship Woodman in 1822. Came free. </w:t>
      </w:r>
    </w:p>
  </w:footnote>
  <w:footnote w:id="419">
    <w:p w14:paraId="56F6F3EA" w14:textId="77777777" w:rsidR="00B47AA4" w:rsidRDefault="00B47AA4" w:rsidP="00B47AA4">
      <w:pPr>
        <w:pStyle w:val="FootnoteText"/>
      </w:pPr>
      <w:r>
        <w:rPr>
          <w:rStyle w:val="FootnoteReference"/>
        </w:rPr>
        <w:footnoteRef/>
      </w:r>
      <w:r>
        <w:t xml:space="preserve"> Patrick Cosgrove, Admitted to the Male Orphan School, 29 April 1822, SANSW, Fiche 3307; 4/7208, fo.7–8.</w:t>
      </w:r>
    </w:p>
  </w:footnote>
  <w:footnote w:id="420">
    <w:p w14:paraId="5AF848EC" w14:textId="77777777" w:rsidR="00D42564" w:rsidRDefault="00D42564" w:rsidP="00B47AA4">
      <w:pPr>
        <w:pStyle w:val="FootnoteText"/>
      </w:pPr>
      <w:r>
        <w:rPr>
          <w:rStyle w:val="FootnoteReference"/>
        </w:rPr>
        <w:footnoteRef/>
      </w:r>
      <w:r>
        <w:t xml:space="preserve"> David Cosgrove, On list of priisoners assigned, 11 July 1823, SANSW, Fiche 3290; 4/4570D, fo.22.</w:t>
      </w:r>
    </w:p>
  </w:footnote>
  <w:footnote w:id="421">
    <w:p w14:paraId="02127BAD" w14:textId="77777777" w:rsidR="00B47AA4" w:rsidRDefault="00B47AA4" w:rsidP="00B47AA4">
      <w:pPr>
        <w:pStyle w:val="FootnoteText"/>
      </w:pPr>
      <w:r>
        <w:rPr>
          <w:rStyle w:val="FootnoteReference"/>
        </w:rPr>
        <w:footnoteRef/>
      </w:r>
      <w:r>
        <w:t xml:space="preserve"> George Sladen, Admitted to the male Orphan School, 3 November 1821, SANSW, Fiche 3307; 4/7208, fo.7–8. </w:t>
      </w:r>
    </w:p>
  </w:footnote>
  <w:footnote w:id="422">
    <w:p w14:paraId="1A1F4B94" w14:textId="77777777" w:rsidR="00B47AA4" w:rsidRDefault="00B47AA4" w:rsidP="00B47AA4">
      <w:pPr>
        <w:pStyle w:val="FootnoteText"/>
      </w:pPr>
      <w:r>
        <w:rPr>
          <w:rStyle w:val="FootnoteReference"/>
        </w:rPr>
        <w:footnoteRef/>
      </w:r>
      <w:r>
        <w:t xml:space="preserve"> Rachel Sladen, Servant of Frederick Drennan, Petition for Ticket of Leave (as Slading), 25 January 1822, SANSW, Fiche 3226; 4/1867, fo.73.</w:t>
      </w:r>
    </w:p>
  </w:footnote>
  <w:footnote w:id="423">
    <w:p w14:paraId="3DA33B4B" w14:textId="77777777" w:rsidR="00B47AA4" w:rsidRDefault="00B47AA4" w:rsidP="00B47AA4">
      <w:pPr>
        <w:pStyle w:val="FootnoteText"/>
      </w:pPr>
      <w:r>
        <w:rPr>
          <w:rStyle w:val="FootnoteReference"/>
        </w:rPr>
        <w:footnoteRef/>
      </w:r>
      <w:r>
        <w:t xml:space="preserve"> </w:t>
      </w:r>
      <w:r>
        <w:fldChar w:fldCharType="begin"/>
      </w:r>
      <w:r>
        <w:instrText xml:space="preserve"> ADDIN EN.CITE &lt;EndNote&gt;&lt;Cite&gt;&lt;Author&gt;Reid&lt;/Author&gt;&lt;Year&gt;2007&lt;/Year&gt;&lt;RecNum&gt;618&lt;/RecNum&gt;&lt;DisplayText&gt;Kirsty Reid, &lt;style face="italic"&gt;Gender, crime and empire: convicts, settlers and the state in early colonial Australia&lt;/style&gt; (Manchester, UK: Manchester University Press, 2007).&lt;/DisplayText&gt;&lt;record&gt;&lt;rec-number&gt;618&lt;/rec-number&gt;&lt;foreign-keys&gt;&lt;key app="EN" db-id="vtsps0vdmptdx5edf5tx05x622dfppt9wx5f" timestamp="0"&gt;618&lt;/key&gt;&lt;/foreign-keys&gt;&lt;ref-type name="Book"&gt;6&lt;/ref-type&gt;&lt;contributors&gt;&lt;authors&gt;&lt;author&gt;Reid, Kirsty&lt;/author&gt;&lt;/authors&gt;&lt;/contributors&gt;&lt;titles&gt;&lt;title&gt;Gender, crime and empire: convicts, settlers and the state in early colonial Australia&lt;/title&gt;&lt;/titles&gt;&lt;dates&gt;&lt;year&gt;2007&lt;/year&gt;&lt;/dates&gt;&lt;pub-location&gt;Manchester, UK&lt;/pub-location&gt;&lt;publisher&gt;Manchester University Press&lt;/publisher&gt;&lt;isbn&gt;0719066980&lt;/isbn&gt;&lt;urls&gt;&lt;/urls&gt;&lt;/record&gt;&lt;/Cite&gt;&lt;/EndNote&gt;</w:instrText>
      </w:r>
      <w:r>
        <w:fldChar w:fldCharType="separate"/>
      </w:r>
      <w:r>
        <w:t xml:space="preserve">Kirsty Reid, </w:t>
      </w:r>
      <w:r w:rsidRPr="009308C9">
        <w:rPr>
          <w:i/>
        </w:rPr>
        <w:t>Gender, crime and empire: convicts, settlers and the state in early colonial Australia</w:t>
      </w:r>
      <w:r>
        <w:t xml:space="preserve"> (Manchester, UK: Manchester University Press, 2007).</w:t>
      </w:r>
      <w:r>
        <w:fldChar w:fldCharType="end"/>
      </w:r>
    </w:p>
  </w:footnote>
  <w:footnote w:id="424">
    <w:p w14:paraId="3A268483" w14:textId="77777777" w:rsidR="00C31D40" w:rsidRDefault="00C31D40" w:rsidP="00B47AA4">
      <w:pPr>
        <w:pStyle w:val="FootnoteText"/>
      </w:pPr>
      <w:r>
        <w:rPr>
          <w:rStyle w:val="FootnoteReference"/>
        </w:rPr>
        <w:footnoteRef/>
      </w:r>
      <w:r>
        <w:t xml:space="preserve"> William King, Admitted to the Male Orphan School, 18 September, SANSW, Reel </w:t>
      </w:r>
      <w:r w:rsidR="00EC600C">
        <w:t>3307</w:t>
      </w:r>
      <w:r>
        <w:t>; 4/</w:t>
      </w:r>
      <w:r w:rsidR="00EC600C">
        <w:t>7208</w:t>
      </w:r>
      <w:r>
        <w:t>, fo.5</w:t>
      </w:r>
      <w:r w:rsidR="00EC600C">
        <w:t>-6.</w:t>
      </w:r>
    </w:p>
  </w:footnote>
  <w:footnote w:id="425">
    <w:p w14:paraId="72B66E61" w14:textId="77777777" w:rsidR="00EC600C" w:rsidRDefault="00EC600C" w:rsidP="00B47AA4">
      <w:pPr>
        <w:pStyle w:val="FootnoteText"/>
      </w:pPr>
      <w:r>
        <w:rPr>
          <w:rStyle w:val="FootnoteReference"/>
        </w:rPr>
        <w:footnoteRef/>
      </w:r>
      <w:r>
        <w:t xml:space="preserve"> William King, Constitution and Minutes including the Rules and Regulations of the Male Orphan School, 11 October 1820, Reel 6040; 4/400, fo.22.</w:t>
      </w:r>
    </w:p>
  </w:footnote>
  <w:footnote w:id="426">
    <w:p w14:paraId="5BB56271" w14:textId="77777777" w:rsidR="00D63A79" w:rsidRDefault="00D63A79" w:rsidP="00B47AA4">
      <w:pPr>
        <w:pStyle w:val="FootnoteText"/>
      </w:pPr>
      <w:r>
        <w:rPr>
          <w:rStyle w:val="FootnoteReference"/>
        </w:rPr>
        <w:footnoteRef/>
      </w:r>
      <w:r>
        <w:t xml:space="preserve"> Ibid.</w:t>
      </w:r>
    </w:p>
  </w:footnote>
  <w:footnote w:id="427">
    <w:p w14:paraId="588E75C5" w14:textId="77777777" w:rsidR="00D63A79" w:rsidRDefault="00D63A79" w:rsidP="00B47AA4">
      <w:pPr>
        <w:pStyle w:val="FootnoteText"/>
      </w:pPr>
      <w:r>
        <w:rPr>
          <w:rStyle w:val="FootnoteReference"/>
        </w:rPr>
        <w:footnoteRef/>
      </w:r>
      <w:r>
        <w:t xml:space="preserve"> William King, Notation at the rear of the Male Orphan Institution Roll Book, SANSW, Reel 3307; 4/7208. At rear of roll book, no page number. </w:t>
      </w:r>
    </w:p>
  </w:footnote>
  <w:footnote w:id="428">
    <w:p w14:paraId="6C48F5E8" w14:textId="77777777" w:rsidR="00A52CDA" w:rsidRDefault="00A52CDA" w:rsidP="00B47AA4">
      <w:pPr>
        <w:pStyle w:val="FootnoteText"/>
      </w:pPr>
      <w:r>
        <w:rPr>
          <w:rStyle w:val="FootnoteReference"/>
        </w:rPr>
        <w:footnoteRef/>
      </w:r>
      <w:r>
        <w:t xml:space="preserve"> George King, Member of John Oxley’s expedition, 1817, SANSW, Reel 6068; 4/1814, fo.35.</w:t>
      </w:r>
    </w:p>
    <w:p w14:paraId="460EC256" w14:textId="77777777" w:rsidR="00A52CDA" w:rsidRDefault="00A52CDA" w:rsidP="00B47AA4">
      <w:pPr>
        <w:pStyle w:val="FootnoteText"/>
      </w:pPr>
      <w:r>
        <w:t xml:space="preserve">Paid from the Police Fund as donation for services on Oxley’s expedition of discivery, 10 June 1819, SANSW, Reel 6038; SZ1044, fo.54. </w:t>
      </w:r>
    </w:p>
  </w:footnote>
  <w:footnote w:id="429">
    <w:p w14:paraId="3F423D3A" w14:textId="77777777" w:rsidR="00D106DD" w:rsidRDefault="00D106DD" w:rsidP="00D106DD">
      <w:pPr>
        <w:pStyle w:val="FootnoteText"/>
      </w:pPr>
      <w:r>
        <w:rPr>
          <w:rStyle w:val="FootnoteReference"/>
        </w:rPr>
        <w:footnoteRef/>
      </w:r>
      <w:r>
        <w:t xml:space="preserve"> Simon Watling, Admitted to the male orphan school, 1 January 1819, SANSW, Fiche 3307; 4/7208, fo.1-2.</w:t>
      </w:r>
    </w:p>
  </w:footnote>
  <w:footnote w:id="430">
    <w:p w14:paraId="6B33A7B2" w14:textId="77777777" w:rsidR="00D106DD" w:rsidRDefault="00D106DD" w:rsidP="00D106DD">
      <w:pPr>
        <w:pStyle w:val="FootnoteText"/>
      </w:pPr>
      <w:r>
        <w:rPr>
          <w:rStyle w:val="FootnoteReference"/>
        </w:rPr>
        <w:footnoteRef/>
      </w:r>
      <w:r>
        <w:t xml:space="preserve"> Ann Watling, Female convict who arrived on board the “Northampton”; with son Simon, aged 4, 19 June 1815, SANSW, Reel 6045; 4/1732, fo.157, 173-4.</w:t>
      </w:r>
    </w:p>
  </w:footnote>
  <w:footnote w:id="431">
    <w:p w14:paraId="37B53866" w14:textId="77777777" w:rsidR="00403C4F" w:rsidRDefault="00403C4F" w:rsidP="00B47AA4">
      <w:pPr>
        <w:pStyle w:val="FootnoteText"/>
      </w:pPr>
      <w:r>
        <w:rPr>
          <w:rStyle w:val="FootnoteReference"/>
        </w:rPr>
        <w:footnoteRef/>
      </w:r>
      <w:r>
        <w:t xml:space="preserve"> Henry Brown, Admitted to the Male Orphan School; Elizabeth brown his parent, 1 January 1819, Fiche 3307; 4/7208, fo.1-2.</w:t>
      </w:r>
    </w:p>
  </w:footnote>
  <w:footnote w:id="432">
    <w:p w14:paraId="3E4167B6" w14:textId="77777777" w:rsidR="00403C4F" w:rsidRPr="00B274F8" w:rsidRDefault="00403C4F" w:rsidP="00B47AA4">
      <w:pPr>
        <w:pStyle w:val="FootnoteText"/>
      </w:pPr>
      <w:r>
        <w:rPr>
          <w:rStyle w:val="FootnoteReference"/>
        </w:rPr>
        <w:footnoteRef/>
      </w:r>
      <w:r>
        <w:t xml:space="preserve"> </w:t>
      </w:r>
      <w:r w:rsidRPr="00B274F8">
        <w:t>Old Bailey Proceedings Online</w:t>
      </w:r>
      <w:r w:rsidR="00B274F8" w:rsidRPr="00B274F8">
        <w:t xml:space="preserve">, December 1810, Trial of Elizabeth brown (t18101205-98). Available at </w:t>
      </w:r>
      <w:r w:rsidR="00B274F8" w:rsidRPr="00B274F8">
        <w:rPr>
          <w:color w:val="212529"/>
          <w:shd w:val="clear" w:color="auto" w:fill="EEEEEE"/>
        </w:rPr>
        <w:t>https://www.oldbaileyonline.org/record/t18101205-98?text=Brown</w:t>
      </w:r>
    </w:p>
  </w:footnote>
  <w:footnote w:id="433">
    <w:p w14:paraId="6E3495F8" w14:textId="77777777" w:rsidR="00B274F8" w:rsidRDefault="00B274F8" w:rsidP="00B47A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Marriage of Elias Ingram and Elizabeth Brown, 1811, V1811306 3A.   </w:t>
      </w:r>
    </w:p>
  </w:footnote>
  <w:footnote w:id="434">
    <w:p w14:paraId="726A37A9" w14:textId="77777777" w:rsidR="00B274F8" w:rsidRDefault="00B274F8" w:rsidP="00B47AA4">
      <w:pPr>
        <w:pStyle w:val="FootnoteText"/>
      </w:pPr>
      <w:r>
        <w:rPr>
          <w:rStyle w:val="FootnoteReference"/>
        </w:rPr>
        <w:footnoteRef/>
      </w:r>
      <w:r>
        <w:t xml:space="preserve"> Elias Ingram, per “Indian”, labourer at Lane Cove, Petition for Mitigation of Sentence, 1818, SANSW, Fiche 3187; 4/1855, fo.145. </w:t>
      </w:r>
    </w:p>
  </w:footnote>
  <w:footnote w:id="435">
    <w:p w14:paraId="6FE6563D" w14:textId="77777777" w:rsidR="00BB0659" w:rsidRDefault="00BB0659" w:rsidP="00B47AA4">
      <w:pPr>
        <w:pStyle w:val="FootnoteText"/>
      </w:pPr>
      <w:r>
        <w:rPr>
          <w:rStyle w:val="FootnoteReference"/>
        </w:rPr>
        <w:footnoteRef/>
      </w:r>
      <w:r>
        <w:t xml:space="preserve"> John McKay, Admitted to the Male Orphan School, 1 January 1819, SANSW, Fiche 3307; 4/7208, fo.1-2.</w:t>
      </w:r>
    </w:p>
  </w:footnote>
  <w:footnote w:id="436">
    <w:p w14:paraId="72874823" w14:textId="77777777" w:rsidR="00772A8F" w:rsidRPr="00772A8F" w:rsidRDefault="00772A8F" w:rsidP="00B47AA4">
      <w:pPr>
        <w:pStyle w:val="FootnoteText"/>
        <w:rPr>
          <w:shd w:val="clear" w:color="auto" w:fill="FFFFFF"/>
        </w:rPr>
      </w:pPr>
      <w:r>
        <w:rPr>
          <w:rStyle w:val="FootnoteReference"/>
        </w:rPr>
        <w:footnoteRef/>
      </w:r>
      <w:r>
        <w:t xml:space="preserve"> </w:t>
      </w:r>
      <w:r w:rsidRPr="003327BA">
        <w:rPr>
          <w:shd w:val="clear" w:color="auto" w:fill="FFFFFF"/>
        </w:rPr>
        <w:t>NSW Registry of Births, Deaths &amp; Marriages</w:t>
      </w:r>
      <w:r>
        <w:rPr>
          <w:shd w:val="clear" w:color="auto" w:fill="FFFFFF"/>
        </w:rPr>
        <w:t>, Death of Daniel Mc Kay, 1819, V18194202 2B.</w:t>
      </w:r>
    </w:p>
  </w:footnote>
  <w:footnote w:id="437">
    <w:p w14:paraId="4AE748CC" w14:textId="77777777" w:rsidR="00FE0616" w:rsidRDefault="00FE0616" w:rsidP="00B47AA4">
      <w:pPr>
        <w:pStyle w:val="FootnoteText"/>
        <w:rPr>
          <w:shd w:val="clear" w:color="auto" w:fill="FFFFFF"/>
        </w:rPr>
      </w:pPr>
      <w:r>
        <w:rPr>
          <w:rStyle w:val="FootnoteReference"/>
        </w:rPr>
        <w:footnoteRef/>
      </w:r>
      <w:r>
        <w:t xml:space="preserve"> </w:t>
      </w:r>
      <w:r w:rsidRPr="00FE0616">
        <w:rPr>
          <w:shd w:val="clear" w:color="auto" w:fill="FFFFFF"/>
        </w:rPr>
        <w:t>Trial of Daniel McKay, Judge Advocate’s Bench, 17 August 1805, SRNSW, R 656, 601.</w:t>
      </w:r>
    </w:p>
    <w:p w14:paraId="25E08B1C" w14:textId="77777777" w:rsidR="00FE0616" w:rsidRPr="00FE0616" w:rsidRDefault="00FE0616" w:rsidP="00B47AA4">
      <w:pPr>
        <w:pStyle w:val="FootnoteText"/>
        <w:rPr>
          <w:rFonts w:cstheme="minorHAnsi"/>
        </w:rPr>
      </w:pPr>
      <w:r>
        <w:t>"Sydney Gazette and New South Wales Advertiser."</w:t>
      </w:r>
      <w:r>
        <w:rPr>
          <w:rFonts w:cstheme="minorHAnsi"/>
          <w:color w:val="000000"/>
          <w:shd w:val="clear" w:color="auto" w:fill="FFFFFF"/>
        </w:rPr>
        <w:t xml:space="preserve"> </w:t>
      </w:r>
      <w:r w:rsidRPr="00FE0616">
        <w:rPr>
          <w:rFonts w:cstheme="minorHAnsi"/>
          <w:color w:val="000000"/>
          <w:shd w:val="clear" w:color="auto" w:fill="FFFFFF"/>
        </w:rPr>
        <w:t>18 August 1805</w:t>
      </w:r>
      <w:r>
        <w:rPr>
          <w:rFonts w:cstheme="minorHAnsi"/>
          <w:color w:val="000000"/>
          <w:shd w:val="clear" w:color="auto" w:fill="FFFFFF"/>
        </w:rPr>
        <w:t xml:space="preserve">, </w:t>
      </w:r>
      <w:r w:rsidR="00824139">
        <w:rPr>
          <w:rFonts w:cstheme="minorHAnsi"/>
          <w:color w:val="000000"/>
          <w:shd w:val="clear" w:color="auto" w:fill="FFFFFF"/>
        </w:rPr>
        <w:t>p.1.</w:t>
      </w:r>
    </w:p>
  </w:footnote>
  <w:footnote w:id="438">
    <w:p w14:paraId="32457236" w14:textId="77777777" w:rsidR="00824139" w:rsidRPr="00824139" w:rsidRDefault="00824139" w:rsidP="00B47AA4">
      <w:pPr>
        <w:pStyle w:val="FootnoteText"/>
      </w:pPr>
      <w:r>
        <w:rPr>
          <w:rStyle w:val="FootnoteReference"/>
        </w:rPr>
        <w:footnoteRef/>
      </w:r>
      <w:r>
        <w:t xml:space="preserve"> </w:t>
      </w:r>
      <w:r>
        <w:fldChar w:fldCharType="begin"/>
      </w:r>
      <w:r w:rsidR="005F31C6">
        <w:instrText xml:space="preserve"> ADDIN EN.CITE &lt;EndNote&gt;&lt;Cite&gt;&lt;Year&gt;1898&lt;/Year&gt;&lt;RecNum&gt;1550&lt;/RecNum&gt;&lt;Suffix&gt; John Harris to Mrs King`, 25 October 1807`, p. 345–346.&lt;/Suffix&gt;&lt;DisplayText&gt;&lt;style face="italic"&gt;Historical Records of New South Wales, King and Bligh, 1806, 1807, 1808&lt;/style&gt;, ed. C. Potter, vol. 6, Historical Records of New South Wales, (New South Wales Government, 1898). John Harris to Mrs King, 25 October 1807, p. 345–346.&lt;/DisplayText&gt;&lt;record&gt;&lt;rec-number&gt;1550&lt;/rec-number&gt;&lt;foreign-keys&gt;&lt;key app="EN" db-id="vtsps0vdmptdx5edf5tx05x622dfppt9wx5f" timestamp="0"&gt;1550&lt;/key&gt;&lt;/foreign-keys&gt;&lt;ref-type name="Book"&gt;6&lt;/ref-type&gt;&lt;contributors&gt;&lt;secondary-authors&gt;&lt;author&gt;C. Potter&lt;/author&gt;&lt;/secondary-authors&gt;&lt;/contributors&gt;&lt;titles&gt;&lt;title&gt;Historical Records of New South Wales, King and Bligh, 1806, 1807, 1808&lt;/title&gt;&lt;secondary-title&gt;Historical Records of New South Wales&lt;/secondary-title&gt;&lt;/titles&gt;&lt;volume&gt;6&lt;/volume&gt;&lt;dates&gt;&lt;year&gt;1898&lt;/year&gt;&lt;/dates&gt;&lt;publisher&gt;New South Wales Government&lt;/publisher&gt;&lt;urls&gt;&lt;/urls&gt;&lt;/record&gt;&lt;/Cite&gt;&lt;/EndNote&gt;</w:instrText>
      </w:r>
      <w:r>
        <w:fldChar w:fldCharType="separate"/>
      </w:r>
      <w:r w:rsidR="005F31C6" w:rsidRPr="005F31C6">
        <w:rPr>
          <w:i/>
        </w:rPr>
        <w:t>Historical Records of New South Wales, King and Bligh, 1806, 1807, 1808</w:t>
      </w:r>
      <w:r w:rsidR="005F31C6">
        <w:t>, ed. C. Potter, vol. 6, Historical Records of New South Wales, (New South Wales Government, 1898). John Harris to Mrs King, 25 October 1807, p. 345–346.</w:t>
      </w:r>
      <w:r>
        <w:fldChar w:fldCharType="end"/>
      </w:r>
      <w:r w:rsidR="00CF77E8">
        <w:t xml:space="preserve"> While there is no reference to what the Black Books were, they may have contained information </w:t>
      </w:r>
      <w:r w:rsidR="00CF77E8">
        <w:rPr>
          <w:rFonts w:ascii="Arial" w:hAnsi="Arial" w:cs="Arial"/>
          <w:color w:val="0A0A0A"/>
          <w:shd w:val="clear" w:color="auto" w:fill="FFFFFF"/>
        </w:rPr>
        <w:t xml:space="preserve">on </w:t>
      </w:r>
      <w:r w:rsidR="00CF77E8" w:rsidRPr="00E424CF">
        <w:rPr>
          <w:rFonts w:cstheme="minorHAnsi"/>
          <w:color w:val="0A0A0A"/>
          <w:shd w:val="clear" w:color="auto" w:fill="FFFFFF"/>
        </w:rPr>
        <w:t xml:space="preserve">illicit trading and </w:t>
      </w:r>
      <w:r w:rsidR="00CF77E8">
        <w:rPr>
          <w:rFonts w:cstheme="minorHAnsi"/>
          <w:color w:val="0A0A0A"/>
          <w:shd w:val="clear" w:color="auto" w:fill="FFFFFF"/>
        </w:rPr>
        <w:t xml:space="preserve">the </w:t>
      </w:r>
      <w:r w:rsidR="00CF77E8" w:rsidRPr="00E424CF">
        <w:rPr>
          <w:rFonts w:cstheme="minorHAnsi"/>
          <w:color w:val="0A0A0A"/>
          <w:shd w:val="clear" w:color="auto" w:fill="FFFFFF"/>
        </w:rPr>
        <w:t>economic activities of the NSW Corps and local settlers.</w:t>
      </w:r>
    </w:p>
  </w:footnote>
  <w:footnote w:id="439">
    <w:p w14:paraId="2D3B4E92" w14:textId="77777777" w:rsidR="00B47AA4" w:rsidRDefault="00B47AA4" w:rsidP="00B47AA4">
      <w:pPr>
        <w:pStyle w:val="FootnoteText"/>
      </w:pPr>
      <w:r>
        <w:rPr>
          <w:rStyle w:val="FootnoteReference"/>
        </w:rPr>
        <w:footnoteRef/>
      </w:r>
      <w:r>
        <w:t xml:space="preserve"> Ibid.</w:t>
      </w:r>
    </w:p>
  </w:footnote>
  <w:footnote w:id="440">
    <w:p w14:paraId="5741FF6B" w14:textId="77777777" w:rsidR="00A74249" w:rsidRDefault="00A74249" w:rsidP="00B47AA4">
      <w:pPr>
        <w:pStyle w:val="FootnoteText"/>
      </w:pPr>
      <w:r>
        <w:rPr>
          <w:rStyle w:val="FootnoteReference"/>
        </w:rPr>
        <w:footnoteRef/>
      </w:r>
      <w:r>
        <w:t xml:space="preserve"> </w:t>
      </w:r>
      <w:r>
        <w:fldChar w:fldCharType="begin"/>
      </w:r>
      <w:r w:rsidR="005F5929">
        <w:instrText xml:space="preserve"> ADDIN EN.CITE &lt;EndNote&gt;&lt;Cite&gt;&lt;RecNum&gt;1896&lt;/RecNum&gt;&lt;Suffix&gt; 16 March 1811`, p.1`; 26 March 1811`, p.1`; 16 May 1811`, p.1`; 1 July 1811`, p.2`; 15 July 1811`, p.2`; 2 May 1812`, p.2`; 24 July 1813`, p.2.&lt;/Suffix&gt;&lt;DisplayText&gt;&amp;quot;Sydney Gazette and New South Wales Advertiser.&amp;quot; 16 March 1811, p.1; 26 March 1811, p.1; 16 May 1811, p.1; 1 July 1811, p.2; 15 July 1811, p.2; 2 May 1812, p.2; 24 July 1813, p.2.&lt;/DisplayText&gt;&lt;record&gt;&lt;rec-number&gt;1896&lt;/rec-number&gt;&lt;foreign-keys&gt;&lt;key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rsidR="005F5929">
        <w:t>"Sydney Gazette and New South Wales Advertiser." 16 March 1811, p.1; 26 March 1811, p.1; 16 May 1811, p.1; 1 July 1811, p.2; 15 July 1811, p.2; 2 May 1812, p.2; 24 July 1813, p.2.</w:t>
      </w:r>
      <w:r>
        <w:fldChar w:fldCharType="end"/>
      </w:r>
    </w:p>
  </w:footnote>
  <w:footnote w:id="441">
    <w:p w14:paraId="19F0978C" w14:textId="77777777" w:rsidR="00772A8F" w:rsidRPr="00772A8F" w:rsidRDefault="00772A8F" w:rsidP="00B47AA4">
      <w:pPr>
        <w:pStyle w:val="FootnoteText"/>
      </w:pPr>
      <w:r>
        <w:rPr>
          <w:rStyle w:val="FootnoteReference"/>
        </w:rPr>
        <w:footnoteRef/>
      </w:r>
      <w:r>
        <w:t xml:space="preserve"> </w:t>
      </w:r>
      <w:r w:rsidRPr="00772A8F">
        <w:t>Jane also had children to other fathers, namely an older son, James Young was born in 1803, and Jane later had two children (1815 and 1817) with William Chandler.</w:t>
      </w:r>
    </w:p>
  </w:footnote>
  <w:footnote w:id="442">
    <w:p w14:paraId="3DF28A03" w14:textId="77777777" w:rsidR="005E0B14" w:rsidRPr="00F70CBB" w:rsidRDefault="005E0B14" w:rsidP="00B47AA4">
      <w:pPr>
        <w:pStyle w:val="FootnoteText"/>
      </w:pPr>
      <w:r w:rsidRPr="00F70CBB">
        <w:rPr>
          <w:rStyle w:val="FootnoteReference"/>
        </w:rPr>
        <w:footnoteRef/>
      </w:r>
      <w:r w:rsidRPr="00F70CBB">
        <w:t xml:space="preserve"> William Gammage, Admitted to the Male Orphan School, 1 January 1819, SANSW, Fiche 3307; 4/7208, fo. 1–2. </w:t>
      </w:r>
      <w:r>
        <w:t>Admission documents identify Jane’s occupation as a baker.</w:t>
      </w:r>
    </w:p>
  </w:footnote>
  <w:footnote w:id="443">
    <w:p w14:paraId="1CA558C1" w14:textId="77777777" w:rsidR="005E0B14" w:rsidRDefault="005E0B14" w:rsidP="00B47AA4">
      <w:pPr>
        <w:pStyle w:val="FootnoteText"/>
      </w:pPr>
      <w:r>
        <w:rPr>
          <w:rStyle w:val="FootnoteReference"/>
        </w:rPr>
        <w:footnoteRef/>
      </w:r>
      <w:r>
        <w:t xml:space="preserve"> </w:t>
      </w:r>
      <w:r w:rsidR="00BF1E76">
        <w:t>Board of the Male Orphan School, Minutes of Meetings, 22 November 1822, CSC R6040 4/400, p.52.</w:t>
      </w:r>
    </w:p>
  </w:footnote>
  <w:footnote w:id="444">
    <w:p w14:paraId="0E4A986B" w14:textId="77777777" w:rsidR="007F247C" w:rsidRDefault="007F247C" w:rsidP="00B47AA4">
      <w:pPr>
        <w:pStyle w:val="FootnoteText"/>
      </w:pPr>
      <w:r>
        <w:rPr>
          <w:rStyle w:val="FootnoteReference"/>
        </w:rPr>
        <w:footnoteRef/>
      </w:r>
      <w:r>
        <w:t xml:space="preserve"> Thomas Broughton, To be admitted to the Male Orphan Institution on memorial of Joseph Low, 12 April 1820, SANSW, Reel 6040; 4/400, fo.15.</w:t>
      </w:r>
    </w:p>
  </w:footnote>
  <w:footnote w:id="445">
    <w:p w14:paraId="5EC5EC1A" w14:textId="77777777" w:rsidR="007F247C" w:rsidRDefault="007F247C" w:rsidP="00B47AA4">
      <w:pPr>
        <w:pStyle w:val="FootnoteText"/>
      </w:pPr>
      <w:r>
        <w:rPr>
          <w:rStyle w:val="FootnoteReference"/>
        </w:rPr>
        <w:footnoteRef/>
      </w:r>
      <w:r>
        <w:t xml:space="preserve"> Thomas Broughton, Admitted to the Male Orphan School; Mary Stafford his parent, 12 April 1820, SANSW, Fiche 3307; 4/7208, fo.5-6. </w:t>
      </w:r>
    </w:p>
  </w:footnote>
  <w:footnote w:id="446">
    <w:p w14:paraId="69FF9A3A" w14:textId="77777777" w:rsidR="00BE58A4" w:rsidRDefault="00BE58A4">
      <w:pPr>
        <w:pStyle w:val="FootnoteText"/>
      </w:pPr>
      <w:r>
        <w:rPr>
          <w:rStyle w:val="FootnoteReference"/>
        </w:rPr>
        <w:footnoteRef/>
      </w:r>
      <w:r>
        <w:t xml:space="preserve"> </w:t>
      </w:r>
      <w:r w:rsidRPr="003327BA">
        <w:rPr>
          <w:shd w:val="clear" w:color="auto" w:fill="FFFFFF"/>
        </w:rPr>
        <w:t>NSW Registry of Births, Deaths &amp; Marriages</w:t>
      </w:r>
      <w:r>
        <w:rPr>
          <w:shd w:val="clear" w:color="auto" w:fill="FFFFFF"/>
        </w:rPr>
        <w:t xml:space="preserve">, Birth of Thomas Broughton, son of Thomas and Margaret (Stafford), 1810, V18102487 1A. </w:t>
      </w:r>
    </w:p>
  </w:footnote>
  <w:footnote w:id="447">
    <w:p w14:paraId="0DCC9BC8" w14:textId="77777777" w:rsidR="007F247C" w:rsidRDefault="007F247C" w:rsidP="00B47AA4">
      <w:pPr>
        <w:pStyle w:val="FootnoteText"/>
        <w:rPr>
          <w:shd w:val="clear" w:color="auto" w:fill="FFFFFF"/>
        </w:rPr>
      </w:pPr>
      <w:r>
        <w:rPr>
          <w:rStyle w:val="FootnoteReference"/>
        </w:rPr>
        <w:footnoteRef/>
      </w:r>
      <w:r>
        <w:t xml:space="preserve"> </w:t>
      </w:r>
      <w:r w:rsidR="00BE58A4">
        <w:t xml:space="preserve">Ibid., </w:t>
      </w:r>
      <w:r>
        <w:rPr>
          <w:shd w:val="clear" w:color="auto" w:fill="FFFFFF"/>
        </w:rPr>
        <w:t>Marriage of Thomas Hoadley and Mary Stafford, 1813, V18131467 3A.</w:t>
      </w:r>
    </w:p>
    <w:p w14:paraId="7D811308" w14:textId="77777777" w:rsidR="007F247C" w:rsidRPr="007F247C" w:rsidRDefault="007F247C" w:rsidP="00B47AA4">
      <w:pPr>
        <w:pStyle w:val="FootnoteText"/>
        <w:rPr>
          <w:rFonts w:ascii="Arial" w:hAnsi="Arial" w:cs="Arial"/>
          <w:color w:val="333333"/>
          <w:sz w:val="21"/>
          <w:szCs w:val="21"/>
          <w:shd w:val="clear" w:color="auto" w:fill="FFFFFF"/>
        </w:rPr>
      </w:pPr>
      <w:r>
        <w:rPr>
          <w:shd w:val="clear" w:color="auto" w:fill="FFFFFF"/>
        </w:rPr>
        <w:t xml:space="preserve">Ibid, Death of Thomas Broughton, 1815, V18153372 2B.  </w:t>
      </w:r>
    </w:p>
  </w:footnote>
  <w:footnote w:id="448">
    <w:p w14:paraId="5BC40FC4" w14:textId="77777777" w:rsidR="007F247C" w:rsidRDefault="007F247C" w:rsidP="00B47AA4">
      <w:pPr>
        <w:pStyle w:val="FootnoteText"/>
      </w:pPr>
      <w:r>
        <w:rPr>
          <w:rStyle w:val="FootnoteReference"/>
        </w:rPr>
        <w:footnoteRef/>
      </w:r>
      <w:r>
        <w:t xml:space="preserve"> Helen Bowd, “Thomas Stafford Broughton (1810–1901),” </w:t>
      </w:r>
      <w:r w:rsidRPr="007F247C">
        <w:rPr>
          <w:i/>
        </w:rPr>
        <w:t>Australian Dictionary of Biography</w:t>
      </w:r>
      <w:r>
        <w:t xml:space="preserve"> (National Centre of Biography, Australian National University, 1969). </w:t>
      </w:r>
      <w:r w:rsidRPr="007F247C">
        <w:t>https://adb.anu.edu.au/biography/broughton-thomas-stafford-3072</w:t>
      </w:r>
    </w:p>
  </w:footnote>
  <w:footnote w:id="449">
    <w:p w14:paraId="0B9DC7C5" w14:textId="77777777" w:rsidR="007F247C" w:rsidRDefault="007F247C" w:rsidP="00B47AA4">
      <w:pPr>
        <w:pStyle w:val="FootnoteText"/>
      </w:pPr>
      <w:r>
        <w:rPr>
          <w:rStyle w:val="FootnoteReference"/>
        </w:rPr>
        <w:footnoteRef/>
      </w:r>
      <w:r>
        <w:t xml:space="preserve"> Ibid.</w:t>
      </w:r>
    </w:p>
  </w:footnote>
  <w:footnote w:id="450">
    <w:p w14:paraId="3F0583D1" w14:textId="77777777" w:rsidR="005C7B0C" w:rsidRDefault="005C7B0C" w:rsidP="00B47AA4">
      <w:pPr>
        <w:pStyle w:val="FootnoteText"/>
      </w:pPr>
      <w:r>
        <w:rPr>
          <w:rStyle w:val="FootnoteReference"/>
        </w:rPr>
        <w:footnoteRef/>
      </w:r>
      <w:r>
        <w:t xml:space="preserve"> Ibid.</w:t>
      </w:r>
    </w:p>
  </w:footnote>
  <w:footnote w:id="451">
    <w:p w14:paraId="519ECC0E" w14:textId="77777777" w:rsidR="00330877" w:rsidRDefault="00330877" w:rsidP="00330877">
      <w:pPr>
        <w:pStyle w:val="FootnoteText"/>
      </w:pPr>
      <w:r>
        <w:rPr>
          <w:rStyle w:val="FootnoteReference"/>
        </w:rPr>
        <w:footnoteRef/>
      </w:r>
      <w:r>
        <w:t xml:space="preserve"> Thomas Broughton, Admitted to the Male Orphan School; Op. cit.</w:t>
      </w:r>
    </w:p>
    <w:p w14:paraId="54071AD6" w14:textId="77777777" w:rsidR="00330877" w:rsidRDefault="00330877">
      <w:pPr>
        <w:pStyle w:val="FootnoteText"/>
      </w:pPr>
    </w:p>
  </w:footnote>
  <w:footnote w:id="452">
    <w:p w14:paraId="2F9D7735" w14:textId="77777777" w:rsidR="00C70B75" w:rsidRDefault="00C70B75" w:rsidP="00B47AA4">
      <w:pPr>
        <w:pStyle w:val="FootnoteText"/>
      </w:pPr>
      <w:r>
        <w:rPr>
          <w:rStyle w:val="FootnoteReference"/>
        </w:rPr>
        <w:footnoteRef/>
      </w:r>
      <w:r>
        <w:t xml:space="preserve"> Joseph Lowe, On list of priosners transported to Newcastle per “Elizabeth Henrietta”, 13 April 1820, SANSW, Reel 6007; 4/3501, fo.342. </w:t>
      </w:r>
    </w:p>
  </w:footnote>
  <w:footnote w:id="453">
    <w:p w14:paraId="46F30292" w14:textId="77777777" w:rsidR="00611B37" w:rsidRDefault="00611B37">
      <w:pPr>
        <w:pStyle w:val="FootnoteText"/>
      </w:pPr>
      <w:r>
        <w:rPr>
          <w:rStyle w:val="FootnoteReference"/>
        </w:rPr>
        <w:footnoteRef/>
      </w:r>
      <w:r>
        <w:t xml:space="preserve"> John Fry, Held at the Male Orphan Institute, SANSW, Reel 6062; 4/1781, fo.402.</w:t>
      </w:r>
    </w:p>
  </w:footnote>
  <w:footnote w:id="454">
    <w:p w14:paraId="73B67E77" w14:textId="77777777" w:rsidR="00B74765" w:rsidRDefault="00B74765" w:rsidP="00B47AA4">
      <w:pPr>
        <w:pStyle w:val="FootnoteText"/>
      </w:pPr>
      <w:r>
        <w:rPr>
          <w:rStyle w:val="FootnoteReference"/>
        </w:rPr>
        <w:footnoteRef/>
      </w:r>
      <w:r>
        <w:t xml:space="preserve"> John Fry, Application for removal, 1825 and 1826, SANSW, NRS 783; 4/333, Roll 2776, fo.77.</w:t>
      </w:r>
    </w:p>
  </w:footnote>
  <w:footnote w:id="455">
    <w:p w14:paraId="3B1E9CDB" w14:textId="77777777" w:rsidR="00B74765" w:rsidRDefault="00B74765" w:rsidP="00B47AA4">
      <w:pPr>
        <w:pStyle w:val="FootnoteText"/>
      </w:pPr>
      <w:r>
        <w:rPr>
          <w:rStyle w:val="FootnoteReference"/>
        </w:rPr>
        <w:footnoteRef/>
      </w:r>
      <w:r>
        <w:t xml:space="preserve"> Ibid.</w:t>
      </w:r>
    </w:p>
  </w:footnote>
  <w:footnote w:id="456">
    <w:p w14:paraId="2074608B" w14:textId="77777777" w:rsidR="00B74765" w:rsidRDefault="00B74765" w:rsidP="00B47AA4">
      <w:pPr>
        <w:pStyle w:val="FootnoteText"/>
      </w:pPr>
      <w:r>
        <w:rPr>
          <w:rStyle w:val="FootnoteReference"/>
        </w:rPr>
        <w:footnoteRef/>
      </w:r>
      <w:r>
        <w:t xml:space="preserve"> Margaret Fry’s concern that her son would be ‘bound to the sea service’ followed his recommendation as a possible apprentice to Jones &amp; Walker. Their request for apprentices was expressed in a letter to Archdeacon Scott dated 10 August 1826. </w:t>
      </w:r>
    </w:p>
    <w:p w14:paraId="2BA865F3" w14:textId="77777777" w:rsidR="00B74765" w:rsidRDefault="00B74765" w:rsidP="00B47AA4">
      <w:pPr>
        <w:pStyle w:val="FootnoteText"/>
      </w:pPr>
      <w:r>
        <w:t>Application for Removal, 10 August 1826, SANSW, Series: NRS 783; 4/333; Roll 2776, fo.65–66, 75.</w:t>
      </w:r>
    </w:p>
  </w:footnote>
  <w:footnote w:id="457">
    <w:p w14:paraId="765BF09E" w14:textId="77777777" w:rsidR="00B74765" w:rsidRDefault="00B74765" w:rsidP="00B47AA4">
      <w:pPr>
        <w:pStyle w:val="FootnoteText"/>
      </w:pPr>
      <w:r>
        <w:rPr>
          <w:rStyle w:val="FootnoteReference"/>
        </w:rPr>
        <w:footnoteRef/>
      </w:r>
      <w:r>
        <w:t xml:space="preserve"> Ibid, fo. 73.</w:t>
      </w:r>
    </w:p>
  </w:footnote>
  <w:footnote w:id="458">
    <w:p w14:paraId="402AD955" w14:textId="77777777" w:rsidR="00B74765" w:rsidRDefault="00B74765" w:rsidP="00B47AA4">
      <w:pPr>
        <w:pStyle w:val="FootnoteText"/>
      </w:pPr>
      <w:r>
        <w:rPr>
          <w:rStyle w:val="FootnoteReference"/>
        </w:rPr>
        <w:footnoteRef/>
      </w:r>
      <w:r>
        <w:t xml:space="preserve"> John Fry, Held at the Male Orphan Institute, 1824.</w:t>
      </w:r>
    </w:p>
  </w:footnote>
  <w:footnote w:id="459">
    <w:p w14:paraId="46E055FD" w14:textId="77777777" w:rsidR="002E1155" w:rsidRDefault="002E1155" w:rsidP="00B47AA4">
      <w:pPr>
        <w:pStyle w:val="FootnoteText"/>
      </w:pPr>
      <w:r>
        <w:rPr>
          <w:rStyle w:val="FootnoteReference"/>
        </w:rPr>
        <w:footnoteRef/>
      </w:r>
      <w:r>
        <w:t xml:space="preserve"> Edward Cassidy, Admitted to the Male Orphan School, 11 April 1822, SANSW, Fiche 3307; 4/7208, fo.7-8.</w:t>
      </w:r>
    </w:p>
  </w:footnote>
  <w:footnote w:id="460">
    <w:p w14:paraId="274FA906" w14:textId="77777777" w:rsidR="002E1155" w:rsidRDefault="002E1155" w:rsidP="00B47AA4">
      <w:pPr>
        <w:pStyle w:val="FootnoteText"/>
      </w:pPr>
      <w:r>
        <w:rPr>
          <w:rStyle w:val="FootnoteReference"/>
        </w:rPr>
        <w:footnoteRef/>
      </w:r>
      <w:r>
        <w:t xml:space="preserve"> Michael Cassidy, To be transported to Newcastle for seven years. In reports of prisoners tried at the Court of Criminal Jurisdiction, 22 November to 14 December 1820, SANSW, Reel 6023; X820, fo.27.</w:t>
      </w:r>
    </w:p>
    <w:p w14:paraId="3614040D" w14:textId="77777777" w:rsidR="00262B8A" w:rsidRPr="00262B8A" w:rsidRDefault="00262B8A" w:rsidP="00B47AA4">
      <w:pPr>
        <w:pStyle w:val="FootnoteText"/>
        <w:rPr>
          <w:shd w:val="clear" w:color="auto" w:fill="FFFFFF"/>
        </w:rPr>
      </w:pPr>
      <w:r>
        <w:rPr>
          <w:shd w:val="clear" w:color="auto" w:fill="FFFFFF"/>
        </w:rPr>
        <w:t>Michael Cassidy, Convicted of larceny and putting in bidily fear; sentence of death commuted to transportation to Moreton Bay for life. On return of prisoners tried and sentenced by the Supreme Court, 7 December 1825, SANSW, Fiche 3298; X730, fo.27.</w:t>
      </w:r>
    </w:p>
  </w:footnote>
  <w:footnote w:id="461">
    <w:p w14:paraId="38EC3B64" w14:textId="77777777" w:rsidR="00AD5094" w:rsidRDefault="00AD5094" w:rsidP="00FE542F">
      <w:pPr>
        <w:pStyle w:val="FootnoteText"/>
        <w:jc w:val="left"/>
      </w:pPr>
      <w:r>
        <w:rPr>
          <w:rStyle w:val="FootnoteReference"/>
        </w:rPr>
        <w:footnoteRef/>
      </w:r>
      <w:r>
        <w:t xml:space="preserve"> Australian Royalty: Genealogy of the colony of New South Wales, Edward Cassidy 1815–1891, Applications and Admissions to Orphan Schools 1817–1833, Applications for removal 1826, </w:t>
      </w:r>
      <w:hyperlink r:id="rId13" w:history="1">
        <w:r w:rsidRPr="0051135B">
          <w:rPr>
            <w:rStyle w:val="Hyperlink"/>
          </w:rPr>
          <w:t>https://australianroyalty.net.au/tree/purnellmccord.ged/individual/X16099/Edward-Cassidy</w:t>
        </w:r>
      </w:hyperlink>
      <w:r>
        <w:t xml:space="preserve">. </w:t>
      </w:r>
    </w:p>
  </w:footnote>
  <w:footnote w:id="462">
    <w:p w14:paraId="59AF4EE8" w14:textId="77777777" w:rsidR="008779FB" w:rsidRDefault="008779FB" w:rsidP="00B47AA4">
      <w:pPr>
        <w:pStyle w:val="FootnoteText"/>
      </w:pPr>
      <w:r>
        <w:rPr>
          <w:rStyle w:val="FootnoteReference"/>
        </w:rPr>
        <w:footnoteRef/>
      </w:r>
      <w:r>
        <w:t xml:space="preserve"> </w:t>
      </w:r>
      <w:r>
        <w:fldChar w:fldCharType="begin"/>
      </w:r>
      <w:r w:rsidR="001A2ADC">
        <w:instrText xml:space="preserve"> ADDIN EN.CITE &lt;EndNote&gt;&lt;Cite&gt;&lt;Author&gt;Karskens&lt;/Author&gt;&lt;Year&gt;1997&lt;/Year&gt;&lt;RecNum&gt;153&lt;/RecNum&gt;&lt;Suffix&gt; Citing the Petition of Elizabeth Mumford (Mountford)`, 22 September 1819`, with papers from the trial of Michael Cassidy`, SANSW`, CCJ COD 448`, p.54. &lt;/Suffix&gt;&lt;Pages&gt;100&lt;/Pages&gt;&lt;DisplayText&gt;Karskens, &lt;style face="italic"&gt;The Rocks: life in early Sydney&lt;/style&gt;, 100. Citing the Petition of Elizabeth Mumford (Mountford), 22 September 1819, with papers from the trial of Michael Cassidy, SANSW, CCJ COD 448, p.54. &lt;/DisplayText&gt;&lt;record&gt;&lt;rec-number&gt;153&lt;/rec-number&gt;&lt;foreign-keys&gt;&lt;key app="EN" db-id="vtsps0vdmptdx5edf5tx05x622dfppt9wx5f" timestamp="0"&gt;153&lt;/key&gt;&lt;/foreign-keys&gt;&lt;ref-type name="Book"&gt;6&lt;/ref-type&gt;&lt;contributors&gt;&lt;authors&gt;&lt;author&gt;Karskens, Grace&lt;/author&gt;&lt;/authors&gt;&lt;/contributors&gt;&lt;titles&gt;&lt;title&gt;The Rocks: life in early Sydney&lt;/title&gt;&lt;/titles&gt;&lt;dates&gt;&lt;year&gt;1997&lt;/year&gt;&lt;/dates&gt;&lt;pub-location&gt;Carlton, Vic&lt;/pub-location&gt;&lt;publisher&gt;Melbourne University Press&lt;/publisher&gt;&lt;urls&gt;&lt;/urls&gt;&lt;/record&gt;&lt;/Cite&gt;&lt;/EndNote&gt;</w:instrText>
      </w:r>
      <w:r>
        <w:fldChar w:fldCharType="separate"/>
      </w:r>
      <w:r w:rsidR="001A2ADC">
        <w:t xml:space="preserve">Karskens, </w:t>
      </w:r>
      <w:r w:rsidR="001A2ADC" w:rsidRPr="001A2ADC">
        <w:rPr>
          <w:i/>
        </w:rPr>
        <w:t>The Rocks: life in early Sydney</w:t>
      </w:r>
      <w:r w:rsidR="001A2ADC">
        <w:t xml:space="preserve">, 100. Citing the Petition of Elizabeth Mumford (Mountford), 22 September 1819, with papers from the trial of Michael Cassidy, SANSW, CCJ COD 448, p.54. </w:t>
      </w:r>
      <w:r>
        <w:fldChar w:fldCharType="end"/>
      </w:r>
    </w:p>
  </w:footnote>
  <w:footnote w:id="463">
    <w:p w14:paraId="3573037B" w14:textId="77777777" w:rsidR="00AD5094" w:rsidRDefault="00AD5094" w:rsidP="00B47AA4">
      <w:pPr>
        <w:pStyle w:val="FootnoteText"/>
      </w:pPr>
      <w:r>
        <w:rPr>
          <w:rStyle w:val="FootnoteReference"/>
        </w:rPr>
        <w:footnoteRef/>
      </w:r>
      <w:r>
        <w:t xml:space="preserve"> Ibid.</w:t>
      </w:r>
    </w:p>
  </w:footnote>
  <w:footnote w:id="464">
    <w:p w14:paraId="1859606D" w14:textId="77777777" w:rsidR="00CA745B" w:rsidRDefault="00CA745B" w:rsidP="00B47AA4">
      <w:pPr>
        <w:pStyle w:val="FootnoteText"/>
      </w:pPr>
      <w:r>
        <w:rPr>
          <w:rStyle w:val="FootnoteReference"/>
        </w:rPr>
        <w:footnoteRef/>
      </w:r>
      <w:r>
        <w:t xml:space="preserve"> Ibid.</w:t>
      </w:r>
    </w:p>
  </w:footnote>
  <w:footnote w:id="465">
    <w:p w14:paraId="37D4E7CD" w14:textId="77777777" w:rsidR="005C6D33" w:rsidRDefault="005C6D33" w:rsidP="00B47AA4">
      <w:pPr>
        <w:pStyle w:val="FootnoteText"/>
      </w:pPr>
      <w:r>
        <w:rPr>
          <w:rStyle w:val="FootnoteReference"/>
        </w:rPr>
        <w:footnoteRef/>
      </w:r>
      <w:r>
        <w:t xml:space="preserve"> Thomas Palfrey, Admitted to the Male Orphan School, 3 November 1821, SANSW, Fiche 3307; 4/7208, fo.7-8.</w:t>
      </w:r>
    </w:p>
  </w:footnote>
  <w:footnote w:id="466">
    <w:p w14:paraId="7DCD71C5" w14:textId="77777777" w:rsidR="001A72FC" w:rsidRDefault="001A72FC" w:rsidP="00B47AA4">
      <w:pPr>
        <w:pStyle w:val="FootnoteText"/>
      </w:pPr>
      <w:r>
        <w:rPr>
          <w:rStyle w:val="FootnoteReference"/>
        </w:rPr>
        <w:footnoteRef/>
      </w:r>
      <w:r>
        <w:t xml:space="preserve"> Thomas Palfrey, allowed to be assigned to John Jones, SANSW, Reel 6040; 4/400, fo. 36.</w:t>
      </w:r>
    </w:p>
  </w:footnote>
  <w:footnote w:id="467">
    <w:p w14:paraId="4D928BA6" w14:textId="77777777" w:rsidR="00F97DCB" w:rsidRDefault="00F97DCB" w:rsidP="00B47AA4">
      <w:pPr>
        <w:pStyle w:val="FootnoteText"/>
      </w:pPr>
      <w:r>
        <w:rPr>
          <w:rStyle w:val="FootnoteReference"/>
        </w:rPr>
        <w:footnoteRef/>
      </w:r>
      <w:r>
        <w:t xml:space="preserve"> James &amp; </w:t>
      </w:r>
      <w:r w:rsidR="00C5665C">
        <w:t>G</w:t>
      </w:r>
      <w:r>
        <w:t>eorge Taylor</w:t>
      </w:r>
      <w:r w:rsidR="00C5665C">
        <w:t xml:space="preserve"> admitted to the Male Orphan Institution, 11 October 1820, SANSW, Reel 6040; 4/400, fo.22.</w:t>
      </w:r>
    </w:p>
    <w:p w14:paraId="0A044D87" w14:textId="77777777" w:rsidR="00F97DCB" w:rsidRDefault="00C5665C" w:rsidP="00B47AA4">
      <w:pPr>
        <w:pStyle w:val="FootnoteText"/>
      </w:pPr>
      <w:r>
        <w:t>John Taylor, admitted to the Male Orphan Institution on petition from Ann Taylor, 10 April 1822, SANSW, Reel 6040; 4/400, fo. 38.</w:t>
      </w:r>
    </w:p>
  </w:footnote>
  <w:footnote w:id="468">
    <w:p w14:paraId="621EEEEF" w14:textId="77777777" w:rsidR="00C5665C" w:rsidRDefault="00C5665C" w:rsidP="00B47AA4">
      <w:pPr>
        <w:pStyle w:val="FootnoteText"/>
      </w:pPr>
      <w:r>
        <w:rPr>
          <w:rStyle w:val="FootnoteReference"/>
        </w:rPr>
        <w:footnoteRef/>
      </w:r>
      <w:r>
        <w:t xml:space="preserve"> John,</w:t>
      </w:r>
      <w:r w:rsidR="003D2700">
        <w:t xml:space="preserve"> </w:t>
      </w:r>
      <w:r>
        <w:t>James and George Taylor, Application for Removal,  30 June 1825, SANSW, Series: NRS 783; 4/333; Roll 2776, fo.7–8.</w:t>
      </w:r>
    </w:p>
  </w:footnote>
  <w:footnote w:id="469">
    <w:p w14:paraId="57C13E2F" w14:textId="77777777" w:rsidR="00611B37" w:rsidRDefault="00611B37">
      <w:pPr>
        <w:pStyle w:val="FootnoteText"/>
      </w:pPr>
      <w:r>
        <w:rPr>
          <w:rStyle w:val="FootnoteReference"/>
        </w:rPr>
        <w:footnoteRef/>
      </w:r>
      <w:r>
        <w:t xml:space="preserve"> Ibid.</w:t>
      </w:r>
    </w:p>
  </w:footnote>
  <w:footnote w:id="470">
    <w:p w14:paraId="2B7B787A" w14:textId="77777777" w:rsidR="00611B37" w:rsidRDefault="00611B37">
      <w:pPr>
        <w:pStyle w:val="FootnoteText"/>
      </w:pPr>
      <w:r>
        <w:rPr>
          <w:rStyle w:val="FootnoteReference"/>
        </w:rPr>
        <w:footnoteRef/>
      </w:r>
      <w:r>
        <w:t xml:space="preserve"> </w:t>
      </w:r>
      <w:r w:rsidRPr="00D21BAF">
        <w:t>John, James and George Taylor, Application for Removal</w:t>
      </w:r>
      <w:r>
        <w:t>, 29 May 1826, op. cit., fo. 41-2.</w:t>
      </w:r>
    </w:p>
  </w:footnote>
  <w:footnote w:id="471">
    <w:p w14:paraId="3AC9AD46" w14:textId="77777777" w:rsidR="003D2700" w:rsidRPr="00D21BAF" w:rsidRDefault="00F97DCB" w:rsidP="00B47AA4">
      <w:pPr>
        <w:pStyle w:val="FootnoteText"/>
      </w:pPr>
      <w:r>
        <w:rPr>
          <w:rStyle w:val="FootnoteReference"/>
        </w:rPr>
        <w:footnoteRef/>
      </w:r>
      <w:r w:rsidR="00611B37">
        <w:t xml:space="preserve"> Ibid., </w:t>
      </w:r>
      <w:r w:rsidR="003D2700" w:rsidRPr="00D21BAF">
        <w:t>20 June 1826, op. cit., fo.55</w:t>
      </w:r>
      <w:r w:rsidR="00D21BAF" w:rsidRPr="00D21BAF">
        <w:t>–56</w:t>
      </w:r>
      <w:r w:rsidR="003D2700" w:rsidRPr="00D21BAF">
        <w:t>.</w:t>
      </w:r>
      <w:r w:rsidR="00D21BAF" w:rsidRPr="00D21BAF">
        <w:t xml:space="preserve"> Her letter as notated with a request for information on the boys and the instruction that a letter was to be written to Mr Cooper ‘to learn if he will take Jas &amp; George Taylor.’</w:t>
      </w:r>
    </w:p>
  </w:footnote>
  <w:footnote w:id="472">
    <w:p w14:paraId="66091ECF" w14:textId="77777777" w:rsidR="007C3314" w:rsidRPr="007C3314" w:rsidRDefault="007C3314" w:rsidP="00B47AA4">
      <w:pPr>
        <w:pStyle w:val="FootnoteText"/>
      </w:pPr>
      <w:r>
        <w:rPr>
          <w:rStyle w:val="FootnoteReference"/>
        </w:rPr>
        <w:footnoteRef/>
      </w:r>
      <w:r>
        <w:t xml:space="preserve"> John Taylor, Application fro Removal, 23 February 1827, op. cit., fo.219.  </w:t>
      </w:r>
      <w:r w:rsidRPr="007C3314">
        <w:t>In February 1827, Ann recommenced the process, in this instance for the release of her youngest son, John, who she wished ‘to look after her little affairs’ given that ‘at this present memorialist enjoys very indifferent health.’ She had greater success this second time, with her son released in March 1827.</w:t>
      </w:r>
    </w:p>
  </w:footnote>
  <w:footnote w:id="473">
    <w:p w14:paraId="06EFD6E0" w14:textId="77777777" w:rsidR="009606AA" w:rsidRDefault="009606AA" w:rsidP="00B47AA4">
      <w:pPr>
        <w:pStyle w:val="FootnoteText"/>
      </w:pPr>
      <w:r>
        <w:rPr>
          <w:rStyle w:val="FootnoteReference"/>
        </w:rPr>
        <w:footnoteRef/>
      </w:r>
      <w:r>
        <w:t xml:space="preserve"> Charles and John Jones, Admitted to the Male Orphan School, 1 January 1819, SANSW, Fiche 3307; 4/7208, fo.3-4.</w:t>
      </w:r>
    </w:p>
  </w:footnote>
  <w:footnote w:id="474">
    <w:p w14:paraId="3A130387" w14:textId="77777777" w:rsidR="00611B37" w:rsidRDefault="00611B37">
      <w:pPr>
        <w:pStyle w:val="FootnoteText"/>
      </w:pPr>
      <w:r>
        <w:rPr>
          <w:rStyle w:val="FootnoteReference"/>
        </w:rPr>
        <w:footnoteRef/>
      </w:r>
      <w:r>
        <w:t xml:space="preserve"> NSW Regsitry of Births, Deaths and Marriages, Marriage of Joseph Day and Mary Jones, 1820, V18202603.     </w:t>
      </w:r>
    </w:p>
  </w:footnote>
  <w:footnote w:id="475">
    <w:p w14:paraId="067B15B5" w14:textId="77777777" w:rsidR="00F84E98" w:rsidRDefault="00F84E98" w:rsidP="00B47AA4">
      <w:pPr>
        <w:pStyle w:val="FootnoteText"/>
      </w:pPr>
      <w:r>
        <w:rPr>
          <w:rStyle w:val="FootnoteReference"/>
        </w:rPr>
        <w:footnoteRef/>
      </w:r>
      <w:r>
        <w:t xml:space="preserve"> Mary Day, </w:t>
      </w:r>
      <w:r w:rsidR="004761F8">
        <w:t>Petition to have her two boys removed from the Male Orphan Institution rejected, 22 November 1822, SANSW, Reel 6040; 4/400, fo.50.</w:t>
      </w:r>
    </w:p>
  </w:footnote>
  <w:footnote w:id="476">
    <w:p w14:paraId="3AFC750E" w14:textId="77777777" w:rsidR="007E78EC" w:rsidRDefault="007E78EC" w:rsidP="00B47AA4">
      <w:pPr>
        <w:pStyle w:val="FootnoteText"/>
      </w:pPr>
      <w:r>
        <w:rPr>
          <w:rStyle w:val="FootnoteReference"/>
        </w:rPr>
        <w:footnoteRef/>
      </w:r>
      <w:r>
        <w:t xml:space="preserve"> Charles Jones, Application for Removal, 13 December 1826, op. cit., fo.159.</w:t>
      </w:r>
    </w:p>
  </w:footnote>
  <w:footnote w:id="477">
    <w:p w14:paraId="02236BB0" w14:textId="77777777" w:rsidR="00611B37" w:rsidRDefault="00611B37">
      <w:pPr>
        <w:pStyle w:val="FootnoteText"/>
      </w:pPr>
      <w:r>
        <w:rPr>
          <w:rStyle w:val="FootnoteReference"/>
        </w:rPr>
        <w:footnoteRef/>
      </w:r>
      <w:r>
        <w:t xml:space="preserve"> Ibid.</w:t>
      </w:r>
    </w:p>
  </w:footnote>
  <w:footnote w:id="478">
    <w:p w14:paraId="23E6EAFF" w14:textId="77777777" w:rsidR="00486D36" w:rsidRDefault="00486D36" w:rsidP="00B47AA4">
      <w:pPr>
        <w:pStyle w:val="FootnoteText"/>
      </w:pPr>
      <w:r>
        <w:rPr>
          <w:rStyle w:val="FootnoteReference"/>
        </w:rPr>
        <w:footnoteRef/>
      </w:r>
      <w:r>
        <w:t xml:space="preserve"> Charles Jones, Admitted to the Male Orphan School, 1 January 1819, Op.cit. Remarks. </w:t>
      </w:r>
    </w:p>
  </w:footnote>
  <w:footnote w:id="479">
    <w:p w14:paraId="6CD20AFC" w14:textId="77777777" w:rsidR="00486D36" w:rsidRDefault="00486D36" w:rsidP="00B47AA4">
      <w:pPr>
        <w:pStyle w:val="FootnoteText"/>
      </w:pPr>
      <w:r>
        <w:rPr>
          <w:rStyle w:val="FootnoteReference"/>
        </w:rPr>
        <w:footnoteRef/>
      </w:r>
      <w:r>
        <w:t xml:space="preserve"> Thomas Foley, Ibid, fo.9-10</w:t>
      </w:r>
    </w:p>
  </w:footnote>
  <w:footnote w:id="480">
    <w:p w14:paraId="50FC47ED" w14:textId="77777777" w:rsidR="00611B37" w:rsidRDefault="00611B37">
      <w:pPr>
        <w:pStyle w:val="FootnoteText"/>
      </w:pPr>
      <w:r>
        <w:rPr>
          <w:rStyle w:val="FootnoteReference"/>
        </w:rPr>
        <w:footnoteRef/>
      </w:r>
      <w:r>
        <w:t xml:space="preserve"> Nathaniel Norton, Application for Removal, 8 January 1827, op. cit., fo.179.</w:t>
      </w:r>
    </w:p>
  </w:footnote>
  <w:footnote w:id="481">
    <w:p w14:paraId="79603BF7" w14:textId="77777777" w:rsidR="00611B37" w:rsidRDefault="00611B37" w:rsidP="00611B37">
      <w:pPr>
        <w:pStyle w:val="FootnoteText"/>
      </w:pPr>
      <w:r>
        <w:rPr>
          <w:rStyle w:val="FootnoteReference"/>
        </w:rPr>
        <w:footnoteRef/>
      </w:r>
      <w:r>
        <w:t xml:space="preserve"> Thomas Foley, Admitted to the Male Orphan School, op.cit., fo.9-10. Remarks.</w:t>
      </w:r>
    </w:p>
  </w:footnote>
  <w:footnote w:id="482">
    <w:p w14:paraId="7BE97002" w14:textId="77777777" w:rsidR="00D44842" w:rsidRDefault="00D44842">
      <w:pPr>
        <w:pStyle w:val="FootnoteText"/>
      </w:pPr>
      <w:r>
        <w:rPr>
          <w:rStyle w:val="FootnoteReference"/>
        </w:rPr>
        <w:footnoteRef/>
      </w:r>
      <w:r>
        <w:t xml:space="preserve"> John and Thomas Williams, Admitted to the Male Orphan School, 28 November 1823, op.cit., fo.9-10.</w:t>
      </w:r>
    </w:p>
  </w:footnote>
  <w:footnote w:id="483">
    <w:p w14:paraId="457AF18A" w14:textId="77777777" w:rsidR="008E3DA2" w:rsidRDefault="008E3DA2" w:rsidP="00B47AA4">
      <w:pPr>
        <w:pStyle w:val="FootnoteText"/>
      </w:pPr>
      <w:r>
        <w:rPr>
          <w:rStyle w:val="FootnoteReference"/>
        </w:rPr>
        <w:footnoteRef/>
      </w:r>
      <w:r>
        <w:t xml:space="preserve"> Thomas Williams, Application for Removal, 18 December 1827, SANSW, NRS 783; 4/333; Roll 2776, fo.347. </w:t>
      </w:r>
    </w:p>
  </w:footnote>
  <w:footnote w:id="484">
    <w:p w14:paraId="18911BDE" w14:textId="77777777" w:rsidR="00E65D9C" w:rsidRDefault="00E65D9C" w:rsidP="00B47AA4">
      <w:pPr>
        <w:pStyle w:val="FootnoteText"/>
      </w:pPr>
      <w:r>
        <w:rPr>
          <w:rStyle w:val="FootnoteReference"/>
        </w:rPr>
        <w:footnoteRef/>
      </w:r>
      <w:r>
        <w:t xml:space="preserve"> Thomas Long, Admitted to the Male Orphan School; Mrs Roberts his parent/guardian, 18 Aptil 1822, SANSW, Fiche 3307; 4/7208, fo.7–8. </w:t>
      </w:r>
    </w:p>
  </w:footnote>
  <w:footnote w:id="485">
    <w:p w14:paraId="11E6DA3C" w14:textId="77777777" w:rsidR="00E65D9C" w:rsidRDefault="00E65D9C" w:rsidP="00B47AA4">
      <w:pPr>
        <w:pStyle w:val="FootnoteText"/>
      </w:pPr>
      <w:r>
        <w:rPr>
          <w:rStyle w:val="FootnoteReference"/>
        </w:rPr>
        <w:footnoteRef/>
      </w:r>
      <w:r>
        <w:t xml:space="preserve"> Thomas Long, Admitted to Male Orphan Institution, 17 April 1822, SANSW, Reel 6040; 4/400, fo.39.</w:t>
      </w:r>
    </w:p>
  </w:footnote>
  <w:footnote w:id="486">
    <w:p w14:paraId="604EE751" w14:textId="77777777" w:rsidR="003432D0" w:rsidRDefault="003432D0" w:rsidP="00B47AA4">
      <w:pPr>
        <w:pStyle w:val="FootnoteText"/>
      </w:pPr>
      <w:r>
        <w:rPr>
          <w:rStyle w:val="FootnoteReference"/>
        </w:rPr>
        <w:footnoteRef/>
      </w:r>
      <w:r>
        <w:t xml:space="preserve"> NSW Regsitry of Births, Deaths and Marriages, Death of Jane Long, 1822, 5381/1822 V18225381 2B.  </w:t>
      </w:r>
    </w:p>
  </w:footnote>
  <w:footnote w:id="487">
    <w:p w14:paraId="4E0CFF1E" w14:textId="77777777" w:rsidR="003432D0" w:rsidRDefault="003432D0" w:rsidP="00B47AA4">
      <w:pPr>
        <w:pStyle w:val="FootnoteText"/>
      </w:pPr>
      <w:r>
        <w:rPr>
          <w:rStyle w:val="FootnoteReference"/>
        </w:rPr>
        <w:footnoteRef/>
      </w:r>
      <w:r>
        <w:t xml:space="preserve"> St Philip’[s Church of England, Sydney: Church Register – Burials – 1788–1831; ML Reel SAG 90; Volume entry number: 603. </w:t>
      </w:r>
    </w:p>
  </w:footnote>
  <w:footnote w:id="488">
    <w:p w14:paraId="63A402EE" w14:textId="77777777" w:rsidR="000A50F0" w:rsidRDefault="000A50F0" w:rsidP="00B47AA4">
      <w:pPr>
        <w:pStyle w:val="FootnoteText"/>
      </w:pPr>
      <w:r>
        <w:rPr>
          <w:rStyle w:val="FootnoteReference"/>
        </w:rPr>
        <w:footnoteRef/>
      </w:r>
      <w:r>
        <w:t xml:space="preserve"> Application for Removal, 6 March 1828, SANSW, NRS 783; 4/333; Roll 2776, fo.353. No name provided on the application, so unlisted entry. </w:t>
      </w:r>
    </w:p>
  </w:footnote>
  <w:footnote w:id="489">
    <w:p w14:paraId="261146EB" w14:textId="77777777" w:rsidR="00246FB5" w:rsidRDefault="00246FB5" w:rsidP="00B47AA4">
      <w:pPr>
        <w:pStyle w:val="FootnoteText"/>
      </w:pPr>
      <w:r>
        <w:rPr>
          <w:rStyle w:val="FootnoteReference"/>
        </w:rPr>
        <w:footnoteRef/>
      </w:r>
      <w:r>
        <w:t xml:space="preserve"> Ibid., 23 March 1828, fo. 357.</w:t>
      </w:r>
    </w:p>
  </w:footnote>
  <w:footnote w:id="490">
    <w:p w14:paraId="7FDA72C5" w14:textId="77777777" w:rsidR="00246FB5" w:rsidRDefault="00246FB5" w:rsidP="00B47AA4">
      <w:pPr>
        <w:pStyle w:val="FootnoteText"/>
      </w:pPr>
      <w:r>
        <w:rPr>
          <w:rStyle w:val="FootnoteReference"/>
        </w:rPr>
        <w:footnoteRef/>
      </w:r>
      <w:r>
        <w:t xml:space="preserve"> Ibid.</w:t>
      </w:r>
    </w:p>
  </w:footnote>
  <w:footnote w:id="491">
    <w:p w14:paraId="7A71E1C1" w14:textId="77777777" w:rsidR="00B16051" w:rsidRDefault="00A54684" w:rsidP="00B47AA4">
      <w:pPr>
        <w:pStyle w:val="FootnoteText"/>
      </w:pPr>
      <w:r>
        <w:rPr>
          <w:rStyle w:val="FootnoteReference"/>
        </w:rPr>
        <w:footnoteRef/>
      </w:r>
      <w:r>
        <w:t xml:space="preserve"> The boys who could not be confidently traced </w:t>
      </w:r>
      <w:r w:rsidR="003547B9">
        <w:t>include:</w:t>
      </w:r>
      <w:r w:rsidR="00B541F2">
        <w:t xml:space="preserve"> </w:t>
      </w:r>
    </w:p>
    <w:p w14:paraId="7DEEA26B" w14:textId="77777777" w:rsidR="00B16051" w:rsidRDefault="00B541F2" w:rsidP="00B47AA4">
      <w:pPr>
        <w:pStyle w:val="FootnoteText"/>
      </w:pPr>
      <w:r w:rsidRPr="00EC41B0">
        <w:rPr>
          <w:b/>
        </w:rPr>
        <w:t>Joseph Davis</w:t>
      </w:r>
      <w:r>
        <w:t xml:space="preserve">, aged 10 when admitted in 1823 by William Davis. This Joseph does not appear to be the brother of Charles and Philip Davis who were admitted in July 1824, but I cannot identify William Davis with any certainty. </w:t>
      </w:r>
    </w:p>
    <w:p w14:paraId="46D9E612" w14:textId="77777777" w:rsidR="00B16051" w:rsidRDefault="00763211" w:rsidP="00B47AA4">
      <w:pPr>
        <w:pStyle w:val="FootnoteText"/>
      </w:pPr>
      <w:r w:rsidRPr="00EC41B0">
        <w:rPr>
          <w:b/>
        </w:rPr>
        <w:t>William Jones</w:t>
      </w:r>
      <w:r>
        <w:t xml:space="preserve">, aged 8 when admitted in August 1821 was the son of Thomas Jones, a servant. The commonality of the surname makes William’s family circumstances impossible to trace given the inadequate admission information provided. Note that William Jones was listed as having run away from the MOI. </w:t>
      </w:r>
    </w:p>
    <w:p w14:paraId="305C1C7A" w14:textId="60660A06" w:rsidR="00EC41B0" w:rsidRDefault="00587F3F" w:rsidP="00B47AA4">
      <w:pPr>
        <w:pStyle w:val="FootnoteText"/>
      </w:pPr>
      <w:r w:rsidRPr="00EC41B0">
        <w:rPr>
          <w:b/>
        </w:rPr>
        <w:t>William Jacques</w:t>
      </w:r>
      <w:r>
        <w:t xml:space="preserve"> was nine when admitted to the MOI in July 1821. His mother</w:t>
      </w:r>
      <w:r w:rsidR="00EC41B0">
        <w:t xml:space="preserve"> (?)</w:t>
      </w:r>
      <w:r>
        <w:t xml:space="preserve"> was listed as Mary Wilson and her residence was listed as Tahiti. Family sources can add little to enlighten the background of this family. </w:t>
      </w:r>
    </w:p>
    <w:p w14:paraId="58BD494A" w14:textId="77EEEA40" w:rsidR="00A54684" w:rsidRDefault="00EC41B0" w:rsidP="00B47AA4">
      <w:pPr>
        <w:pStyle w:val="FootnoteText"/>
      </w:pPr>
      <w:r w:rsidRPr="00EC41B0">
        <w:rPr>
          <w:b/>
        </w:rPr>
        <w:t>J</w:t>
      </w:r>
      <w:r w:rsidR="00DF350A" w:rsidRPr="00EC41B0">
        <w:rPr>
          <w:b/>
        </w:rPr>
        <w:t>ohn and Michael Clarke</w:t>
      </w:r>
      <w:r w:rsidR="00DF350A">
        <w:t xml:space="preserve"> were admitted by their mother, Elizabeth Clarke in January 1819. The 1828 census identifies the</w:t>
      </w:r>
      <w:r>
        <w:t>i</w:t>
      </w:r>
      <w:r w:rsidR="00DF350A">
        <w:t>r father as Thomas Clarke.</w:t>
      </w:r>
      <w:r w:rsidR="00066994">
        <w:t xml:space="preserve"> I have been unsuccessful in confidently identifying this family.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1327"/>
    <w:multiLevelType w:val="multilevel"/>
    <w:tmpl w:val="FE767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37FFB"/>
    <w:multiLevelType w:val="multilevel"/>
    <w:tmpl w:val="29BEA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45A84"/>
    <w:multiLevelType w:val="multilevel"/>
    <w:tmpl w:val="6DDE3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D1D6A"/>
    <w:multiLevelType w:val="multilevel"/>
    <w:tmpl w:val="32681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72162"/>
    <w:multiLevelType w:val="multilevel"/>
    <w:tmpl w:val="C5165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62371A"/>
    <w:multiLevelType w:val="multilevel"/>
    <w:tmpl w:val="4F165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5D4A8C"/>
    <w:multiLevelType w:val="multilevel"/>
    <w:tmpl w:val="21C02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F61450"/>
    <w:multiLevelType w:val="multilevel"/>
    <w:tmpl w:val="FB349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6C7845"/>
    <w:multiLevelType w:val="hybridMultilevel"/>
    <w:tmpl w:val="8A183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113869"/>
    <w:multiLevelType w:val="multilevel"/>
    <w:tmpl w:val="BAEC8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C76FA0"/>
    <w:multiLevelType w:val="multilevel"/>
    <w:tmpl w:val="2C3EB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5B13B2"/>
    <w:multiLevelType w:val="multilevel"/>
    <w:tmpl w:val="8F8C5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C761D2"/>
    <w:multiLevelType w:val="multilevel"/>
    <w:tmpl w:val="1BA2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C4204D"/>
    <w:multiLevelType w:val="hybridMultilevel"/>
    <w:tmpl w:val="5434E0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7F5A15"/>
    <w:multiLevelType w:val="multilevel"/>
    <w:tmpl w:val="5B32E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5329B2"/>
    <w:multiLevelType w:val="multilevel"/>
    <w:tmpl w:val="8A7A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AD4B4E"/>
    <w:multiLevelType w:val="multilevel"/>
    <w:tmpl w:val="691E1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C9566F"/>
    <w:multiLevelType w:val="multilevel"/>
    <w:tmpl w:val="6A96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506D76"/>
    <w:multiLevelType w:val="hybridMultilevel"/>
    <w:tmpl w:val="1AEE9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E33F1E"/>
    <w:multiLevelType w:val="multilevel"/>
    <w:tmpl w:val="59300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862281"/>
    <w:multiLevelType w:val="multilevel"/>
    <w:tmpl w:val="DC8C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E15D38"/>
    <w:multiLevelType w:val="multilevel"/>
    <w:tmpl w:val="EA10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DA4353"/>
    <w:multiLevelType w:val="multilevel"/>
    <w:tmpl w:val="2334F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26A68"/>
    <w:multiLevelType w:val="hybridMultilevel"/>
    <w:tmpl w:val="C094A1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914839"/>
    <w:multiLevelType w:val="multilevel"/>
    <w:tmpl w:val="DFAE9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B52082"/>
    <w:multiLevelType w:val="multilevel"/>
    <w:tmpl w:val="8732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3B24A3"/>
    <w:multiLevelType w:val="multilevel"/>
    <w:tmpl w:val="7D7ED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DC4603"/>
    <w:multiLevelType w:val="multilevel"/>
    <w:tmpl w:val="52064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750834"/>
    <w:multiLevelType w:val="multilevel"/>
    <w:tmpl w:val="B29A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D27462"/>
    <w:multiLevelType w:val="multilevel"/>
    <w:tmpl w:val="2C56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312E9C"/>
    <w:multiLevelType w:val="multilevel"/>
    <w:tmpl w:val="9EA4A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16728B"/>
    <w:multiLevelType w:val="multilevel"/>
    <w:tmpl w:val="1A301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CD5EEF"/>
    <w:multiLevelType w:val="multilevel"/>
    <w:tmpl w:val="92568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11476D"/>
    <w:multiLevelType w:val="multilevel"/>
    <w:tmpl w:val="CB88C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B426180"/>
    <w:multiLevelType w:val="multilevel"/>
    <w:tmpl w:val="585E8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6B6AAD"/>
    <w:multiLevelType w:val="multilevel"/>
    <w:tmpl w:val="76C62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A63003"/>
    <w:multiLevelType w:val="multilevel"/>
    <w:tmpl w:val="4F165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E560852"/>
    <w:multiLevelType w:val="multilevel"/>
    <w:tmpl w:val="DE10B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9564A0"/>
    <w:multiLevelType w:val="multilevel"/>
    <w:tmpl w:val="56A8F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4400448">
    <w:abstractNumId w:val="8"/>
  </w:num>
  <w:num w:numId="2" w16cid:durableId="656157115">
    <w:abstractNumId w:val="13"/>
  </w:num>
  <w:num w:numId="3" w16cid:durableId="71661183">
    <w:abstractNumId w:val="18"/>
  </w:num>
  <w:num w:numId="4" w16cid:durableId="205993218">
    <w:abstractNumId w:val="27"/>
  </w:num>
  <w:num w:numId="5" w16cid:durableId="1720591252">
    <w:abstractNumId w:val="11"/>
  </w:num>
  <w:num w:numId="6" w16cid:durableId="1059475077">
    <w:abstractNumId w:val="12"/>
  </w:num>
  <w:num w:numId="7" w16cid:durableId="1069423374">
    <w:abstractNumId w:val="2"/>
  </w:num>
  <w:num w:numId="8" w16cid:durableId="1718167550">
    <w:abstractNumId w:val="3"/>
  </w:num>
  <w:num w:numId="9" w16cid:durableId="398214524">
    <w:abstractNumId w:val="6"/>
  </w:num>
  <w:num w:numId="10" w16cid:durableId="148402430">
    <w:abstractNumId w:val="31"/>
  </w:num>
  <w:num w:numId="11" w16cid:durableId="1656252360">
    <w:abstractNumId w:val="0"/>
  </w:num>
  <w:num w:numId="12" w16cid:durableId="563374537">
    <w:abstractNumId w:val="9"/>
  </w:num>
  <w:num w:numId="13" w16cid:durableId="439684373">
    <w:abstractNumId w:val="20"/>
  </w:num>
  <w:num w:numId="14" w16cid:durableId="209149914">
    <w:abstractNumId w:val="7"/>
  </w:num>
  <w:num w:numId="15" w16cid:durableId="610168456">
    <w:abstractNumId w:val="28"/>
  </w:num>
  <w:num w:numId="16" w16cid:durableId="879972360">
    <w:abstractNumId w:val="10"/>
  </w:num>
  <w:num w:numId="17" w16cid:durableId="2040927767">
    <w:abstractNumId w:val="34"/>
  </w:num>
  <w:num w:numId="18" w16cid:durableId="1384594696">
    <w:abstractNumId w:val="15"/>
  </w:num>
  <w:num w:numId="19" w16cid:durableId="1847666249">
    <w:abstractNumId w:val="5"/>
  </w:num>
  <w:num w:numId="20" w16cid:durableId="1234968433">
    <w:abstractNumId w:val="25"/>
  </w:num>
  <w:num w:numId="21" w16cid:durableId="583875774">
    <w:abstractNumId w:val="29"/>
  </w:num>
  <w:num w:numId="22" w16cid:durableId="147524370">
    <w:abstractNumId w:val="37"/>
  </w:num>
  <w:num w:numId="23" w16cid:durableId="1646466784">
    <w:abstractNumId w:val="21"/>
  </w:num>
  <w:num w:numId="24" w16cid:durableId="892619330">
    <w:abstractNumId w:val="17"/>
  </w:num>
  <w:num w:numId="25" w16cid:durableId="674385393">
    <w:abstractNumId w:val="35"/>
  </w:num>
  <w:num w:numId="26" w16cid:durableId="789395990">
    <w:abstractNumId w:val="22"/>
  </w:num>
  <w:num w:numId="27" w16cid:durableId="2033148363">
    <w:abstractNumId w:val="4"/>
  </w:num>
  <w:num w:numId="28" w16cid:durableId="500388011">
    <w:abstractNumId w:val="38"/>
  </w:num>
  <w:num w:numId="29" w16cid:durableId="2126999797">
    <w:abstractNumId w:val="30"/>
  </w:num>
  <w:num w:numId="30" w16cid:durableId="1270237811">
    <w:abstractNumId w:val="16"/>
  </w:num>
  <w:num w:numId="31" w16cid:durableId="2110736954">
    <w:abstractNumId w:val="19"/>
  </w:num>
  <w:num w:numId="32" w16cid:durableId="617182802">
    <w:abstractNumId w:val="24"/>
  </w:num>
  <w:num w:numId="33" w16cid:durableId="767893677">
    <w:abstractNumId w:val="36"/>
  </w:num>
  <w:num w:numId="34" w16cid:durableId="1968310649">
    <w:abstractNumId w:val="1"/>
  </w:num>
  <w:num w:numId="35" w16cid:durableId="699167848">
    <w:abstractNumId w:val="33"/>
  </w:num>
  <w:num w:numId="36" w16cid:durableId="697898495">
    <w:abstractNumId w:val="32"/>
  </w:num>
  <w:num w:numId="37" w16cid:durableId="871840345">
    <w:abstractNumId w:val="14"/>
  </w:num>
  <w:num w:numId="38" w16cid:durableId="2066836562">
    <w:abstractNumId w:val="26"/>
  </w:num>
  <w:num w:numId="39" w16cid:durableId="137382709">
    <w:abstractNumId w:val="2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7th Footnot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sps0vdmptdx5edf5tx05x622dfppt9wx5f&quot;&gt;My EndNote 25.6.21&lt;record-ids&gt;&lt;item&gt;79&lt;/item&gt;&lt;item&gt;91&lt;/item&gt;&lt;item&gt;153&lt;/item&gt;&lt;item&gt;169&lt;/item&gt;&lt;item&gt;178&lt;/item&gt;&lt;item&gt;187&lt;/item&gt;&lt;item&gt;248&lt;/item&gt;&lt;item&gt;251&lt;/item&gt;&lt;item&gt;273&lt;/item&gt;&lt;item&gt;292&lt;/item&gt;&lt;item&gt;293&lt;/item&gt;&lt;item&gt;489&lt;/item&gt;&lt;item&gt;618&lt;/item&gt;&lt;item&gt;990&lt;/item&gt;&lt;item&gt;1260&lt;/item&gt;&lt;item&gt;1352&lt;/item&gt;&lt;item&gt;1550&lt;/item&gt;&lt;item&gt;1554&lt;/item&gt;&lt;item&gt;1896&lt;/item&gt;&lt;item&gt;1902&lt;/item&gt;&lt;item&gt;2027&lt;/item&gt;&lt;item&gt;2034&lt;/item&gt;&lt;item&gt;2098&lt;/item&gt;&lt;item&gt;2145&lt;/item&gt;&lt;item&gt;2606&lt;/item&gt;&lt;item&gt;2612&lt;/item&gt;&lt;item&gt;2614&lt;/item&gt;&lt;item&gt;2615&lt;/item&gt;&lt;item&gt;2616&lt;/item&gt;&lt;item&gt;2625&lt;/item&gt;&lt;item&gt;2631&lt;/item&gt;&lt;item&gt;2633&lt;/item&gt;&lt;item&gt;2634&lt;/item&gt;&lt;item&gt;2635&lt;/item&gt;&lt;item&gt;2636&lt;/item&gt;&lt;item&gt;2637&lt;/item&gt;&lt;item&gt;2638&lt;/item&gt;&lt;item&gt;2639&lt;/item&gt;&lt;item&gt;2640&lt;/item&gt;&lt;item&gt;2642&lt;/item&gt;&lt;item&gt;2645&lt;/item&gt;&lt;item&gt;2647&lt;/item&gt;&lt;item&gt;2648&lt;/item&gt;&lt;item&gt;2649&lt;/item&gt;&lt;item&gt;2650&lt;/item&gt;&lt;item&gt;2651&lt;/item&gt;&lt;item&gt;2652&lt;/item&gt;&lt;item&gt;2654&lt;/item&gt;&lt;item&gt;2656&lt;/item&gt;&lt;/record-ids&gt;&lt;/item&gt;&lt;/Libraries&gt;"/>
  </w:docVars>
  <w:rsids>
    <w:rsidRoot w:val="001D70F0"/>
    <w:rsid w:val="00000C1E"/>
    <w:rsid w:val="000033A4"/>
    <w:rsid w:val="00004786"/>
    <w:rsid w:val="0000506C"/>
    <w:rsid w:val="000057A9"/>
    <w:rsid w:val="00005F81"/>
    <w:rsid w:val="00006CAE"/>
    <w:rsid w:val="00006E92"/>
    <w:rsid w:val="0001203D"/>
    <w:rsid w:val="00012CCA"/>
    <w:rsid w:val="00014428"/>
    <w:rsid w:val="0001472B"/>
    <w:rsid w:val="000148AA"/>
    <w:rsid w:val="00015AAC"/>
    <w:rsid w:val="00015B34"/>
    <w:rsid w:val="00016EB5"/>
    <w:rsid w:val="0001758A"/>
    <w:rsid w:val="00017D47"/>
    <w:rsid w:val="000205AF"/>
    <w:rsid w:val="000207FE"/>
    <w:rsid w:val="00020F08"/>
    <w:rsid w:val="0002381F"/>
    <w:rsid w:val="00027434"/>
    <w:rsid w:val="00031821"/>
    <w:rsid w:val="000321A0"/>
    <w:rsid w:val="00032759"/>
    <w:rsid w:val="00033A0B"/>
    <w:rsid w:val="000344F4"/>
    <w:rsid w:val="00034941"/>
    <w:rsid w:val="00034BC6"/>
    <w:rsid w:val="00034C1F"/>
    <w:rsid w:val="000355BF"/>
    <w:rsid w:val="00035F63"/>
    <w:rsid w:val="00036F3F"/>
    <w:rsid w:val="000372B8"/>
    <w:rsid w:val="00037D29"/>
    <w:rsid w:val="00040F0C"/>
    <w:rsid w:val="0004245F"/>
    <w:rsid w:val="0004391C"/>
    <w:rsid w:val="00043CCF"/>
    <w:rsid w:val="000467DB"/>
    <w:rsid w:val="0004693D"/>
    <w:rsid w:val="00047915"/>
    <w:rsid w:val="0005114E"/>
    <w:rsid w:val="00051696"/>
    <w:rsid w:val="00051F65"/>
    <w:rsid w:val="00051FD3"/>
    <w:rsid w:val="00053226"/>
    <w:rsid w:val="000536CD"/>
    <w:rsid w:val="00053791"/>
    <w:rsid w:val="00053D35"/>
    <w:rsid w:val="00054632"/>
    <w:rsid w:val="00056400"/>
    <w:rsid w:val="00056846"/>
    <w:rsid w:val="000569CD"/>
    <w:rsid w:val="0005705B"/>
    <w:rsid w:val="0006086F"/>
    <w:rsid w:val="00060E2B"/>
    <w:rsid w:val="0006108F"/>
    <w:rsid w:val="0006194B"/>
    <w:rsid w:val="00061CA5"/>
    <w:rsid w:val="0006335B"/>
    <w:rsid w:val="00063A2E"/>
    <w:rsid w:val="0006416C"/>
    <w:rsid w:val="00064200"/>
    <w:rsid w:val="0006428C"/>
    <w:rsid w:val="0006506B"/>
    <w:rsid w:val="000651A3"/>
    <w:rsid w:val="000653BE"/>
    <w:rsid w:val="00065960"/>
    <w:rsid w:val="00066994"/>
    <w:rsid w:val="000670D2"/>
    <w:rsid w:val="0007009E"/>
    <w:rsid w:val="000736DE"/>
    <w:rsid w:val="00073B2D"/>
    <w:rsid w:val="00073B78"/>
    <w:rsid w:val="00073BF3"/>
    <w:rsid w:val="000743D1"/>
    <w:rsid w:val="00074A30"/>
    <w:rsid w:val="000760FC"/>
    <w:rsid w:val="00076752"/>
    <w:rsid w:val="00076E49"/>
    <w:rsid w:val="00077B13"/>
    <w:rsid w:val="00077FA0"/>
    <w:rsid w:val="000805C7"/>
    <w:rsid w:val="00084751"/>
    <w:rsid w:val="000865BC"/>
    <w:rsid w:val="00086630"/>
    <w:rsid w:val="000879DB"/>
    <w:rsid w:val="00087C72"/>
    <w:rsid w:val="000913ED"/>
    <w:rsid w:val="00091509"/>
    <w:rsid w:val="000954AE"/>
    <w:rsid w:val="000962DC"/>
    <w:rsid w:val="000966D9"/>
    <w:rsid w:val="000975FE"/>
    <w:rsid w:val="000A12A3"/>
    <w:rsid w:val="000A4290"/>
    <w:rsid w:val="000A50F0"/>
    <w:rsid w:val="000A6708"/>
    <w:rsid w:val="000A75C1"/>
    <w:rsid w:val="000B016E"/>
    <w:rsid w:val="000B024C"/>
    <w:rsid w:val="000B08C7"/>
    <w:rsid w:val="000B18CC"/>
    <w:rsid w:val="000B1CFF"/>
    <w:rsid w:val="000B26AC"/>
    <w:rsid w:val="000B2A41"/>
    <w:rsid w:val="000B40C0"/>
    <w:rsid w:val="000B4247"/>
    <w:rsid w:val="000B4804"/>
    <w:rsid w:val="000B4C4F"/>
    <w:rsid w:val="000B760B"/>
    <w:rsid w:val="000B7859"/>
    <w:rsid w:val="000C0595"/>
    <w:rsid w:val="000C1D53"/>
    <w:rsid w:val="000C3DD1"/>
    <w:rsid w:val="000C4380"/>
    <w:rsid w:val="000C4628"/>
    <w:rsid w:val="000C6EFC"/>
    <w:rsid w:val="000D07A1"/>
    <w:rsid w:val="000D2809"/>
    <w:rsid w:val="000D3996"/>
    <w:rsid w:val="000D4027"/>
    <w:rsid w:val="000D4A1B"/>
    <w:rsid w:val="000D5D50"/>
    <w:rsid w:val="000D7074"/>
    <w:rsid w:val="000E3D59"/>
    <w:rsid w:val="000E47B7"/>
    <w:rsid w:val="000E4CD3"/>
    <w:rsid w:val="000F0FB0"/>
    <w:rsid w:val="000F1BDD"/>
    <w:rsid w:val="000F2218"/>
    <w:rsid w:val="000F472F"/>
    <w:rsid w:val="000F4817"/>
    <w:rsid w:val="000F5E98"/>
    <w:rsid w:val="000F6460"/>
    <w:rsid w:val="000F674F"/>
    <w:rsid w:val="000F6AE7"/>
    <w:rsid w:val="000F7EB9"/>
    <w:rsid w:val="001000AA"/>
    <w:rsid w:val="00100E76"/>
    <w:rsid w:val="001019BB"/>
    <w:rsid w:val="001025B9"/>
    <w:rsid w:val="001033F5"/>
    <w:rsid w:val="00103DB3"/>
    <w:rsid w:val="00107B97"/>
    <w:rsid w:val="001108A6"/>
    <w:rsid w:val="001119F7"/>
    <w:rsid w:val="001120BC"/>
    <w:rsid w:val="0011281D"/>
    <w:rsid w:val="0011373A"/>
    <w:rsid w:val="00114D58"/>
    <w:rsid w:val="001167C5"/>
    <w:rsid w:val="0012017A"/>
    <w:rsid w:val="0012147E"/>
    <w:rsid w:val="00121532"/>
    <w:rsid w:val="0012510F"/>
    <w:rsid w:val="00127914"/>
    <w:rsid w:val="00127CAC"/>
    <w:rsid w:val="001306B6"/>
    <w:rsid w:val="001306D8"/>
    <w:rsid w:val="00130CE0"/>
    <w:rsid w:val="00132714"/>
    <w:rsid w:val="00133041"/>
    <w:rsid w:val="00133A1E"/>
    <w:rsid w:val="0013421D"/>
    <w:rsid w:val="00134EA9"/>
    <w:rsid w:val="001409BB"/>
    <w:rsid w:val="0014146E"/>
    <w:rsid w:val="00141D74"/>
    <w:rsid w:val="00142D89"/>
    <w:rsid w:val="001432C3"/>
    <w:rsid w:val="00143641"/>
    <w:rsid w:val="001458A2"/>
    <w:rsid w:val="001475B1"/>
    <w:rsid w:val="00147703"/>
    <w:rsid w:val="00147D84"/>
    <w:rsid w:val="001503E2"/>
    <w:rsid w:val="001517AE"/>
    <w:rsid w:val="001518DD"/>
    <w:rsid w:val="00151B95"/>
    <w:rsid w:val="00152171"/>
    <w:rsid w:val="001523C0"/>
    <w:rsid w:val="00153200"/>
    <w:rsid w:val="00153401"/>
    <w:rsid w:val="00153858"/>
    <w:rsid w:val="00154166"/>
    <w:rsid w:val="001552F1"/>
    <w:rsid w:val="0015644A"/>
    <w:rsid w:val="00160ED0"/>
    <w:rsid w:val="00161701"/>
    <w:rsid w:val="0016184A"/>
    <w:rsid w:val="00161A3C"/>
    <w:rsid w:val="00161E35"/>
    <w:rsid w:val="001621C9"/>
    <w:rsid w:val="00163096"/>
    <w:rsid w:val="00163783"/>
    <w:rsid w:val="001649E8"/>
    <w:rsid w:val="00165585"/>
    <w:rsid w:val="00166769"/>
    <w:rsid w:val="0016716C"/>
    <w:rsid w:val="001677E0"/>
    <w:rsid w:val="00170390"/>
    <w:rsid w:val="00170444"/>
    <w:rsid w:val="001713F4"/>
    <w:rsid w:val="001725E6"/>
    <w:rsid w:val="00173C52"/>
    <w:rsid w:val="00174A6A"/>
    <w:rsid w:val="0017504F"/>
    <w:rsid w:val="001756B7"/>
    <w:rsid w:val="0018168E"/>
    <w:rsid w:val="00181BF2"/>
    <w:rsid w:val="001836E0"/>
    <w:rsid w:val="00184668"/>
    <w:rsid w:val="001848B4"/>
    <w:rsid w:val="00184CA1"/>
    <w:rsid w:val="0018783B"/>
    <w:rsid w:val="00187CE9"/>
    <w:rsid w:val="00190F8F"/>
    <w:rsid w:val="00191CE8"/>
    <w:rsid w:val="001927BC"/>
    <w:rsid w:val="001935C8"/>
    <w:rsid w:val="00197990"/>
    <w:rsid w:val="00197CA2"/>
    <w:rsid w:val="001A114D"/>
    <w:rsid w:val="001A1BF4"/>
    <w:rsid w:val="001A1C99"/>
    <w:rsid w:val="001A28C4"/>
    <w:rsid w:val="001A2977"/>
    <w:rsid w:val="001A2ADC"/>
    <w:rsid w:val="001A2B93"/>
    <w:rsid w:val="001A33DE"/>
    <w:rsid w:val="001A5FA5"/>
    <w:rsid w:val="001A64CB"/>
    <w:rsid w:val="001A6AD5"/>
    <w:rsid w:val="001A72FC"/>
    <w:rsid w:val="001A766D"/>
    <w:rsid w:val="001A7764"/>
    <w:rsid w:val="001A77D8"/>
    <w:rsid w:val="001A7992"/>
    <w:rsid w:val="001A7EA8"/>
    <w:rsid w:val="001B024F"/>
    <w:rsid w:val="001B0358"/>
    <w:rsid w:val="001B0F0F"/>
    <w:rsid w:val="001B1B71"/>
    <w:rsid w:val="001B1F9A"/>
    <w:rsid w:val="001B4CF3"/>
    <w:rsid w:val="001B4E50"/>
    <w:rsid w:val="001B55A2"/>
    <w:rsid w:val="001C16C1"/>
    <w:rsid w:val="001C1839"/>
    <w:rsid w:val="001C2475"/>
    <w:rsid w:val="001C3665"/>
    <w:rsid w:val="001C4AE0"/>
    <w:rsid w:val="001C5570"/>
    <w:rsid w:val="001C5604"/>
    <w:rsid w:val="001C5DBE"/>
    <w:rsid w:val="001D03E8"/>
    <w:rsid w:val="001D0D8F"/>
    <w:rsid w:val="001D1F91"/>
    <w:rsid w:val="001D24D3"/>
    <w:rsid w:val="001D2561"/>
    <w:rsid w:val="001D3E4D"/>
    <w:rsid w:val="001D43B9"/>
    <w:rsid w:val="001D53F7"/>
    <w:rsid w:val="001D53FD"/>
    <w:rsid w:val="001D656A"/>
    <w:rsid w:val="001D70F0"/>
    <w:rsid w:val="001D74BF"/>
    <w:rsid w:val="001D75C8"/>
    <w:rsid w:val="001D7E3C"/>
    <w:rsid w:val="001E16FF"/>
    <w:rsid w:val="001E2132"/>
    <w:rsid w:val="001E2837"/>
    <w:rsid w:val="001E315C"/>
    <w:rsid w:val="001E45DC"/>
    <w:rsid w:val="001E5A9A"/>
    <w:rsid w:val="001E5F70"/>
    <w:rsid w:val="001F0B78"/>
    <w:rsid w:val="001F138C"/>
    <w:rsid w:val="001F2468"/>
    <w:rsid w:val="001F2AD5"/>
    <w:rsid w:val="001F3000"/>
    <w:rsid w:val="001F4467"/>
    <w:rsid w:val="001F4787"/>
    <w:rsid w:val="001F4FF8"/>
    <w:rsid w:val="001F59F5"/>
    <w:rsid w:val="001F66ED"/>
    <w:rsid w:val="001F6DE6"/>
    <w:rsid w:val="0020033A"/>
    <w:rsid w:val="002019E9"/>
    <w:rsid w:val="00201C55"/>
    <w:rsid w:val="00201D18"/>
    <w:rsid w:val="00203CA0"/>
    <w:rsid w:val="00203F3E"/>
    <w:rsid w:val="00204026"/>
    <w:rsid w:val="00204297"/>
    <w:rsid w:val="002042D9"/>
    <w:rsid w:val="00205532"/>
    <w:rsid w:val="00210267"/>
    <w:rsid w:val="002105D7"/>
    <w:rsid w:val="00211933"/>
    <w:rsid w:val="00212021"/>
    <w:rsid w:val="002123C0"/>
    <w:rsid w:val="00212BAD"/>
    <w:rsid w:val="00213059"/>
    <w:rsid w:val="00213455"/>
    <w:rsid w:val="002137AD"/>
    <w:rsid w:val="00213BC7"/>
    <w:rsid w:val="00214156"/>
    <w:rsid w:val="002212FB"/>
    <w:rsid w:val="00221333"/>
    <w:rsid w:val="0022139B"/>
    <w:rsid w:val="0022154D"/>
    <w:rsid w:val="0022217A"/>
    <w:rsid w:val="0022218B"/>
    <w:rsid w:val="00224662"/>
    <w:rsid w:val="00224A7A"/>
    <w:rsid w:val="002251DF"/>
    <w:rsid w:val="0022576D"/>
    <w:rsid w:val="002273C9"/>
    <w:rsid w:val="002315F0"/>
    <w:rsid w:val="00232370"/>
    <w:rsid w:val="00232AB8"/>
    <w:rsid w:val="002330BD"/>
    <w:rsid w:val="00234102"/>
    <w:rsid w:val="002341D0"/>
    <w:rsid w:val="00234A14"/>
    <w:rsid w:val="00234E5E"/>
    <w:rsid w:val="0023518E"/>
    <w:rsid w:val="00235295"/>
    <w:rsid w:val="00235AF4"/>
    <w:rsid w:val="00237AA0"/>
    <w:rsid w:val="00237FD3"/>
    <w:rsid w:val="00241627"/>
    <w:rsid w:val="002427C5"/>
    <w:rsid w:val="00242C67"/>
    <w:rsid w:val="00244924"/>
    <w:rsid w:val="00244954"/>
    <w:rsid w:val="002457E4"/>
    <w:rsid w:val="00245F24"/>
    <w:rsid w:val="00246FB5"/>
    <w:rsid w:val="002476A2"/>
    <w:rsid w:val="00247867"/>
    <w:rsid w:val="002515E1"/>
    <w:rsid w:val="00252B47"/>
    <w:rsid w:val="00252B8F"/>
    <w:rsid w:val="0025349A"/>
    <w:rsid w:val="00253535"/>
    <w:rsid w:val="0025357E"/>
    <w:rsid w:val="00253939"/>
    <w:rsid w:val="00253A52"/>
    <w:rsid w:val="00255EA3"/>
    <w:rsid w:val="002573A3"/>
    <w:rsid w:val="00257538"/>
    <w:rsid w:val="00257DD1"/>
    <w:rsid w:val="00261A06"/>
    <w:rsid w:val="002627A3"/>
    <w:rsid w:val="00262B8A"/>
    <w:rsid w:val="0026392D"/>
    <w:rsid w:val="0026456B"/>
    <w:rsid w:val="00266104"/>
    <w:rsid w:val="00266ED3"/>
    <w:rsid w:val="002714B2"/>
    <w:rsid w:val="00272E29"/>
    <w:rsid w:val="00272E42"/>
    <w:rsid w:val="00273FA0"/>
    <w:rsid w:val="00274AE0"/>
    <w:rsid w:val="00275A7C"/>
    <w:rsid w:val="0027631F"/>
    <w:rsid w:val="00276DE6"/>
    <w:rsid w:val="002779C3"/>
    <w:rsid w:val="00280F51"/>
    <w:rsid w:val="00282D62"/>
    <w:rsid w:val="00283B74"/>
    <w:rsid w:val="00284E3E"/>
    <w:rsid w:val="00286224"/>
    <w:rsid w:val="00286F77"/>
    <w:rsid w:val="00287F87"/>
    <w:rsid w:val="00287FA8"/>
    <w:rsid w:val="00290398"/>
    <w:rsid w:val="002911FB"/>
    <w:rsid w:val="00293417"/>
    <w:rsid w:val="002945FB"/>
    <w:rsid w:val="002A068B"/>
    <w:rsid w:val="002A1054"/>
    <w:rsid w:val="002A2982"/>
    <w:rsid w:val="002A4132"/>
    <w:rsid w:val="002A55E8"/>
    <w:rsid w:val="002A5C41"/>
    <w:rsid w:val="002A5D24"/>
    <w:rsid w:val="002B1EBE"/>
    <w:rsid w:val="002B322A"/>
    <w:rsid w:val="002B36A2"/>
    <w:rsid w:val="002B4199"/>
    <w:rsid w:val="002B4410"/>
    <w:rsid w:val="002B48A3"/>
    <w:rsid w:val="002B4C9E"/>
    <w:rsid w:val="002B633A"/>
    <w:rsid w:val="002B7E87"/>
    <w:rsid w:val="002C00CF"/>
    <w:rsid w:val="002C015B"/>
    <w:rsid w:val="002C0FF4"/>
    <w:rsid w:val="002C1C69"/>
    <w:rsid w:val="002C3A4D"/>
    <w:rsid w:val="002C4762"/>
    <w:rsid w:val="002C54E9"/>
    <w:rsid w:val="002C6AC2"/>
    <w:rsid w:val="002C7C5C"/>
    <w:rsid w:val="002D0674"/>
    <w:rsid w:val="002D0B8B"/>
    <w:rsid w:val="002D1EAE"/>
    <w:rsid w:val="002D1FBF"/>
    <w:rsid w:val="002D32BE"/>
    <w:rsid w:val="002D66C6"/>
    <w:rsid w:val="002D66FE"/>
    <w:rsid w:val="002D671F"/>
    <w:rsid w:val="002D67DA"/>
    <w:rsid w:val="002D6D72"/>
    <w:rsid w:val="002D7865"/>
    <w:rsid w:val="002D7EEE"/>
    <w:rsid w:val="002E1088"/>
    <w:rsid w:val="002E1155"/>
    <w:rsid w:val="002E1D72"/>
    <w:rsid w:val="002E2109"/>
    <w:rsid w:val="002E2420"/>
    <w:rsid w:val="002E2478"/>
    <w:rsid w:val="002E4709"/>
    <w:rsid w:val="002E4EE0"/>
    <w:rsid w:val="002E55AA"/>
    <w:rsid w:val="002E6070"/>
    <w:rsid w:val="002E7141"/>
    <w:rsid w:val="002F0D61"/>
    <w:rsid w:val="002F1001"/>
    <w:rsid w:val="002F38F9"/>
    <w:rsid w:val="002F3C46"/>
    <w:rsid w:val="002F50DF"/>
    <w:rsid w:val="002F6579"/>
    <w:rsid w:val="002F7A12"/>
    <w:rsid w:val="00301025"/>
    <w:rsid w:val="00301CCA"/>
    <w:rsid w:val="00302F6C"/>
    <w:rsid w:val="00303417"/>
    <w:rsid w:val="00303A99"/>
    <w:rsid w:val="003045E9"/>
    <w:rsid w:val="0030570C"/>
    <w:rsid w:val="003077A7"/>
    <w:rsid w:val="00307E54"/>
    <w:rsid w:val="003110F1"/>
    <w:rsid w:val="00311732"/>
    <w:rsid w:val="00311BD0"/>
    <w:rsid w:val="00313019"/>
    <w:rsid w:val="00313454"/>
    <w:rsid w:val="00314260"/>
    <w:rsid w:val="00314403"/>
    <w:rsid w:val="00314878"/>
    <w:rsid w:val="0032003E"/>
    <w:rsid w:val="003212D7"/>
    <w:rsid w:val="00321708"/>
    <w:rsid w:val="0032237D"/>
    <w:rsid w:val="00323857"/>
    <w:rsid w:val="00325450"/>
    <w:rsid w:val="003261CF"/>
    <w:rsid w:val="0032799B"/>
    <w:rsid w:val="00327D1C"/>
    <w:rsid w:val="00327EB4"/>
    <w:rsid w:val="00330877"/>
    <w:rsid w:val="003327BA"/>
    <w:rsid w:val="00332B73"/>
    <w:rsid w:val="00334040"/>
    <w:rsid w:val="00334E67"/>
    <w:rsid w:val="003361A2"/>
    <w:rsid w:val="00336286"/>
    <w:rsid w:val="00336986"/>
    <w:rsid w:val="00337391"/>
    <w:rsid w:val="00341794"/>
    <w:rsid w:val="003432D0"/>
    <w:rsid w:val="003438B0"/>
    <w:rsid w:val="00343F7C"/>
    <w:rsid w:val="00347335"/>
    <w:rsid w:val="00351B7A"/>
    <w:rsid w:val="00351E4F"/>
    <w:rsid w:val="00352503"/>
    <w:rsid w:val="00352AC6"/>
    <w:rsid w:val="003545E0"/>
    <w:rsid w:val="003547B9"/>
    <w:rsid w:val="0035511B"/>
    <w:rsid w:val="00355785"/>
    <w:rsid w:val="00356265"/>
    <w:rsid w:val="00361223"/>
    <w:rsid w:val="0036174B"/>
    <w:rsid w:val="00363099"/>
    <w:rsid w:val="003637BE"/>
    <w:rsid w:val="00363938"/>
    <w:rsid w:val="00363BB3"/>
    <w:rsid w:val="003673B0"/>
    <w:rsid w:val="00367C3C"/>
    <w:rsid w:val="00370F35"/>
    <w:rsid w:val="00373720"/>
    <w:rsid w:val="0037408E"/>
    <w:rsid w:val="003746A9"/>
    <w:rsid w:val="003753C1"/>
    <w:rsid w:val="0037655B"/>
    <w:rsid w:val="00377F69"/>
    <w:rsid w:val="00380312"/>
    <w:rsid w:val="00380894"/>
    <w:rsid w:val="003828EA"/>
    <w:rsid w:val="003832A0"/>
    <w:rsid w:val="00383DAD"/>
    <w:rsid w:val="00384EEC"/>
    <w:rsid w:val="00385731"/>
    <w:rsid w:val="00385AB7"/>
    <w:rsid w:val="00387D23"/>
    <w:rsid w:val="00387EF6"/>
    <w:rsid w:val="0039007B"/>
    <w:rsid w:val="00390AA2"/>
    <w:rsid w:val="00391946"/>
    <w:rsid w:val="003919B2"/>
    <w:rsid w:val="00391CE9"/>
    <w:rsid w:val="00391EBC"/>
    <w:rsid w:val="00392011"/>
    <w:rsid w:val="0039353F"/>
    <w:rsid w:val="00393F03"/>
    <w:rsid w:val="0039461F"/>
    <w:rsid w:val="0039475D"/>
    <w:rsid w:val="00395194"/>
    <w:rsid w:val="0039570E"/>
    <w:rsid w:val="00396FBC"/>
    <w:rsid w:val="003A12F9"/>
    <w:rsid w:val="003A1A5B"/>
    <w:rsid w:val="003A1BB5"/>
    <w:rsid w:val="003A2F90"/>
    <w:rsid w:val="003A325C"/>
    <w:rsid w:val="003A4D64"/>
    <w:rsid w:val="003A562E"/>
    <w:rsid w:val="003A5895"/>
    <w:rsid w:val="003A6327"/>
    <w:rsid w:val="003A6623"/>
    <w:rsid w:val="003A6688"/>
    <w:rsid w:val="003A7C63"/>
    <w:rsid w:val="003A7D19"/>
    <w:rsid w:val="003B2E1E"/>
    <w:rsid w:val="003B4739"/>
    <w:rsid w:val="003B48E8"/>
    <w:rsid w:val="003B5597"/>
    <w:rsid w:val="003B57CF"/>
    <w:rsid w:val="003B7230"/>
    <w:rsid w:val="003C0913"/>
    <w:rsid w:val="003C15E3"/>
    <w:rsid w:val="003C356A"/>
    <w:rsid w:val="003C5925"/>
    <w:rsid w:val="003C635C"/>
    <w:rsid w:val="003C7A60"/>
    <w:rsid w:val="003D0994"/>
    <w:rsid w:val="003D2466"/>
    <w:rsid w:val="003D2700"/>
    <w:rsid w:val="003D2746"/>
    <w:rsid w:val="003D27DF"/>
    <w:rsid w:val="003D2E51"/>
    <w:rsid w:val="003D3E1A"/>
    <w:rsid w:val="003D431B"/>
    <w:rsid w:val="003D438A"/>
    <w:rsid w:val="003D6755"/>
    <w:rsid w:val="003D6E95"/>
    <w:rsid w:val="003E14D0"/>
    <w:rsid w:val="003E22A4"/>
    <w:rsid w:val="003E2830"/>
    <w:rsid w:val="003E332E"/>
    <w:rsid w:val="003E3632"/>
    <w:rsid w:val="003E3775"/>
    <w:rsid w:val="003E5382"/>
    <w:rsid w:val="003E67E2"/>
    <w:rsid w:val="003E6BD1"/>
    <w:rsid w:val="003E7B32"/>
    <w:rsid w:val="003E7E8E"/>
    <w:rsid w:val="003F0250"/>
    <w:rsid w:val="003F12DA"/>
    <w:rsid w:val="003F1431"/>
    <w:rsid w:val="003F16AE"/>
    <w:rsid w:val="003F3A3A"/>
    <w:rsid w:val="003F4CB0"/>
    <w:rsid w:val="003F4F9E"/>
    <w:rsid w:val="003F5D14"/>
    <w:rsid w:val="003F64B7"/>
    <w:rsid w:val="003F6A9C"/>
    <w:rsid w:val="0040067C"/>
    <w:rsid w:val="004021C6"/>
    <w:rsid w:val="004026A0"/>
    <w:rsid w:val="00402D3D"/>
    <w:rsid w:val="00403075"/>
    <w:rsid w:val="00403540"/>
    <w:rsid w:val="00403C4F"/>
    <w:rsid w:val="00404D62"/>
    <w:rsid w:val="00405088"/>
    <w:rsid w:val="0040687A"/>
    <w:rsid w:val="004077F4"/>
    <w:rsid w:val="00411E8C"/>
    <w:rsid w:val="00412CF4"/>
    <w:rsid w:val="00412E35"/>
    <w:rsid w:val="00413258"/>
    <w:rsid w:val="0041367D"/>
    <w:rsid w:val="00413708"/>
    <w:rsid w:val="00413B04"/>
    <w:rsid w:val="00414699"/>
    <w:rsid w:val="00414E74"/>
    <w:rsid w:val="0041500F"/>
    <w:rsid w:val="004162E9"/>
    <w:rsid w:val="004201CB"/>
    <w:rsid w:val="00422D6B"/>
    <w:rsid w:val="00423F3F"/>
    <w:rsid w:val="004243A2"/>
    <w:rsid w:val="0042685D"/>
    <w:rsid w:val="00426B13"/>
    <w:rsid w:val="00427872"/>
    <w:rsid w:val="00427D5A"/>
    <w:rsid w:val="004307C0"/>
    <w:rsid w:val="0043126B"/>
    <w:rsid w:val="00432ABE"/>
    <w:rsid w:val="0043467C"/>
    <w:rsid w:val="0043601F"/>
    <w:rsid w:val="004379F5"/>
    <w:rsid w:val="00437AAF"/>
    <w:rsid w:val="00440554"/>
    <w:rsid w:val="00441C1D"/>
    <w:rsid w:val="004435BF"/>
    <w:rsid w:val="00443FAD"/>
    <w:rsid w:val="00445F38"/>
    <w:rsid w:val="0044757D"/>
    <w:rsid w:val="0045104F"/>
    <w:rsid w:val="00451579"/>
    <w:rsid w:val="00451681"/>
    <w:rsid w:val="004530DE"/>
    <w:rsid w:val="00457B78"/>
    <w:rsid w:val="004605A3"/>
    <w:rsid w:val="004620D5"/>
    <w:rsid w:val="00466F5C"/>
    <w:rsid w:val="0047267B"/>
    <w:rsid w:val="004726A7"/>
    <w:rsid w:val="004726C6"/>
    <w:rsid w:val="004732E4"/>
    <w:rsid w:val="00473730"/>
    <w:rsid w:val="004761F8"/>
    <w:rsid w:val="0047668B"/>
    <w:rsid w:val="00476C40"/>
    <w:rsid w:val="00477071"/>
    <w:rsid w:val="00477143"/>
    <w:rsid w:val="00480F69"/>
    <w:rsid w:val="00482D9B"/>
    <w:rsid w:val="00482E4B"/>
    <w:rsid w:val="0048358B"/>
    <w:rsid w:val="0048392A"/>
    <w:rsid w:val="00483BC5"/>
    <w:rsid w:val="00483E91"/>
    <w:rsid w:val="00485DDA"/>
    <w:rsid w:val="00486D36"/>
    <w:rsid w:val="0048799B"/>
    <w:rsid w:val="00487FB5"/>
    <w:rsid w:val="00490B7A"/>
    <w:rsid w:val="00490D31"/>
    <w:rsid w:val="0049135A"/>
    <w:rsid w:val="0049212C"/>
    <w:rsid w:val="004928EB"/>
    <w:rsid w:val="00493A92"/>
    <w:rsid w:val="00494A41"/>
    <w:rsid w:val="00496450"/>
    <w:rsid w:val="00497F62"/>
    <w:rsid w:val="004A030E"/>
    <w:rsid w:val="004A097A"/>
    <w:rsid w:val="004A4043"/>
    <w:rsid w:val="004A4AA2"/>
    <w:rsid w:val="004A65AC"/>
    <w:rsid w:val="004A6876"/>
    <w:rsid w:val="004A7240"/>
    <w:rsid w:val="004A729B"/>
    <w:rsid w:val="004A7A35"/>
    <w:rsid w:val="004A7C29"/>
    <w:rsid w:val="004B09CD"/>
    <w:rsid w:val="004B0A3A"/>
    <w:rsid w:val="004B4C3D"/>
    <w:rsid w:val="004B588C"/>
    <w:rsid w:val="004B5D43"/>
    <w:rsid w:val="004B6573"/>
    <w:rsid w:val="004C0089"/>
    <w:rsid w:val="004C2B04"/>
    <w:rsid w:val="004C562A"/>
    <w:rsid w:val="004C63F4"/>
    <w:rsid w:val="004C7746"/>
    <w:rsid w:val="004C7B5E"/>
    <w:rsid w:val="004D016A"/>
    <w:rsid w:val="004D11A1"/>
    <w:rsid w:val="004D28B0"/>
    <w:rsid w:val="004D297C"/>
    <w:rsid w:val="004D298B"/>
    <w:rsid w:val="004D32F4"/>
    <w:rsid w:val="004D6F9E"/>
    <w:rsid w:val="004D7A5A"/>
    <w:rsid w:val="004E29F9"/>
    <w:rsid w:val="004E4C57"/>
    <w:rsid w:val="004E51E9"/>
    <w:rsid w:val="004E5EF5"/>
    <w:rsid w:val="004E7814"/>
    <w:rsid w:val="004F0304"/>
    <w:rsid w:val="004F1746"/>
    <w:rsid w:val="004F17D5"/>
    <w:rsid w:val="004F1AD2"/>
    <w:rsid w:val="004F1B53"/>
    <w:rsid w:val="004F2259"/>
    <w:rsid w:val="004F2B3A"/>
    <w:rsid w:val="004F313F"/>
    <w:rsid w:val="004F3DA9"/>
    <w:rsid w:val="004F4339"/>
    <w:rsid w:val="004F4830"/>
    <w:rsid w:val="004F483B"/>
    <w:rsid w:val="004F5C30"/>
    <w:rsid w:val="004F6140"/>
    <w:rsid w:val="00500063"/>
    <w:rsid w:val="00500376"/>
    <w:rsid w:val="00500514"/>
    <w:rsid w:val="00501770"/>
    <w:rsid w:val="00502778"/>
    <w:rsid w:val="00503247"/>
    <w:rsid w:val="00503530"/>
    <w:rsid w:val="005037A8"/>
    <w:rsid w:val="005056FE"/>
    <w:rsid w:val="00505961"/>
    <w:rsid w:val="00506F85"/>
    <w:rsid w:val="005074AB"/>
    <w:rsid w:val="00511D5C"/>
    <w:rsid w:val="00512E73"/>
    <w:rsid w:val="0051689D"/>
    <w:rsid w:val="00517186"/>
    <w:rsid w:val="00517B02"/>
    <w:rsid w:val="00520F1E"/>
    <w:rsid w:val="005228D3"/>
    <w:rsid w:val="005238B4"/>
    <w:rsid w:val="00525574"/>
    <w:rsid w:val="00525A5B"/>
    <w:rsid w:val="00525E2F"/>
    <w:rsid w:val="00525F0A"/>
    <w:rsid w:val="00526549"/>
    <w:rsid w:val="00526633"/>
    <w:rsid w:val="005274DE"/>
    <w:rsid w:val="0052776A"/>
    <w:rsid w:val="005323FD"/>
    <w:rsid w:val="0053361A"/>
    <w:rsid w:val="00535F42"/>
    <w:rsid w:val="0053626F"/>
    <w:rsid w:val="005377AE"/>
    <w:rsid w:val="005406E7"/>
    <w:rsid w:val="00541620"/>
    <w:rsid w:val="00541AC4"/>
    <w:rsid w:val="0054242A"/>
    <w:rsid w:val="00542495"/>
    <w:rsid w:val="005426DE"/>
    <w:rsid w:val="0054310C"/>
    <w:rsid w:val="00544447"/>
    <w:rsid w:val="005444EB"/>
    <w:rsid w:val="00546326"/>
    <w:rsid w:val="00547720"/>
    <w:rsid w:val="00551A6C"/>
    <w:rsid w:val="005524FC"/>
    <w:rsid w:val="005526FA"/>
    <w:rsid w:val="00553CD6"/>
    <w:rsid w:val="00553DA6"/>
    <w:rsid w:val="005545BE"/>
    <w:rsid w:val="005553E2"/>
    <w:rsid w:val="005554E9"/>
    <w:rsid w:val="00556032"/>
    <w:rsid w:val="005563C4"/>
    <w:rsid w:val="00557404"/>
    <w:rsid w:val="00561334"/>
    <w:rsid w:val="00561359"/>
    <w:rsid w:val="00561DBD"/>
    <w:rsid w:val="0056225B"/>
    <w:rsid w:val="00562627"/>
    <w:rsid w:val="00562A9E"/>
    <w:rsid w:val="0056309E"/>
    <w:rsid w:val="00563C96"/>
    <w:rsid w:val="00563DA1"/>
    <w:rsid w:val="005641E6"/>
    <w:rsid w:val="005655DC"/>
    <w:rsid w:val="005657BA"/>
    <w:rsid w:val="00567A29"/>
    <w:rsid w:val="005710F3"/>
    <w:rsid w:val="00571B56"/>
    <w:rsid w:val="00572611"/>
    <w:rsid w:val="0057286A"/>
    <w:rsid w:val="005759C2"/>
    <w:rsid w:val="00575F14"/>
    <w:rsid w:val="0058144F"/>
    <w:rsid w:val="00581A7F"/>
    <w:rsid w:val="0058308E"/>
    <w:rsid w:val="0058353B"/>
    <w:rsid w:val="00583E7F"/>
    <w:rsid w:val="005841D0"/>
    <w:rsid w:val="00584E5E"/>
    <w:rsid w:val="00585576"/>
    <w:rsid w:val="00585750"/>
    <w:rsid w:val="005858E9"/>
    <w:rsid w:val="00585978"/>
    <w:rsid w:val="00586500"/>
    <w:rsid w:val="00587F3F"/>
    <w:rsid w:val="00587F64"/>
    <w:rsid w:val="005900E6"/>
    <w:rsid w:val="005908B5"/>
    <w:rsid w:val="00590977"/>
    <w:rsid w:val="00591FBB"/>
    <w:rsid w:val="005932FC"/>
    <w:rsid w:val="005948FA"/>
    <w:rsid w:val="00594933"/>
    <w:rsid w:val="00596B15"/>
    <w:rsid w:val="00596E94"/>
    <w:rsid w:val="00597A5C"/>
    <w:rsid w:val="005A250D"/>
    <w:rsid w:val="005A2E3B"/>
    <w:rsid w:val="005A39D4"/>
    <w:rsid w:val="005A44B2"/>
    <w:rsid w:val="005A5651"/>
    <w:rsid w:val="005A5A68"/>
    <w:rsid w:val="005A6041"/>
    <w:rsid w:val="005A6E12"/>
    <w:rsid w:val="005B142B"/>
    <w:rsid w:val="005B1FA2"/>
    <w:rsid w:val="005B2759"/>
    <w:rsid w:val="005B2921"/>
    <w:rsid w:val="005B2AD0"/>
    <w:rsid w:val="005B3DCC"/>
    <w:rsid w:val="005B4D5E"/>
    <w:rsid w:val="005B54D6"/>
    <w:rsid w:val="005B5ADF"/>
    <w:rsid w:val="005B7533"/>
    <w:rsid w:val="005B7E31"/>
    <w:rsid w:val="005C0D8A"/>
    <w:rsid w:val="005C199B"/>
    <w:rsid w:val="005C2A40"/>
    <w:rsid w:val="005C35DB"/>
    <w:rsid w:val="005C3803"/>
    <w:rsid w:val="005C43EF"/>
    <w:rsid w:val="005C521F"/>
    <w:rsid w:val="005C58F3"/>
    <w:rsid w:val="005C6D33"/>
    <w:rsid w:val="005C7B0C"/>
    <w:rsid w:val="005D0403"/>
    <w:rsid w:val="005D0552"/>
    <w:rsid w:val="005D0B3A"/>
    <w:rsid w:val="005D1801"/>
    <w:rsid w:val="005D2DEE"/>
    <w:rsid w:val="005D3A0E"/>
    <w:rsid w:val="005D3BFC"/>
    <w:rsid w:val="005D4517"/>
    <w:rsid w:val="005D596C"/>
    <w:rsid w:val="005D5D95"/>
    <w:rsid w:val="005D609F"/>
    <w:rsid w:val="005D613D"/>
    <w:rsid w:val="005D617B"/>
    <w:rsid w:val="005D6661"/>
    <w:rsid w:val="005D6B11"/>
    <w:rsid w:val="005D7992"/>
    <w:rsid w:val="005E0B14"/>
    <w:rsid w:val="005E13AC"/>
    <w:rsid w:val="005E1ADF"/>
    <w:rsid w:val="005E1B6D"/>
    <w:rsid w:val="005E3400"/>
    <w:rsid w:val="005E35E5"/>
    <w:rsid w:val="005E420B"/>
    <w:rsid w:val="005E5EC4"/>
    <w:rsid w:val="005E6E09"/>
    <w:rsid w:val="005F0916"/>
    <w:rsid w:val="005F1037"/>
    <w:rsid w:val="005F1225"/>
    <w:rsid w:val="005F31C6"/>
    <w:rsid w:val="005F32FC"/>
    <w:rsid w:val="005F3A4E"/>
    <w:rsid w:val="005F42EF"/>
    <w:rsid w:val="005F4D62"/>
    <w:rsid w:val="005F5499"/>
    <w:rsid w:val="005F556A"/>
    <w:rsid w:val="005F5929"/>
    <w:rsid w:val="005F5B2C"/>
    <w:rsid w:val="005F6690"/>
    <w:rsid w:val="005F7DA9"/>
    <w:rsid w:val="00600120"/>
    <w:rsid w:val="00600F00"/>
    <w:rsid w:val="00602485"/>
    <w:rsid w:val="00603337"/>
    <w:rsid w:val="00603E11"/>
    <w:rsid w:val="00606FB1"/>
    <w:rsid w:val="00607763"/>
    <w:rsid w:val="00607C72"/>
    <w:rsid w:val="006100F8"/>
    <w:rsid w:val="006112D3"/>
    <w:rsid w:val="006119CD"/>
    <w:rsid w:val="00611B37"/>
    <w:rsid w:val="00614A37"/>
    <w:rsid w:val="00617F73"/>
    <w:rsid w:val="00620386"/>
    <w:rsid w:val="00621641"/>
    <w:rsid w:val="006217B3"/>
    <w:rsid w:val="00622C1F"/>
    <w:rsid w:val="00622C57"/>
    <w:rsid w:val="00626258"/>
    <w:rsid w:val="00627A79"/>
    <w:rsid w:val="00630C5B"/>
    <w:rsid w:val="00630D0E"/>
    <w:rsid w:val="006345E1"/>
    <w:rsid w:val="006345E2"/>
    <w:rsid w:val="006352ED"/>
    <w:rsid w:val="00636296"/>
    <w:rsid w:val="00636D5F"/>
    <w:rsid w:val="00636ECC"/>
    <w:rsid w:val="0064151E"/>
    <w:rsid w:val="006432D3"/>
    <w:rsid w:val="006444BA"/>
    <w:rsid w:val="00644AA8"/>
    <w:rsid w:val="006465EB"/>
    <w:rsid w:val="00646F39"/>
    <w:rsid w:val="0064748F"/>
    <w:rsid w:val="00647935"/>
    <w:rsid w:val="00650498"/>
    <w:rsid w:val="006507C9"/>
    <w:rsid w:val="006535AB"/>
    <w:rsid w:val="00653A56"/>
    <w:rsid w:val="006574CF"/>
    <w:rsid w:val="00657A3A"/>
    <w:rsid w:val="00661D75"/>
    <w:rsid w:val="00662846"/>
    <w:rsid w:val="00662C97"/>
    <w:rsid w:val="00662F20"/>
    <w:rsid w:val="0066396A"/>
    <w:rsid w:val="00663984"/>
    <w:rsid w:val="00664E75"/>
    <w:rsid w:val="006679A5"/>
    <w:rsid w:val="00667A98"/>
    <w:rsid w:val="00667D5B"/>
    <w:rsid w:val="00672300"/>
    <w:rsid w:val="006734A1"/>
    <w:rsid w:val="0067368C"/>
    <w:rsid w:val="006750B4"/>
    <w:rsid w:val="00675226"/>
    <w:rsid w:val="0067564E"/>
    <w:rsid w:val="006766B4"/>
    <w:rsid w:val="00676BFA"/>
    <w:rsid w:val="00676DD2"/>
    <w:rsid w:val="00676F1D"/>
    <w:rsid w:val="0067753F"/>
    <w:rsid w:val="0067792A"/>
    <w:rsid w:val="006800F0"/>
    <w:rsid w:val="0068076C"/>
    <w:rsid w:val="006807A2"/>
    <w:rsid w:val="00682B4A"/>
    <w:rsid w:val="006830F1"/>
    <w:rsid w:val="0068353B"/>
    <w:rsid w:val="0068536D"/>
    <w:rsid w:val="00685B17"/>
    <w:rsid w:val="00686B7C"/>
    <w:rsid w:val="00686C2E"/>
    <w:rsid w:val="0069077F"/>
    <w:rsid w:val="0069080B"/>
    <w:rsid w:val="006912F4"/>
    <w:rsid w:val="00691E52"/>
    <w:rsid w:val="00692033"/>
    <w:rsid w:val="00692122"/>
    <w:rsid w:val="006948AC"/>
    <w:rsid w:val="006959AC"/>
    <w:rsid w:val="00695E3C"/>
    <w:rsid w:val="00695FD6"/>
    <w:rsid w:val="0069671F"/>
    <w:rsid w:val="006A0D33"/>
    <w:rsid w:val="006A0D57"/>
    <w:rsid w:val="006A3207"/>
    <w:rsid w:val="006A4A57"/>
    <w:rsid w:val="006A5690"/>
    <w:rsid w:val="006B00DF"/>
    <w:rsid w:val="006B0D41"/>
    <w:rsid w:val="006B3D8A"/>
    <w:rsid w:val="006B3F24"/>
    <w:rsid w:val="006B5171"/>
    <w:rsid w:val="006B560A"/>
    <w:rsid w:val="006B5E98"/>
    <w:rsid w:val="006B7E16"/>
    <w:rsid w:val="006C1090"/>
    <w:rsid w:val="006C1EFE"/>
    <w:rsid w:val="006C2562"/>
    <w:rsid w:val="006C289B"/>
    <w:rsid w:val="006C3798"/>
    <w:rsid w:val="006C3D46"/>
    <w:rsid w:val="006C458B"/>
    <w:rsid w:val="006C4F92"/>
    <w:rsid w:val="006C6EF8"/>
    <w:rsid w:val="006C7016"/>
    <w:rsid w:val="006D0F8A"/>
    <w:rsid w:val="006D180A"/>
    <w:rsid w:val="006D2A7C"/>
    <w:rsid w:val="006D4FA2"/>
    <w:rsid w:val="006D7393"/>
    <w:rsid w:val="006D7A6E"/>
    <w:rsid w:val="006E17FB"/>
    <w:rsid w:val="006E1BB1"/>
    <w:rsid w:val="006E20F3"/>
    <w:rsid w:val="006E35C5"/>
    <w:rsid w:val="006E3C31"/>
    <w:rsid w:val="006E4042"/>
    <w:rsid w:val="006E4733"/>
    <w:rsid w:val="006E4956"/>
    <w:rsid w:val="006E5223"/>
    <w:rsid w:val="006E6A0E"/>
    <w:rsid w:val="006E6A42"/>
    <w:rsid w:val="006E781B"/>
    <w:rsid w:val="006E7832"/>
    <w:rsid w:val="006F02AE"/>
    <w:rsid w:val="006F0389"/>
    <w:rsid w:val="006F18DD"/>
    <w:rsid w:val="006F2949"/>
    <w:rsid w:val="006F2A51"/>
    <w:rsid w:val="006F3A9E"/>
    <w:rsid w:val="006F3EA4"/>
    <w:rsid w:val="006F4610"/>
    <w:rsid w:val="006F7F37"/>
    <w:rsid w:val="00700C5C"/>
    <w:rsid w:val="007012F6"/>
    <w:rsid w:val="00702558"/>
    <w:rsid w:val="00703503"/>
    <w:rsid w:val="00703DB3"/>
    <w:rsid w:val="007046AB"/>
    <w:rsid w:val="00705472"/>
    <w:rsid w:val="00705EC5"/>
    <w:rsid w:val="0070637D"/>
    <w:rsid w:val="0071153F"/>
    <w:rsid w:val="00711F36"/>
    <w:rsid w:val="007151C1"/>
    <w:rsid w:val="0071636A"/>
    <w:rsid w:val="00716A05"/>
    <w:rsid w:val="007177F4"/>
    <w:rsid w:val="007210D3"/>
    <w:rsid w:val="00721438"/>
    <w:rsid w:val="00721A18"/>
    <w:rsid w:val="00721CCF"/>
    <w:rsid w:val="00721D04"/>
    <w:rsid w:val="00722F80"/>
    <w:rsid w:val="00723F0C"/>
    <w:rsid w:val="00724A4B"/>
    <w:rsid w:val="007268CA"/>
    <w:rsid w:val="007268F5"/>
    <w:rsid w:val="00730AF5"/>
    <w:rsid w:val="007374A7"/>
    <w:rsid w:val="00737513"/>
    <w:rsid w:val="00737882"/>
    <w:rsid w:val="00740848"/>
    <w:rsid w:val="00742452"/>
    <w:rsid w:val="007437DF"/>
    <w:rsid w:val="0074459B"/>
    <w:rsid w:val="00744B35"/>
    <w:rsid w:val="00745C86"/>
    <w:rsid w:val="00747808"/>
    <w:rsid w:val="007506F5"/>
    <w:rsid w:val="00751AAE"/>
    <w:rsid w:val="007530A6"/>
    <w:rsid w:val="00755F38"/>
    <w:rsid w:val="00757639"/>
    <w:rsid w:val="00757B52"/>
    <w:rsid w:val="00760081"/>
    <w:rsid w:val="0076086C"/>
    <w:rsid w:val="00762EC0"/>
    <w:rsid w:val="00763108"/>
    <w:rsid w:val="00763211"/>
    <w:rsid w:val="007644FE"/>
    <w:rsid w:val="00764D94"/>
    <w:rsid w:val="00766A05"/>
    <w:rsid w:val="00771132"/>
    <w:rsid w:val="00771185"/>
    <w:rsid w:val="00771EE8"/>
    <w:rsid w:val="00772822"/>
    <w:rsid w:val="00772A8F"/>
    <w:rsid w:val="00772ABD"/>
    <w:rsid w:val="007740E9"/>
    <w:rsid w:val="00775061"/>
    <w:rsid w:val="007751F2"/>
    <w:rsid w:val="00777BDA"/>
    <w:rsid w:val="00777F53"/>
    <w:rsid w:val="00777FB1"/>
    <w:rsid w:val="0078078B"/>
    <w:rsid w:val="007814F3"/>
    <w:rsid w:val="00782C2B"/>
    <w:rsid w:val="007853F3"/>
    <w:rsid w:val="00785E59"/>
    <w:rsid w:val="007864DC"/>
    <w:rsid w:val="007872E1"/>
    <w:rsid w:val="00787EFE"/>
    <w:rsid w:val="00790000"/>
    <w:rsid w:val="00790220"/>
    <w:rsid w:val="007909E3"/>
    <w:rsid w:val="00792121"/>
    <w:rsid w:val="00792E31"/>
    <w:rsid w:val="00794FF6"/>
    <w:rsid w:val="00796264"/>
    <w:rsid w:val="00796AA1"/>
    <w:rsid w:val="00796ADB"/>
    <w:rsid w:val="007A0CD9"/>
    <w:rsid w:val="007A1E56"/>
    <w:rsid w:val="007A272A"/>
    <w:rsid w:val="007A334A"/>
    <w:rsid w:val="007A4435"/>
    <w:rsid w:val="007A5A89"/>
    <w:rsid w:val="007A6C1A"/>
    <w:rsid w:val="007A72EF"/>
    <w:rsid w:val="007A7F0A"/>
    <w:rsid w:val="007B03F6"/>
    <w:rsid w:val="007B2ABA"/>
    <w:rsid w:val="007B39A9"/>
    <w:rsid w:val="007B701B"/>
    <w:rsid w:val="007C0330"/>
    <w:rsid w:val="007C1462"/>
    <w:rsid w:val="007C19A0"/>
    <w:rsid w:val="007C1CFE"/>
    <w:rsid w:val="007C2F54"/>
    <w:rsid w:val="007C3314"/>
    <w:rsid w:val="007C3B6F"/>
    <w:rsid w:val="007C4CDA"/>
    <w:rsid w:val="007C645D"/>
    <w:rsid w:val="007C7C44"/>
    <w:rsid w:val="007C7D0E"/>
    <w:rsid w:val="007C7FA9"/>
    <w:rsid w:val="007D070F"/>
    <w:rsid w:val="007D126A"/>
    <w:rsid w:val="007D30E5"/>
    <w:rsid w:val="007D434F"/>
    <w:rsid w:val="007D573E"/>
    <w:rsid w:val="007D6A20"/>
    <w:rsid w:val="007D7E82"/>
    <w:rsid w:val="007E097B"/>
    <w:rsid w:val="007E105D"/>
    <w:rsid w:val="007E24EC"/>
    <w:rsid w:val="007E31D2"/>
    <w:rsid w:val="007E370C"/>
    <w:rsid w:val="007E3812"/>
    <w:rsid w:val="007E5716"/>
    <w:rsid w:val="007E5B52"/>
    <w:rsid w:val="007E5C23"/>
    <w:rsid w:val="007E6D6B"/>
    <w:rsid w:val="007E78EC"/>
    <w:rsid w:val="007E7EF1"/>
    <w:rsid w:val="007F07E1"/>
    <w:rsid w:val="007F1251"/>
    <w:rsid w:val="007F247C"/>
    <w:rsid w:val="007F51B3"/>
    <w:rsid w:val="007F5B82"/>
    <w:rsid w:val="007F6DBF"/>
    <w:rsid w:val="007F7513"/>
    <w:rsid w:val="007F7E6E"/>
    <w:rsid w:val="00800BAD"/>
    <w:rsid w:val="00800E90"/>
    <w:rsid w:val="00802191"/>
    <w:rsid w:val="00802900"/>
    <w:rsid w:val="0080339B"/>
    <w:rsid w:val="00803AC7"/>
    <w:rsid w:val="00803C4F"/>
    <w:rsid w:val="00804007"/>
    <w:rsid w:val="00804460"/>
    <w:rsid w:val="0080450D"/>
    <w:rsid w:val="00805ADD"/>
    <w:rsid w:val="0080676A"/>
    <w:rsid w:val="00807901"/>
    <w:rsid w:val="00807AC9"/>
    <w:rsid w:val="00807B1F"/>
    <w:rsid w:val="008102ED"/>
    <w:rsid w:val="00810A67"/>
    <w:rsid w:val="0081195A"/>
    <w:rsid w:val="008119D0"/>
    <w:rsid w:val="00812654"/>
    <w:rsid w:val="00812666"/>
    <w:rsid w:val="008149DC"/>
    <w:rsid w:val="0081521A"/>
    <w:rsid w:val="008159E6"/>
    <w:rsid w:val="0081602D"/>
    <w:rsid w:val="008173A6"/>
    <w:rsid w:val="008202F4"/>
    <w:rsid w:val="008209B3"/>
    <w:rsid w:val="0082249C"/>
    <w:rsid w:val="00822CAC"/>
    <w:rsid w:val="00823D7D"/>
    <w:rsid w:val="00824139"/>
    <w:rsid w:val="008267FA"/>
    <w:rsid w:val="00826A5F"/>
    <w:rsid w:val="00826B91"/>
    <w:rsid w:val="00827062"/>
    <w:rsid w:val="0082712D"/>
    <w:rsid w:val="0083174F"/>
    <w:rsid w:val="00832B54"/>
    <w:rsid w:val="0083424D"/>
    <w:rsid w:val="00834291"/>
    <w:rsid w:val="00834325"/>
    <w:rsid w:val="008353DD"/>
    <w:rsid w:val="00835F4F"/>
    <w:rsid w:val="00836D73"/>
    <w:rsid w:val="00841A3D"/>
    <w:rsid w:val="00841DFF"/>
    <w:rsid w:val="00842F1F"/>
    <w:rsid w:val="008449D6"/>
    <w:rsid w:val="00846255"/>
    <w:rsid w:val="0085001C"/>
    <w:rsid w:val="00850E02"/>
    <w:rsid w:val="00851F2E"/>
    <w:rsid w:val="0085265D"/>
    <w:rsid w:val="00853C09"/>
    <w:rsid w:val="00855680"/>
    <w:rsid w:val="008557B5"/>
    <w:rsid w:val="008565EF"/>
    <w:rsid w:val="00856D7B"/>
    <w:rsid w:val="00857382"/>
    <w:rsid w:val="00861272"/>
    <w:rsid w:val="00861A19"/>
    <w:rsid w:val="00861C5E"/>
    <w:rsid w:val="00861F71"/>
    <w:rsid w:val="008631A8"/>
    <w:rsid w:val="008635AF"/>
    <w:rsid w:val="00863662"/>
    <w:rsid w:val="008645CA"/>
    <w:rsid w:val="00864964"/>
    <w:rsid w:val="00867B85"/>
    <w:rsid w:val="00870E54"/>
    <w:rsid w:val="0087157A"/>
    <w:rsid w:val="00871C68"/>
    <w:rsid w:val="00871C82"/>
    <w:rsid w:val="008738A0"/>
    <w:rsid w:val="00874429"/>
    <w:rsid w:val="00875D27"/>
    <w:rsid w:val="0087607D"/>
    <w:rsid w:val="00876950"/>
    <w:rsid w:val="008773C6"/>
    <w:rsid w:val="008779FB"/>
    <w:rsid w:val="00877A32"/>
    <w:rsid w:val="00877AB7"/>
    <w:rsid w:val="00877B8E"/>
    <w:rsid w:val="008809D8"/>
    <w:rsid w:val="00884D7B"/>
    <w:rsid w:val="00887997"/>
    <w:rsid w:val="00890CDA"/>
    <w:rsid w:val="00892775"/>
    <w:rsid w:val="0089283B"/>
    <w:rsid w:val="00895089"/>
    <w:rsid w:val="0089553B"/>
    <w:rsid w:val="0089777B"/>
    <w:rsid w:val="008A22E2"/>
    <w:rsid w:val="008A4688"/>
    <w:rsid w:val="008B0614"/>
    <w:rsid w:val="008B079B"/>
    <w:rsid w:val="008B2256"/>
    <w:rsid w:val="008B22E6"/>
    <w:rsid w:val="008B5170"/>
    <w:rsid w:val="008B5527"/>
    <w:rsid w:val="008B5F42"/>
    <w:rsid w:val="008B6ACE"/>
    <w:rsid w:val="008C019F"/>
    <w:rsid w:val="008C0BB3"/>
    <w:rsid w:val="008C0DD1"/>
    <w:rsid w:val="008C0F34"/>
    <w:rsid w:val="008C1D4E"/>
    <w:rsid w:val="008C48C3"/>
    <w:rsid w:val="008C4CCB"/>
    <w:rsid w:val="008C50CF"/>
    <w:rsid w:val="008C58C9"/>
    <w:rsid w:val="008C5FB2"/>
    <w:rsid w:val="008C7016"/>
    <w:rsid w:val="008C7D1C"/>
    <w:rsid w:val="008D0EAF"/>
    <w:rsid w:val="008D106F"/>
    <w:rsid w:val="008D2B65"/>
    <w:rsid w:val="008D3498"/>
    <w:rsid w:val="008D3595"/>
    <w:rsid w:val="008D4818"/>
    <w:rsid w:val="008D67E5"/>
    <w:rsid w:val="008D6C68"/>
    <w:rsid w:val="008E257E"/>
    <w:rsid w:val="008E3DA2"/>
    <w:rsid w:val="008E486E"/>
    <w:rsid w:val="008E4AF5"/>
    <w:rsid w:val="008E4C06"/>
    <w:rsid w:val="008E682C"/>
    <w:rsid w:val="008E7A1C"/>
    <w:rsid w:val="008F1B22"/>
    <w:rsid w:val="008F1B55"/>
    <w:rsid w:val="008F27EA"/>
    <w:rsid w:val="008F3670"/>
    <w:rsid w:val="008F41C0"/>
    <w:rsid w:val="008F6D47"/>
    <w:rsid w:val="008F6FCC"/>
    <w:rsid w:val="008F748E"/>
    <w:rsid w:val="008F76EB"/>
    <w:rsid w:val="009006AD"/>
    <w:rsid w:val="00905083"/>
    <w:rsid w:val="00906994"/>
    <w:rsid w:val="00907149"/>
    <w:rsid w:val="00907A0C"/>
    <w:rsid w:val="009109DE"/>
    <w:rsid w:val="00911030"/>
    <w:rsid w:val="009111F6"/>
    <w:rsid w:val="009121E5"/>
    <w:rsid w:val="00912430"/>
    <w:rsid w:val="00913614"/>
    <w:rsid w:val="00914D12"/>
    <w:rsid w:val="009151A7"/>
    <w:rsid w:val="0091549F"/>
    <w:rsid w:val="00917C3C"/>
    <w:rsid w:val="0092147B"/>
    <w:rsid w:val="00921775"/>
    <w:rsid w:val="00923DE1"/>
    <w:rsid w:val="00923F0C"/>
    <w:rsid w:val="00924246"/>
    <w:rsid w:val="00924C05"/>
    <w:rsid w:val="009256F7"/>
    <w:rsid w:val="00925D28"/>
    <w:rsid w:val="009264E9"/>
    <w:rsid w:val="009308C9"/>
    <w:rsid w:val="00930B09"/>
    <w:rsid w:val="00930E35"/>
    <w:rsid w:val="009314F5"/>
    <w:rsid w:val="0093156D"/>
    <w:rsid w:val="00931C55"/>
    <w:rsid w:val="00932359"/>
    <w:rsid w:val="0093238D"/>
    <w:rsid w:val="00937560"/>
    <w:rsid w:val="0094038E"/>
    <w:rsid w:val="0094156B"/>
    <w:rsid w:val="00941BD1"/>
    <w:rsid w:val="009420DE"/>
    <w:rsid w:val="009430D3"/>
    <w:rsid w:val="009440F2"/>
    <w:rsid w:val="00944716"/>
    <w:rsid w:val="0094547F"/>
    <w:rsid w:val="00945BDE"/>
    <w:rsid w:val="00946418"/>
    <w:rsid w:val="009468BA"/>
    <w:rsid w:val="00947399"/>
    <w:rsid w:val="00951F60"/>
    <w:rsid w:val="009530F4"/>
    <w:rsid w:val="00953C0B"/>
    <w:rsid w:val="00953D06"/>
    <w:rsid w:val="00954434"/>
    <w:rsid w:val="00955023"/>
    <w:rsid w:val="00955829"/>
    <w:rsid w:val="0095698C"/>
    <w:rsid w:val="009606AA"/>
    <w:rsid w:val="00962516"/>
    <w:rsid w:val="00963B98"/>
    <w:rsid w:val="00963DF5"/>
    <w:rsid w:val="00964E70"/>
    <w:rsid w:val="00965CD9"/>
    <w:rsid w:val="0096612F"/>
    <w:rsid w:val="00966E63"/>
    <w:rsid w:val="0096718B"/>
    <w:rsid w:val="00970250"/>
    <w:rsid w:val="00970DF2"/>
    <w:rsid w:val="00972DBD"/>
    <w:rsid w:val="00973F5D"/>
    <w:rsid w:val="00974A88"/>
    <w:rsid w:val="00980A38"/>
    <w:rsid w:val="00982AA9"/>
    <w:rsid w:val="009846DA"/>
    <w:rsid w:val="00985BB1"/>
    <w:rsid w:val="00985D6D"/>
    <w:rsid w:val="00991983"/>
    <w:rsid w:val="009926F0"/>
    <w:rsid w:val="00992E2C"/>
    <w:rsid w:val="00993ABA"/>
    <w:rsid w:val="00995505"/>
    <w:rsid w:val="00995B31"/>
    <w:rsid w:val="00995E71"/>
    <w:rsid w:val="00996304"/>
    <w:rsid w:val="00996B3D"/>
    <w:rsid w:val="00997089"/>
    <w:rsid w:val="0099774C"/>
    <w:rsid w:val="009A0649"/>
    <w:rsid w:val="009A1D8B"/>
    <w:rsid w:val="009A204C"/>
    <w:rsid w:val="009A2FD3"/>
    <w:rsid w:val="009A378B"/>
    <w:rsid w:val="009A4ABA"/>
    <w:rsid w:val="009A504A"/>
    <w:rsid w:val="009A621E"/>
    <w:rsid w:val="009A729A"/>
    <w:rsid w:val="009A75F1"/>
    <w:rsid w:val="009B1356"/>
    <w:rsid w:val="009B1761"/>
    <w:rsid w:val="009B18C0"/>
    <w:rsid w:val="009B1DFB"/>
    <w:rsid w:val="009B25C2"/>
    <w:rsid w:val="009B2E23"/>
    <w:rsid w:val="009B35EC"/>
    <w:rsid w:val="009B482E"/>
    <w:rsid w:val="009B570F"/>
    <w:rsid w:val="009B6708"/>
    <w:rsid w:val="009B76A9"/>
    <w:rsid w:val="009B76D8"/>
    <w:rsid w:val="009C1249"/>
    <w:rsid w:val="009C2152"/>
    <w:rsid w:val="009C2A60"/>
    <w:rsid w:val="009C3246"/>
    <w:rsid w:val="009C36A6"/>
    <w:rsid w:val="009C420D"/>
    <w:rsid w:val="009C5897"/>
    <w:rsid w:val="009C657F"/>
    <w:rsid w:val="009C70BB"/>
    <w:rsid w:val="009C7161"/>
    <w:rsid w:val="009D03F2"/>
    <w:rsid w:val="009D33A8"/>
    <w:rsid w:val="009D3EC4"/>
    <w:rsid w:val="009D4A05"/>
    <w:rsid w:val="009D5251"/>
    <w:rsid w:val="009D55B2"/>
    <w:rsid w:val="009D6229"/>
    <w:rsid w:val="009D7368"/>
    <w:rsid w:val="009E1E5B"/>
    <w:rsid w:val="009E3526"/>
    <w:rsid w:val="009E43D2"/>
    <w:rsid w:val="009E6A57"/>
    <w:rsid w:val="009F10EE"/>
    <w:rsid w:val="009F1D0D"/>
    <w:rsid w:val="009F1D5C"/>
    <w:rsid w:val="009F20BA"/>
    <w:rsid w:val="009F289F"/>
    <w:rsid w:val="009F3033"/>
    <w:rsid w:val="009F3969"/>
    <w:rsid w:val="009F3DDC"/>
    <w:rsid w:val="009F4398"/>
    <w:rsid w:val="009F5525"/>
    <w:rsid w:val="009F55DA"/>
    <w:rsid w:val="009F752E"/>
    <w:rsid w:val="009F7ADF"/>
    <w:rsid w:val="00A00F75"/>
    <w:rsid w:val="00A0219B"/>
    <w:rsid w:val="00A02C20"/>
    <w:rsid w:val="00A034C6"/>
    <w:rsid w:val="00A05B31"/>
    <w:rsid w:val="00A06B99"/>
    <w:rsid w:val="00A107CE"/>
    <w:rsid w:val="00A10997"/>
    <w:rsid w:val="00A110D1"/>
    <w:rsid w:val="00A11BC9"/>
    <w:rsid w:val="00A12811"/>
    <w:rsid w:val="00A12FA9"/>
    <w:rsid w:val="00A17A2B"/>
    <w:rsid w:val="00A17AD2"/>
    <w:rsid w:val="00A20C4A"/>
    <w:rsid w:val="00A216EE"/>
    <w:rsid w:val="00A218EE"/>
    <w:rsid w:val="00A23DA2"/>
    <w:rsid w:val="00A256B8"/>
    <w:rsid w:val="00A25716"/>
    <w:rsid w:val="00A270A8"/>
    <w:rsid w:val="00A31F32"/>
    <w:rsid w:val="00A359B5"/>
    <w:rsid w:val="00A35C3D"/>
    <w:rsid w:val="00A3614C"/>
    <w:rsid w:val="00A36E7C"/>
    <w:rsid w:val="00A37FF1"/>
    <w:rsid w:val="00A40863"/>
    <w:rsid w:val="00A40941"/>
    <w:rsid w:val="00A410DF"/>
    <w:rsid w:val="00A45F84"/>
    <w:rsid w:val="00A46FE1"/>
    <w:rsid w:val="00A47254"/>
    <w:rsid w:val="00A51A24"/>
    <w:rsid w:val="00A524CF"/>
    <w:rsid w:val="00A52581"/>
    <w:rsid w:val="00A52CDA"/>
    <w:rsid w:val="00A53146"/>
    <w:rsid w:val="00A533DD"/>
    <w:rsid w:val="00A54108"/>
    <w:rsid w:val="00A54684"/>
    <w:rsid w:val="00A574EC"/>
    <w:rsid w:val="00A57C8C"/>
    <w:rsid w:val="00A6088A"/>
    <w:rsid w:val="00A61063"/>
    <w:rsid w:val="00A613C5"/>
    <w:rsid w:val="00A64B12"/>
    <w:rsid w:val="00A65CE3"/>
    <w:rsid w:val="00A67BF5"/>
    <w:rsid w:val="00A70214"/>
    <w:rsid w:val="00A7089F"/>
    <w:rsid w:val="00A70BBB"/>
    <w:rsid w:val="00A714E5"/>
    <w:rsid w:val="00A71965"/>
    <w:rsid w:val="00A71D50"/>
    <w:rsid w:val="00A7244C"/>
    <w:rsid w:val="00A73788"/>
    <w:rsid w:val="00A740E9"/>
    <w:rsid w:val="00A74249"/>
    <w:rsid w:val="00A74B84"/>
    <w:rsid w:val="00A759C0"/>
    <w:rsid w:val="00A75C76"/>
    <w:rsid w:val="00A76105"/>
    <w:rsid w:val="00A76D18"/>
    <w:rsid w:val="00A77C76"/>
    <w:rsid w:val="00A81D57"/>
    <w:rsid w:val="00A82C22"/>
    <w:rsid w:val="00A83021"/>
    <w:rsid w:val="00A83D37"/>
    <w:rsid w:val="00A843BA"/>
    <w:rsid w:val="00A84824"/>
    <w:rsid w:val="00A853E7"/>
    <w:rsid w:val="00A85CF0"/>
    <w:rsid w:val="00A87405"/>
    <w:rsid w:val="00A875DF"/>
    <w:rsid w:val="00A9042E"/>
    <w:rsid w:val="00A91B74"/>
    <w:rsid w:val="00A92BC6"/>
    <w:rsid w:val="00A92EFB"/>
    <w:rsid w:val="00A94909"/>
    <w:rsid w:val="00A96519"/>
    <w:rsid w:val="00A972BD"/>
    <w:rsid w:val="00AA3296"/>
    <w:rsid w:val="00AA36F5"/>
    <w:rsid w:val="00AA445E"/>
    <w:rsid w:val="00AA5F55"/>
    <w:rsid w:val="00AA72A6"/>
    <w:rsid w:val="00AA7776"/>
    <w:rsid w:val="00AB0A38"/>
    <w:rsid w:val="00AB0E8F"/>
    <w:rsid w:val="00AB1DD2"/>
    <w:rsid w:val="00AB2225"/>
    <w:rsid w:val="00AB2A8C"/>
    <w:rsid w:val="00AB32A5"/>
    <w:rsid w:val="00AB52EE"/>
    <w:rsid w:val="00AB5F35"/>
    <w:rsid w:val="00AB60E5"/>
    <w:rsid w:val="00AB65E5"/>
    <w:rsid w:val="00AB6631"/>
    <w:rsid w:val="00AB6FE5"/>
    <w:rsid w:val="00AB76CD"/>
    <w:rsid w:val="00AC084A"/>
    <w:rsid w:val="00AC11A1"/>
    <w:rsid w:val="00AC1E4C"/>
    <w:rsid w:val="00AC3C0D"/>
    <w:rsid w:val="00AC4179"/>
    <w:rsid w:val="00AC5242"/>
    <w:rsid w:val="00AC5318"/>
    <w:rsid w:val="00AC53EB"/>
    <w:rsid w:val="00AC7225"/>
    <w:rsid w:val="00AD0207"/>
    <w:rsid w:val="00AD0B1D"/>
    <w:rsid w:val="00AD33F7"/>
    <w:rsid w:val="00AD3B04"/>
    <w:rsid w:val="00AD3D28"/>
    <w:rsid w:val="00AD3ED3"/>
    <w:rsid w:val="00AD43BC"/>
    <w:rsid w:val="00AD4F88"/>
    <w:rsid w:val="00AD5094"/>
    <w:rsid w:val="00AD7315"/>
    <w:rsid w:val="00AD7397"/>
    <w:rsid w:val="00AE30F4"/>
    <w:rsid w:val="00AE45EE"/>
    <w:rsid w:val="00AE4FD7"/>
    <w:rsid w:val="00AE5650"/>
    <w:rsid w:val="00AE5B56"/>
    <w:rsid w:val="00AE5E0C"/>
    <w:rsid w:val="00AE6F51"/>
    <w:rsid w:val="00AE712B"/>
    <w:rsid w:val="00AE7403"/>
    <w:rsid w:val="00AE7568"/>
    <w:rsid w:val="00AE7B8B"/>
    <w:rsid w:val="00AF1621"/>
    <w:rsid w:val="00AF21E1"/>
    <w:rsid w:val="00AF229A"/>
    <w:rsid w:val="00AF3EFF"/>
    <w:rsid w:val="00AF3F33"/>
    <w:rsid w:val="00AF50A8"/>
    <w:rsid w:val="00AF5A5C"/>
    <w:rsid w:val="00AF5BC0"/>
    <w:rsid w:val="00AF5E5D"/>
    <w:rsid w:val="00AF612A"/>
    <w:rsid w:val="00AF694C"/>
    <w:rsid w:val="00AF6EFE"/>
    <w:rsid w:val="00B00D06"/>
    <w:rsid w:val="00B0206B"/>
    <w:rsid w:val="00B02522"/>
    <w:rsid w:val="00B029F8"/>
    <w:rsid w:val="00B02A53"/>
    <w:rsid w:val="00B02C42"/>
    <w:rsid w:val="00B03782"/>
    <w:rsid w:val="00B04176"/>
    <w:rsid w:val="00B04DA5"/>
    <w:rsid w:val="00B05971"/>
    <w:rsid w:val="00B069E4"/>
    <w:rsid w:val="00B06FAD"/>
    <w:rsid w:val="00B1038F"/>
    <w:rsid w:val="00B116C5"/>
    <w:rsid w:val="00B1196E"/>
    <w:rsid w:val="00B11EB8"/>
    <w:rsid w:val="00B12435"/>
    <w:rsid w:val="00B12700"/>
    <w:rsid w:val="00B15E39"/>
    <w:rsid w:val="00B16051"/>
    <w:rsid w:val="00B165DC"/>
    <w:rsid w:val="00B16649"/>
    <w:rsid w:val="00B2153F"/>
    <w:rsid w:val="00B21774"/>
    <w:rsid w:val="00B243E3"/>
    <w:rsid w:val="00B2588C"/>
    <w:rsid w:val="00B274F8"/>
    <w:rsid w:val="00B3024D"/>
    <w:rsid w:val="00B306AB"/>
    <w:rsid w:val="00B30FEF"/>
    <w:rsid w:val="00B31619"/>
    <w:rsid w:val="00B32A8D"/>
    <w:rsid w:val="00B32FAD"/>
    <w:rsid w:val="00B332D6"/>
    <w:rsid w:val="00B3400C"/>
    <w:rsid w:val="00B34DEE"/>
    <w:rsid w:val="00B35CE2"/>
    <w:rsid w:val="00B37FC0"/>
    <w:rsid w:val="00B400E1"/>
    <w:rsid w:val="00B407CD"/>
    <w:rsid w:val="00B412B3"/>
    <w:rsid w:val="00B418B6"/>
    <w:rsid w:val="00B428B1"/>
    <w:rsid w:val="00B434F8"/>
    <w:rsid w:val="00B45988"/>
    <w:rsid w:val="00B463A6"/>
    <w:rsid w:val="00B469AB"/>
    <w:rsid w:val="00B470E7"/>
    <w:rsid w:val="00B47444"/>
    <w:rsid w:val="00B47AA4"/>
    <w:rsid w:val="00B47D17"/>
    <w:rsid w:val="00B50806"/>
    <w:rsid w:val="00B53070"/>
    <w:rsid w:val="00B5406B"/>
    <w:rsid w:val="00B541F2"/>
    <w:rsid w:val="00B54428"/>
    <w:rsid w:val="00B54633"/>
    <w:rsid w:val="00B54675"/>
    <w:rsid w:val="00B547AB"/>
    <w:rsid w:val="00B54BD9"/>
    <w:rsid w:val="00B5549A"/>
    <w:rsid w:val="00B55E4E"/>
    <w:rsid w:val="00B5604B"/>
    <w:rsid w:val="00B564F0"/>
    <w:rsid w:val="00B609B8"/>
    <w:rsid w:val="00B617A6"/>
    <w:rsid w:val="00B6313D"/>
    <w:rsid w:val="00B63BDE"/>
    <w:rsid w:val="00B64DC6"/>
    <w:rsid w:val="00B67F5B"/>
    <w:rsid w:val="00B72EC5"/>
    <w:rsid w:val="00B731D0"/>
    <w:rsid w:val="00B74765"/>
    <w:rsid w:val="00B76C49"/>
    <w:rsid w:val="00B77334"/>
    <w:rsid w:val="00B77584"/>
    <w:rsid w:val="00B8069A"/>
    <w:rsid w:val="00B806EC"/>
    <w:rsid w:val="00B80CFF"/>
    <w:rsid w:val="00B81D61"/>
    <w:rsid w:val="00B83B92"/>
    <w:rsid w:val="00B84102"/>
    <w:rsid w:val="00B86A3F"/>
    <w:rsid w:val="00B87A4F"/>
    <w:rsid w:val="00B87F1C"/>
    <w:rsid w:val="00B90923"/>
    <w:rsid w:val="00B916CD"/>
    <w:rsid w:val="00B9313C"/>
    <w:rsid w:val="00B93309"/>
    <w:rsid w:val="00B93317"/>
    <w:rsid w:val="00B954D9"/>
    <w:rsid w:val="00B957C8"/>
    <w:rsid w:val="00B97970"/>
    <w:rsid w:val="00BA23BB"/>
    <w:rsid w:val="00BA2FE4"/>
    <w:rsid w:val="00BA3015"/>
    <w:rsid w:val="00BA30C8"/>
    <w:rsid w:val="00BA344F"/>
    <w:rsid w:val="00BA6212"/>
    <w:rsid w:val="00BA69F9"/>
    <w:rsid w:val="00BA7481"/>
    <w:rsid w:val="00BA7E19"/>
    <w:rsid w:val="00BB0659"/>
    <w:rsid w:val="00BB2058"/>
    <w:rsid w:val="00BB2488"/>
    <w:rsid w:val="00BB2814"/>
    <w:rsid w:val="00BB40B0"/>
    <w:rsid w:val="00BB4BB7"/>
    <w:rsid w:val="00BB4EA2"/>
    <w:rsid w:val="00BB657A"/>
    <w:rsid w:val="00BB6A5C"/>
    <w:rsid w:val="00BC00E5"/>
    <w:rsid w:val="00BC358B"/>
    <w:rsid w:val="00BC376D"/>
    <w:rsid w:val="00BC41C0"/>
    <w:rsid w:val="00BC4F8A"/>
    <w:rsid w:val="00BC5430"/>
    <w:rsid w:val="00BC6C1A"/>
    <w:rsid w:val="00BC768D"/>
    <w:rsid w:val="00BD223D"/>
    <w:rsid w:val="00BD27A5"/>
    <w:rsid w:val="00BD2B37"/>
    <w:rsid w:val="00BD2BA1"/>
    <w:rsid w:val="00BD423A"/>
    <w:rsid w:val="00BD43A5"/>
    <w:rsid w:val="00BD4FAD"/>
    <w:rsid w:val="00BD5C50"/>
    <w:rsid w:val="00BD77BF"/>
    <w:rsid w:val="00BD7CC6"/>
    <w:rsid w:val="00BE06F4"/>
    <w:rsid w:val="00BE0B18"/>
    <w:rsid w:val="00BE1416"/>
    <w:rsid w:val="00BE32C8"/>
    <w:rsid w:val="00BE32D6"/>
    <w:rsid w:val="00BE58A4"/>
    <w:rsid w:val="00BE592A"/>
    <w:rsid w:val="00BE5C76"/>
    <w:rsid w:val="00BE5CD6"/>
    <w:rsid w:val="00BE77C4"/>
    <w:rsid w:val="00BF066B"/>
    <w:rsid w:val="00BF0773"/>
    <w:rsid w:val="00BF12CB"/>
    <w:rsid w:val="00BF1BDD"/>
    <w:rsid w:val="00BF1E76"/>
    <w:rsid w:val="00BF262E"/>
    <w:rsid w:val="00BF26CC"/>
    <w:rsid w:val="00BF2D6B"/>
    <w:rsid w:val="00BF2F7A"/>
    <w:rsid w:val="00BF5335"/>
    <w:rsid w:val="00BF59BD"/>
    <w:rsid w:val="00BF73EC"/>
    <w:rsid w:val="00C00067"/>
    <w:rsid w:val="00C03973"/>
    <w:rsid w:val="00C03EF9"/>
    <w:rsid w:val="00C07059"/>
    <w:rsid w:val="00C07141"/>
    <w:rsid w:val="00C07654"/>
    <w:rsid w:val="00C07710"/>
    <w:rsid w:val="00C07B0D"/>
    <w:rsid w:val="00C11DD2"/>
    <w:rsid w:val="00C11E9C"/>
    <w:rsid w:val="00C143C8"/>
    <w:rsid w:val="00C14572"/>
    <w:rsid w:val="00C15031"/>
    <w:rsid w:val="00C153F3"/>
    <w:rsid w:val="00C15BAB"/>
    <w:rsid w:val="00C179AE"/>
    <w:rsid w:val="00C222DB"/>
    <w:rsid w:val="00C2274D"/>
    <w:rsid w:val="00C23C14"/>
    <w:rsid w:val="00C25DD3"/>
    <w:rsid w:val="00C25DF3"/>
    <w:rsid w:val="00C25F5A"/>
    <w:rsid w:val="00C25F74"/>
    <w:rsid w:val="00C26FF7"/>
    <w:rsid w:val="00C279CA"/>
    <w:rsid w:val="00C27C01"/>
    <w:rsid w:val="00C30AFD"/>
    <w:rsid w:val="00C30BCF"/>
    <w:rsid w:val="00C3172D"/>
    <w:rsid w:val="00C31D11"/>
    <w:rsid w:val="00C31D40"/>
    <w:rsid w:val="00C326EF"/>
    <w:rsid w:val="00C32985"/>
    <w:rsid w:val="00C32AAF"/>
    <w:rsid w:val="00C345E4"/>
    <w:rsid w:val="00C35909"/>
    <w:rsid w:val="00C361AB"/>
    <w:rsid w:val="00C36409"/>
    <w:rsid w:val="00C364CF"/>
    <w:rsid w:val="00C37319"/>
    <w:rsid w:val="00C376C0"/>
    <w:rsid w:val="00C406AD"/>
    <w:rsid w:val="00C41FFF"/>
    <w:rsid w:val="00C426AD"/>
    <w:rsid w:val="00C42FBD"/>
    <w:rsid w:val="00C44C24"/>
    <w:rsid w:val="00C45290"/>
    <w:rsid w:val="00C46AF9"/>
    <w:rsid w:val="00C507D7"/>
    <w:rsid w:val="00C50F81"/>
    <w:rsid w:val="00C516A2"/>
    <w:rsid w:val="00C52380"/>
    <w:rsid w:val="00C54127"/>
    <w:rsid w:val="00C546B0"/>
    <w:rsid w:val="00C54784"/>
    <w:rsid w:val="00C54A16"/>
    <w:rsid w:val="00C5665C"/>
    <w:rsid w:val="00C57CE4"/>
    <w:rsid w:val="00C63B1E"/>
    <w:rsid w:val="00C646F5"/>
    <w:rsid w:val="00C64832"/>
    <w:rsid w:val="00C65FB8"/>
    <w:rsid w:val="00C70B75"/>
    <w:rsid w:val="00C7132A"/>
    <w:rsid w:val="00C71898"/>
    <w:rsid w:val="00C71C15"/>
    <w:rsid w:val="00C73014"/>
    <w:rsid w:val="00C73BE4"/>
    <w:rsid w:val="00C75F87"/>
    <w:rsid w:val="00C76696"/>
    <w:rsid w:val="00C813CF"/>
    <w:rsid w:val="00C81FF6"/>
    <w:rsid w:val="00C842AD"/>
    <w:rsid w:val="00C8461A"/>
    <w:rsid w:val="00C848C2"/>
    <w:rsid w:val="00C868D2"/>
    <w:rsid w:val="00C87B28"/>
    <w:rsid w:val="00C901C1"/>
    <w:rsid w:val="00C90DA8"/>
    <w:rsid w:val="00C92F8F"/>
    <w:rsid w:val="00C93B9A"/>
    <w:rsid w:val="00C93E04"/>
    <w:rsid w:val="00C94D15"/>
    <w:rsid w:val="00C94DA9"/>
    <w:rsid w:val="00C95B6A"/>
    <w:rsid w:val="00C96177"/>
    <w:rsid w:val="00C96915"/>
    <w:rsid w:val="00CA0482"/>
    <w:rsid w:val="00CA0580"/>
    <w:rsid w:val="00CA16B9"/>
    <w:rsid w:val="00CA19ED"/>
    <w:rsid w:val="00CA27B4"/>
    <w:rsid w:val="00CA3511"/>
    <w:rsid w:val="00CA3A51"/>
    <w:rsid w:val="00CA5526"/>
    <w:rsid w:val="00CA6336"/>
    <w:rsid w:val="00CA6D39"/>
    <w:rsid w:val="00CA7244"/>
    <w:rsid w:val="00CA745B"/>
    <w:rsid w:val="00CA7989"/>
    <w:rsid w:val="00CA7C72"/>
    <w:rsid w:val="00CB0CC5"/>
    <w:rsid w:val="00CB0D0E"/>
    <w:rsid w:val="00CB1998"/>
    <w:rsid w:val="00CB351E"/>
    <w:rsid w:val="00CB3C13"/>
    <w:rsid w:val="00CB623A"/>
    <w:rsid w:val="00CB62B2"/>
    <w:rsid w:val="00CB6796"/>
    <w:rsid w:val="00CB6CD5"/>
    <w:rsid w:val="00CB70BA"/>
    <w:rsid w:val="00CB746C"/>
    <w:rsid w:val="00CC0ACD"/>
    <w:rsid w:val="00CC12CC"/>
    <w:rsid w:val="00CC15EA"/>
    <w:rsid w:val="00CC1BDD"/>
    <w:rsid w:val="00CC1D05"/>
    <w:rsid w:val="00CC20FE"/>
    <w:rsid w:val="00CC24F7"/>
    <w:rsid w:val="00CC2DFF"/>
    <w:rsid w:val="00CC3CDC"/>
    <w:rsid w:val="00CC4EE9"/>
    <w:rsid w:val="00CC53CC"/>
    <w:rsid w:val="00CC76AA"/>
    <w:rsid w:val="00CD0879"/>
    <w:rsid w:val="00CD2A1E"/>
    <w:rsid w:val="00CD3B5E"/>
    <w:rsid w:val="00CD591B"/>
    <w:rsid w:val="00CD6CAF"/>
    <w:rsid w:val="00CD71A5"/>
    <w:rsid w:val="00CE06D5"/>
    <w:rsid w:val="00CE1339"/>
    <w:rsid w:val="00CE1466"/>
    <w:rsid w:val="00CE1BCF"/>
    <w:rsid w:val="00CE2A38"/>
    <w:rsid w:val="00CE4BFD"/>
    <w:rsid w:val="00CE51C6"/>
    <w:rsid w:val="00CE685C"/>
    <w:rsid w:val="00CE6A33"/>
    <w:rsid w:val="00CF010A"/>
    <w:rsid w:val="00CF027D"/>
    <w:rsid w:val="00CF3129"/>
    <w:rsid w:val="00CF3EF0"/>
    <w:rsid w:val="00CF40F7"/>
    <w:rsid w:val="00CF46DB"/>
    <w:rsid w:val="00CF5688"/>
    <w:rsid w:val="00CF6A09"/>
    <w:rsid w:val="00CF731B"/>
    <w:rsid w:val="00CF77E8"/>
    <w:rsid w:val="00D02F65"/>
    <w:rsid w:val="00D03CA0"/>
    <w:rsid w:val="00D03CA6"/>
    <w:rsid w:val="00D0519E"/>
    <w:rsid w:val="00D05652"/>
    <w:rsid w:val="00D07EE8"/>
    <w:rsid w:val="00D106DD"/>
    <w:rsid w:val="00D10B43"/>
    <w:rsid w:val="00D10EDD"/>
    <w:rsid w:val="00D11210"/>
    <w:rsid w:val="00D11836"/>
    <w:rsid w:val="00D11B7E"/>
    <w:rsid w:val="00D130AA"/>
    <w:rsid w:val="00D13B07"/>
    <w:rsid w:val="00D146C7"/>
    <w:rsid w:val="00D15B27"/>
    <w:rsid w:val="00D16D83"/>
    <w:rsid w:val="00D1798B"/>
    <w:rsid w:val="00D21BAF"/>
    <w:rsid w:val="00D234E8"/>
    <w:rsid w:val="00D26267"/>
    <w:rsid w:val="00D27EDD"/>
    <w:rsid w:val="00D3067C"/>
    <w:rsid w:val="00D30D78"/>
    <w:rsid w:val="00D31497"/>
    <w:rsid w:val="00D3154D"/>
    <w:rsid w:val="00D32D6B"/>
    <w:rsid w:val="00D34BFA"/>
    <w:rsid w:val="00D34FF0"/>
    <w:rsid w:val="00D3552C"/>
    <w:rsid w:val="00D3673C"/>
    <w:rsid w:val="00D37936"/>
    <w:rsid w:val="00D406D0"/>
    <w:rsid w:val="00D40F9D"/>
    <w:rsid w:val="00D41EE6"/>
    <w:rsid w:val="00D42564"/>
    <w:rsid w:val="00D42CD3"/>
    <w:rsid w:val="00D43939"/>
    <w:rsid w:val="00D44297"/>
    <w:rsid w:val="00D44842"/>
    <w:rsid w:val="00D46ACA"/>
    <w:rsid w:val="00D46E78"/>
    <w:rsid w:val="00D47666"/>
    <w:rsid w:val="00D50C3A"/>
    <w:rsid w:val="00D5175E"/>
    <w:rsid w:val="00D566D8"/>
    <w:rsid w:val="00D56CC1"/>
    <w:rsid w:val="00D56E96"/>
    <w:rsid w:val="00D577BD"/>
    <w:rsid w:val="00D57DC9"/>
    <w:rsid w:val="00D61AEC"/>
    <w:rsid w:val="00D620C9"/>
    <w:rsid w:val="00D63A79"/>
    <w:rsid w:val="00D64E0F"/>
    <w:rsid w:val="00D64FB9"/>
    <w:rsid w:val="00D650DA"/>
    <w:rsid w:val="00D65200"/>
    <w:rsid w:val="00D658B7"/>
    <w:rsid w:val="00D664B3"/>
    <w:rsid w:val="00D6685F"/>
    <w:rsid w:val="00D66977"/>
    <w:rsid w:val="00D70646"/>
    <w:rsid w:val="00D71694"/>
    <w:rsid w:val="00D71E90"/>
    <w:rsid w:val="00D73BEB"/>
    <w:rsid w:val="00D73E30"/>
    <w:rsid w:val="00D76AB7"/>
    <w:rsid w:val="00D7746A"/>
    <w:rsid w:val="00D77C6F"/>
    <w:rsid w:val="00D80CB3"/>
    <w:rsid w:val="00D80DF9"/>
    <w:rsid w:val="00D81D31"/>
    <w:rsid w:val="00D81DF6"/>
    <w:rsid w:val="00D8498D"/>
    <w:rsid w:val="00D84D01"/>
    <w:rsid w:val="00D8624E"/>
    <w:rsid w:val="00D865FF"/>
    <w:rsid w:val="00D86B09"/>
    <w:rsid w:val="00D9214B"/>
    <w:rsid w:val="00D9271A"/>
    <w:rsid w:val="00D934DA"/>
    <w:rsid w:val="00D94315"/>
    <w:rsid w:val="00D943E0"/>
    <w:rsid w:val="00D95C74"/>
    <w:rsid w:val="00D964CF"/>
    <w:rsid w:val="00D9672A"/>
    <w:rsid w:val="00D96776"/>
    <w:rsid w:val="00D96F43"/>
    <w:rsid w:val="00D9799F"/>
    <w:rsid w:val="00DA0674"/>
    <w:rsid w:val="00DA13DB"/>
    <w:rsid w:val="00DA204A"/>
    <w:rsid w:val="00DA2B9D"/>
    <w:rsid w:val="00DA323F"/>
    <w:rsid w:val="00DA6884"/>
    <w:rsid w:val="00DA722C"/>
    <w:rsid w:val="00DB05CE"/>
    <w:rsid w:val="00DB0B71"/>
    <w:rsid w:val="00DB25D6"/>
    <w:rsid w:val="00DB3564"/>
    <w:rsid w:val="00DB38BC"/>
    <w:rsid w:val="00DB6A7A"/>
    <w:rsid w:val="00DB7711"/>
    <w:rsid w:val="00DC00C9"/>
    <w:rsid w:val="00DC0804"/>
    <w:rsid w:val="00DC0E3A"/>
    <w:rsid w:val="00DC2EDF"/>
    <w:rsid w:val="00DC41CB"/>
    <w:rsid w:val="00DC42CB"/>
    <w:rsid w:val="00DC5165"/>
    <w:rsid w:val="00DC5361"/>
    <w:rsid w:val="00DC573E"/>
    <w:rsid w:val="00DC6BEA"/>
    <w:rsid w:val="00DC6DDC"/>
    <w:rsid w:val="00DC7712"/>
    <w:rsid w:val="00DC7EB4"/>
    <w:rsid w:val="00DD0329"/>
    <w:rsid w:val="00DD0A01"/>
    <w:rsid w:val="00DD0A54"/>
    <w:rsid w:val="00DD0EB0"/>
    <w:rsid w:val="00DD1DD5"/>
    <w:rsid w:val="00DD253F"/>
    <w:rsid w:val="00DD3FF4"/>
    <w:rsid w:val="00DD4D3E"/>
    <w:rsid w:val="00DD4EBB"/>
    <w:rsid w:val="00DD5023"/>
    <w:rsid w:val="00DD5DAD"/>
    <w:rsid w:val="00DD5FE0"/>
    <w:rsid w:val="00DD6E84"/>
    <w:rsid w:val="00DD73E4"/>
    <w:rsid w:val="00DE02AE"/>
    <w:rsid w:val="00DE1004"/>
    <w:rsid w:val="00DE142E"/>
    <w:rsid w:val="00DE1A36"/>
    <w:rsid w:val="00DE3C14"/>
    <w:rsid w:val="00DE4882"/>
    <w:rsid w:val="00DE5B17"/>
    <w:rsid w:val="00DE6A9F"/>
    <w:rsid w:val="00DF0163"/>
    <w:rsid w:val="00DF289C"/>
    <w:rsid w:val="00DF2904"/>
    <w:rsid w:val="00DF350A"/>
    <w:rsid w:val="00DF3573"/>
    <w:rsid w:val="00DF3992"/>
    <w:rsid w:val="00DF4308"/>
    <w:rsid w:val="00DF52F5"/>
    <w:rsid w:val="00DF5419"/>
    <w:rsid w:val="00DF57BA"/>
    <w:rsid w:val="00DF6BFD"/>
    <w:rsid w:val="00DF71D7"/>
    <w:rsid w:val="00E00344"/>
    <w:rsid w:val="00E00754"/>
    <w:rsid w:val="00E01398"/>
    <w:rsid w:val="00E015A5"/>
    <w:rsid w:val="00E02227"/>
    <w:rsid w:val="00E053C1"/>
    <w:rsid w:val="00E06969"/>
    <w:rsid w:val="00E07BBA"/>
    <w:rsid w:val="00E12077"/>
    <w:rsid w:val="00E12154"/>
    <w:rsid w:val="00E124B2"/>
    <w:rsid w:val="00E12635"/>
    <w:rsid w:val="00E141EE"/>
    <w:rsid w:val="00E15357"/>
    <w:rsid w:val="00E172B1"/>
    <w:rsid w:val="00E17CB7"/>
    <w:rsid w:val="00E20ABD"/>
    <w:rsid w:val="00E20FA2"/>
    <w:rsid w:val="00E216B8"/>
    <w:rsid w:val="00E223B7"/>
    <w:rsid w:val="00E23DEC"/>
    <w:rsid w:val="00E25429"/>
    <w:rsid w:val="00E260CB"/>
    <w:rsid w:val="00E26B4D"/>
    <w:rsid w:val="00E31487"/>
    <w:rsid w:val="00E32D7C"/>
    <w:rsid w:val="00E338CF"/>
    <w:rsid w:val="00E34639"/>
    <w:rsid w:val="00E3640C"/>
    <w:rsid w:val="00E365FB"/>
    <w:rsid w:val="00E3786B"/>
    <w:rsid w:val="00E37ACB"/>
    <w:rsid w:val="00E37F48"/>
    <w:rsid w:val="00E4009E"/>
    <w:rsid w:val="00E40ECC"/>
    <w:rsid w:val="00E4146D"/>
    <w:rsid w:val="00E418F5"/>
    <w:rsid w:val="00E41D24"/>
    <w:rsid w:val="00E42395"/>
    <w:rsid w:val="00E424CF"/>
    <w:rsid w:val="00E4285E"/>
    <w:rsid w:val="00E43A63"/>
    <w:rsid w:val="00E45889"/>
    <w:rsid w:val="00E46880"/>
    <w:rsid w:val="00E47FF2"/>
    <w:rsid w:val="00E50555"/>
    <w:rsid w:val="00E510B1"/>
    <w:rsid w:val="00E5122E"/>
    <w:rsid w:val="00E54105"/>
    <w:rsid w:val="00E54642"/>
    <w:rsid w:val="00E54B6F"/>
    <w:rsid w:val="00E55AA3"/>
    <w:rsid w:val="00E55F97"/>
    <w:rsid w:val="00E5682D"/>
    <w:rsid w:val="00E61C99"/>
    <w:rsid w:val="00E627B2"/>
    <w:rsid w:val="00E635CA"/>
    <w:rsid w:val="00E64471"/>
    <w:rsid w:val="00E6593E"/>
    <w:rsid w:val="00E65C88"/>
    <w:rsid w:val="00E65D9C"/>
    <w:rsid w:val="00E66B8B"/>
    <w:rsid w:val="00E6787C"/>
    <w:rsid w:val="00E7044D"/>
    <w:rsid w:val="00E7095A"/>
    <w:rsid w:val="00E709DB"/>
    <w:rsid w:val="00E7495A"/>
    <w:rsid w:val="00E749B7"/>
    <w:rsid w:val="00E74BD4"/>
    <w:rsid w:val="00E80652"/>
    <w:rsid w:val="00E819C4"/>
    <w:rsid w:val="00E81D3B"/>
    <w:rsid w:val="00E81D8F"/>
    <w:rsid w:val="00E82818"/>
    <w:rsid w:val="00E8497B"/>
    <w:rsid w:val="00E84FDC"/>
    <w:rsid w:val="00E86BF7"/>
    <w:rsid w:val="00E87D57"/>
    <w:rsid w:val="00E900A5"/>
    <w:rsid w:val="00E90E5F"/>
    <w:rsid w:val="00E91F92"/>
    <w:rsid w:val="00E97C32"/>
    <w:rsid w:val="00E97FE1"/>
    <w:rsid w:val="00EA237D"/>
    <w:rsid w:val="00EA24AF"/>
    <w:rsid w:val="00EA3268"/>
    <w:rsid w:val="00EA3706"/>
    <w:rsid w:val="00EA3779"/>
    <w:rsid w:val="00EA547B"/>
    <w:rsid w:val="00EA6818"/>
    <w:rsid w:val="00EB1C5F"/>
    <w:rsid w:val="00EB29CA"/>
    <w:rsid w:val="00EB4994"/>
    <w:rsid w:val="00EB676F"/>
    <w:rsid w:val="00EB6CBB"/>
    <w:rsid w:val="00EB6DDC"/>
    <w:rsid w:val="00EC0591"/>
    <w:rsid w:val="00EC189A"/>
    <w:rsid w:val="00EC1A37"/>
    <w:rsid w:val="00EC264E"/>
    <w:rsid w:val="00EC41B0"/>
    <w:rsid w:val="00EC4627"/>
    <w:rsid w:val="00EC4BA5"/>
    <w:rsid w:val="00EC5756"/>
    <w:rsid w:val="00EC5BCB"/>
    <w:rsid w:val="00EC600C"/>
    <w:rsid w:val="00EC72D8"/>
    <w:rsid w:val="00ED1AA1"/>
    <w:rsid w:val="00ED22CC"/>
    <w:rsid w:val="00ED27EA"/>
    <w:rsid w:val="00ED3BE6"/>
    <w:rsid w:val="00ED515F"/>
    <w:rsid w:val="00ED77DD"/>
    <w:rsid w:val="00EE03ED"/>
    <w:rsid w:val="00EE2F74"/>
    <w:rsid w:val="00EE458A"/>
    <w:rsid w:val="00EE7BB0"/>
    <w:rsid w:val="00EF10C6"/>
    <w:rsid w:val="00EF2396"/>
    <w:rsid w:val="00EF3563"/>
    <w:rsid w:val="00EF50F5"/>
    <w:rsid w:val="00EF5B47"/>
    <w:rsid w:val="00EF5F75"/>
    <w:rsid w:val="00EF6A46"/>
    <w:rsid w:val="00F0154C"/>
    <w:rsid w:val="00F02A3E"/>
    <w:rsid w:val="00F041EA"/>
    <w:rsid w:val="00F042B0"/>
    <w:rsid w:val="00F04682"/>
    <w:rsid w:val="00F046D2"/>
    <w:rsid w:val="00F04F30"/>
    <w:rsid w:val="00F05452"/>
    <w:rsid w:val="00F06748"/>
    <w:rsid w:val="00F076CE"/>
    <w:rsid w:val="00F10A87"/>
    <w:rsid w:val="00F10AD5"/>
    <w:rsid w:val="00F10D23"/>
    <w:rsid w:val="00F14292"/>
    <w:rsid w:val="00F14D3A"/>
    <w:rsid w:val="00F15D65"/>
    <w:rsid w:val="00F16DF6"/>
    <w:rsid w:val="00F174F6"/>
    <w:rsid w:val="00F21475"/>
    <w:rsid w:val="00F230B7"/>
    <w:rsid w:val="00F23AA1"/>
    <w:rsid w:val="00F24137"/>
    <w:rsid w:val="00F249EE"/>
    <w:rsid w:val="00F2532D"/>
    <w:rsid w:val="00F2565C"/>
    <w:rsid w:val="00F2645D"/>
    <w:rsid w:val="00F26FFA"/>
    <w:rsid w:val="00F27E5B"/>
    <w:rsid w:val="00F32D00"/>
    <w:rsid w:val="00F33463"/>
    <w:rsid w:val="00F3385A"/>
    <w:rsid w:val="00F34AA8"/>
    <w:rsid w:val="00F35140"/>
    <w:rsid w:val="00F35442"/>
    <w:rsid w:val="00F3580E"/>
    <w:rsid w:val="00F36E50"/>
    <w:rsid w:val="00F41216"/>
    <w:rsid w:val="00F412C8"/>
    <w:rsid w:val="00F4167C"/>
    <w:rsid w:val="00F41B25"/>
    <w:rsid w:val="00F41E34"/>
    <w:rsid w:val="00F42684"/>
    <w:rsid w:val="00F42BA3"/>
    <w:rsid w:val="00F430EB"/>
    <w:rsid w:val="00F43211"/>
    <w:rsid w:val="00F439E0"/>
    <w:rsid w:val="00F439EA"/>
    <w:rsid w:val="00F4573B"/>
    <w:rsid w:val="00F46801"/>
    <w:rsid w:val="00F47826"/>
    <w:rsid w:val="00F52B82"/>
    <w:rsid w:val="00F52CDF"/>
    <w:rsid w:val="00F52F57"/>
    <w:rsid w:val="00F5311E"/>
    <w:rsid w:val="00F54B3C"/>
    <w:rsid w:val="00F54CBB"/>
    <w:rsid w:val="00F5624B"/>
    <w:rsid w:val="00F565F1"/>
    <w:rsid w:val="00F56FF1"/>
    <w:rsid w:val="00F61582"/>
    <w:rsid w:val="00F61B14"/>
    <w:rsid w:val="00F61D09"/>
    <w:rsid w:val="00F61D56"/>
    <w:rsid w:val="00F6200E"/>
    <w:rsid w:val="00F620D9"/>
    <w:rsid w:val="00F63C3A"/>
    <w:rsid w:val="00F63D31"/>
    <w:rsid w:val="00F70CBB"/>
    <w:rsid w:val="00F72094"/>
    <w:rsid w:val="00F72163"/>
    <w:rsid w:val="00F72623"/>
    <w:rsid w:val="00F72F19"/>
    <w:rsid w:val="00F731EC"/>
    <w:rsid w:val="00F7550E"/>
    <w:rsid w:val="00F75D28"/>
    <w:rsid w:val="00F77DDE"/>
    <w:rsid w:val="00F77E87"/>
    <w:rsid w:val="00F804EF"/>
    <w:rsid w:val="00F80AE8"/>
    <w:rsid w:val="00F80E12"/>
    <w:rsid w:val="00F81229"/>
    <w:rsid w:val="00F8134D"/>
    <w:rsid w:val="00F81374"/>
    <w:rsid w:val="00F8384B"/>
    <w:rsid w:val="00F84E98"/>
    <w:rsid w:val="00F85C61"/>
    <w:rsid w:val="00F86BE3"/>
    <w:rsid w:val="00F87177"/>
    <w:rsid w:val="00F9095C"/>
    <w:rsid w:val="00F911E7"/>
    <w:rsid w:val="00F91D48"/>
    <w:rsid w:val="00F951BD"/>
    <w:rsid w:val="00F968E2"/>
    <w:rsid w:val="00F97DCB"/>
    <w:rsid w:val="00FA03A2"/>
    <w:rsid w:val="00FA0E15"/>
    <w:rsid w:val="00FA1D58"/>
    <w:rsid w:val="00FA1E2B"/>
    <w:rsid w:val="00FA23BE"/>
    <w:rsid w:val="00FA298A"/>
    <w:rsid w:val="00FA3771"/>
    <w:rsid w:val="00FA4181"/>
    <w:rsid w:val="00FA4FA5"/>
    <w:rsid w:val="00FA53E6"/>
    <w:rsid w:val="00FA65C9"/>
    <w:rsid w:val="00FA670F"/>
    <w:rsid w:val="00FA74A3"/>
    <w:rsid w:val="00FB01CB"/>
    <w:rsid w:val="00FB0220"/>
    <w:rsid w:val="00FB2A51"/>
    <w:rsid w:val="00FB4FCD"/>
    <w:rsid w:val="00FB4FDE"/>
    <w:rsid w:val="00FB5552"/>
    <w:rsid w:val="00FB5CCD"/>
    <w:rsid w:val="00FC0391"/>
    <w:rsid w:val="00FC0460"/>
    <w:rsid w:val="00FC1CA2"/>
    <w:rsid w:val="00FC1FD1"/>
    <w:rsid w:val="00FC2B6B"/>
    <w:rsid w:val="00FC34E8"/>
    <w:rsid w:val="00FC634A"/>
    <w:rsid w:val="00FC6DA7"/>
    <w:rsid w:val="00FC7056"/>
    <w:rsid w:val="00FC72C6"/>
    <w:rsid w:val="00FD031E"/>
    <w:rsid w:val="00FD1214"/>
    <w:rsid w:val="00FD1E67"/>
    <w:rsid w:val="00FD2604"/>
    <w:rsid w:val="00FD2782"/>
    <w:rsid w:val="00FD27BF"/>
    <w:rsid w:val="00FD35BF"/>
    <w:rsid w:val="00FD6B02"/>
    <w:rsid w:val="00FE0616"/>
    <w:rsid w:val="00FE079C"/>
    <w:rsid w:val="00FE0C0F"/>
    <w:rsid w:val="00FE18D7"/>
    <w:rsid w:val="00FE203E"/>
    <w:rsid w:val="00FE2A35"/>
    <w:rsid w:val="00FE436D"/>
    <w:rsid w:val="00FE542F"/>
    <w:rsid w:val="00FE5C95"/>
    <w:rsid w:val="00FE68FA"/>
    <w:rsid w:val="00FE7AF1"/>
    <w:rsid w:val="00FF2372"/>
    <w:rsid w:val="00FF292B"/>
    <w:rsid w:val="00FF32E6"/>
    <w:rsid w:val="00FF4CB5"/>
    <w:rsid w:val="00FF57A2"/>
    <w:rsid w:val="00FF57C5"/>
    <w:rsid w:val="00FF5D0C"/>
    <w:rsid w:val="00FF628D"/>
    <w:rsid w:val="00FF6CE1"/>
    <w:rsid w:val="00FF7098"/>
    <w:rsid w:val="00FF714C"/>
    <w:rsid w:val="00FF736D"/>
    <w:rsid w:val="00FF7B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85A6D38"/>
  <w15:chartTrackingRefBased/>
  <w15:docId w15:val="{9B31FA52-9610-C548-809C-0DEB0F6DF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5BE"/>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3F12D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C0FF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36986"/>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B47AA4"/>
    <w:pPr>
      <w:jc w:val="both"/>
    </w:pPr>
    <w:rPr>
      <w:rFonts w:asciiTheme="minorHAnsi" w:eastAsiaTheme="minorHAnsi" w:hAnsiTheme="minorHAnsi" w:cstheme="minorBidi"/>
      <w:bCs/>
      <w:iCs/>
      <w:noProof/>
      <w:sz w:val="18"/>
      <w:szCs w:val="18"/>
      <w:lang w:eastAsia="en-US"/>
    </w:rPr>
  </w:style>
  <w:style w:type="character" w:customStyle="1" w:styleId="FootnoteTextChar">
    <w:name w:val="Footnote Text Char"/>
    <w:basedOn w:val="DefaultParagraphFont"/>
    <w:link w:val="FootnoteText"/>
    <w:uiPriority w:val="99"/>
    <w:rsid w:val="00B47AA4"/>
    <w:rPr>
      <w:bCs/>
      <w:iCs/>
      <w:noProof/>
      <w:kern w:val="0"/>
      <w:sz w:val="18"/>
      <w:szCs w:val="18"/>
      <w14:ligatures w14:val="none"/>
    </w:rPr>
  </w:style>
  <w:style w:type="paragraph" w:customStyle="1" w:styleId="Style1">
    <w:name w:val="Style1"/>
    <w:basedOn w:val="Normal"/>
    <w:qFormat/>
    <w:rsid w:val="00721CCF"/>
    <w:pPr>
      <w:jc w:val="both"/>
    </w:pPr>
    <w:rPr>
      <w:rFonts w:asciiTheme="majorHAnsi" w:eastAsiaTheme="minorEastAsia" w:hAnsiTheme="majorHAnsi" w:cstheme="majorHAnsi"/>
      <w:sz w:val="20"/>
      <w:szCs w:val="20"/>
      <w:lang w:eastAsia="en-US"/>
    </w:rPr>
  </w:style>
  <w:style w:type="character" w:styleId="FootnoteReference">
    <w:name w:val="footnote reference"/>
    <w:basedOn w:val="DefaultParagraphFont"/>
    <w:uiPriority w:val="99"/>
    <w:unhideWhenUsed/>
    <w:qFormat/>
    <w:rsid w:val="00875D27"/>
    <w:rPr>
      <w:rFonts w:asciiTheme="minorHAnsi" w:hAnsiTheme="minorHAnsi"/>
      <w:sz w:val="18"/>
      <w:vertAlign w:val="superscript"/>
    </w:rPr>
  </w:style>
  <w:style w:type="paragraph" w:customStyle="1" w:styleId="EndNoteBibliographyTitle">
    <w:name w:val="EndNote Bibliography Title"/>
    <w:basedOn w:val="Normal"/>
    <w:link w:val="EndNoteBibliographyTitleChar"/>
    <w:rsid w:val="005F3A4E"/>
    <w:pPr>
      <w:jc w:val="center"/>
    </w:pPr>
    <w:rPr>
      <w:rFonts w:ascii="Calibri" w:eastAsiaTheme="minorHAnsi" w:hAnsi="Calibri" w:cs="Calibri"/>
      <w:kern w:val="2"/>
      <w:lang w:val="en-US" w:eastAsia="en-US"/>
      <w14:ligatures w14:val="standardContextual"/>
    </w:rPr>
  </w:style>
  <w:style w:type="character" w:customStyle="1" w:styleId="EndNoteBibliographyTitleChar">
    <w:name w:val="EndNote Bibliography Title Char"/>
    <w:basedOn w:val="FootnoteTextChar"/>
    <w:link w:val="EndNoteBibliographyTitle"/>
    <w:rsid w:val="005F3A4E"/>
    <w:rPr>
      <w:rFonts w:ascii="Calibri" w:hAnsi="Calibri" w:cs="Calibri"/>
      <w:bCs w:val="0"/>
      <w:iCs w:val="0"/>
      <w:noProof/>
      <w:kern w:val="0"/>
      <w:sz w:val="18"/>
      <w:szCs w:val="18"/>
      <w:lang w:val="en-US"/>
      <w14:ligatures w14:val="none"/>
    </w:rPr>
  </w:style>
  <w:style w:type="paragraph" w:customStyle="1" w:styleId="EndNoteBibliography">
    <w:name w:val="EndNote Bibliography"/>
    <w:basedOn w:val="Normal"/>
    <w:link w:val="EndNoteBibliographyChar"/>
    <w:rsid w:val="005F3A4E"/>
    <w:rPr>
      <w:rFonts w:ascii="Calibri" w:eastAsiaTheme="minorHAnsi" w:hAnsi="Calibri" w:cs="Calibri"/>
      <w:kern w:val="2"/>
      <w:lang w:val="en-US" w:eastAsia="en-US"/>
      <w14:ligatures w14:val="standardContextual"/>
    </w:rPr>
  </w:style>
  <w:style w:type="character" w:customStyle="1" w:styleId="EndNoteBibliographyChar">
    <w:name w:val="EndNote Bibliography Char"/>
    <w:basedOn w:val="FootnoteTextChar"/>
    <w:link w:val="EndNoteBibliography"/>
    <w:rsid w:val="005F3A4E"/>
    <w:rPr>
      <w:rFonts w:ascii="Calibri" w:hAnsi="Calibri" w:cs="Calibri"/>
      <w:bCs w:val="0"/>
      <w:iCs w:val="0"/>
      <w:noProof/>
      <w:kern w:val="0"/>
      <w:sz w:val="18"/>
      <w:szCs w:val="18"/>
      <w:lang w:val="en-US"/>
      <w14:ligatures w14:val="none"/>
    </w:rPr>
  </w:style>
  <w:style w:type="paragraph" w:styleId="ListParagraph">
    <w:name w:val="List Paragraph"/>
    <w:basedOn w:val="Normal"/>
    <w:uiPriority w:val="34"/>
    <w:qFormat/>
    <w:rsid w:val="007506F5"/>
    <w:pPr>
      <w:ind w:left="720"/>
      <w:contextualSpacing/>
    </w:pPr>
    <w:rPr>
      <w:rFonts w:asciiTheme="minorHAnsi" w:eastAsiaTheme="minorHAnsi" w:hAnsiTheme="minorHAnsi" w:cstheme="minorBidi"/>
      <w:kern w:val="2"/>
      <w:lang w:eastAsia="en-US"/>
      <w14:ligatures w14:val="standardContextual"/>
    </w:rPr>
  </w:style>
  <w:style w:type="paragraph" w:styleId="NormalWeb">
    <w:name w:val="Normal (Web)"/>
    <w:basedOn w:val="Normal"/>
    <w:uiPriority w:val="99"/>
    <w:unhideWhenUsed/>
    <w:rsid w:val="00CA7C72"/>
    <w:pPr>
      <w:spacing w:before="100" w:beforeAutospacing="1" w:after="100" w:afterAutospacing="1"/>
    </w:pPr>
  </w:style>
  <w:style w:type="character" w:styleId="Hyperlink">
    <w:name w:val="Hyperlink"/>
    <w:basedOn w:val="DefaultParagraphFont"/>
    <w:uiPriority w:val="99"/>
    <w:unhideWhenUsed/>
    <w:rsid w:val="005B3DCC"/>
    <w:rPr>
      <w:color w:val="0563C1" w:themeColor="hyperlink"/>
      <w:u w:val="single"/>
    </w:rPr>
  </w:style>
  <w:style w:type="character" w:styleId="UnresolvedMention">
    <w:name w:val="Unresolved Mention"/>
    <w:basedOn w:val="DefaultParagraphFont"/>
    <w:uiPriority w:val="99"/>
    <w:semiHidden/>
    <w:unhideWhenUsed/>
    <w:rsid w:val="005B3DCC"/>
    <w:rPr>
      <w:color w:val="605E5C"/>
      <w:shd w:val="clear" w:color="auto" w:fill="E1DFDD"/>
    </w:rPr>
  </w:style>
  <w:style w:type="paragraph" w:styleId="Footer">
    <w:name w:val="footer"/>
    <w:basedOn w:val="Normal"/>
    <w:link w:val="FooterChar"/>
    <w:uiPriority w:val="99"/>
    <w:unhideWhenUsed/>
    <w:rsid w:val="005F32FC"/>
    <w:pPr>
      <w:tabs>
        <w:tab w:val="center" w:pos="4513"/>
        <w:tab w:val="right" w:pos="9026"/>
      </w:tabs>
    </w:pPr>
  </w:style>
  <w:style w:type="character" w:customStyle="1" w:styleId="FooterChar">
    <w:name w:val="Footer Char"/>
    <w:basedOn w:val="DefaultParagraphFont"/>
    <w:link w:val="Footer"/>
    <w:uiPriority w:val="99"/>
    <w:rsid w:val="005F32FC"/>
    <w:rPr>
      <w:rFonts w:ascii="Times New Roman" w:eastAsia="Times New Roman" w:hAnsi="Times New Roman" w:cs="Times New Roman"/>
      <w:kern w:val="0"/>
      <w:lang w:eastAsia="en-GB"/>
      <w14:ligatures w14:val="none"/>
    </w:rPr>
  </w:style>
  <w:style w:type="paragraph" w:customStyle="1" w:styleId="Footnote">
    <w:name w:val="Footnote"/>
    <w:basedOn w:val="FootnoteText"/>
    <w:rsid w:val="00CB351E"/>
  </w:style>
  <w:style w:type="paragraph" w:styleId="Caption">
    <w:name w:val="caption"/>
    <w:basedOn w:val="Normal"/>
    <w:next w:val="Normal"/>
    <w:uiPriority w:val="35"/>
    <w:unhideWhenUsed/>
    <w:qFormat/>
    <w:rsid w:val="00AF5E5D"/>
    <w:pPr>
      <w:spacing w:after="200"/>
    </w:pPr>
    <w:rPr>
      <w:rFonts w:asciiTheme="minorHAnsi" w:eastAsiaTheme="minorHAnsi" w:hAnsiTheme="minorHAnsi" w:cstheme="minorBidi"/>
      <w:i/>
      <w:iCs/>
      <w:color w:val="44546A" w:themeColor="text2"/>
      <w:kern w:val="2"/>
      <w:sz w:val="18"/>
      <w:szCs w:val="18"/>
      <w:lang w:eastAsia="en-US"/>
      <w14:ligatures w14:val="standardContextual"/>
    </w:rPr>
  </w:style>
  <w:style w:type="character" w:styleId="Emphasis">
    <w:name w:val="Emphasis"/>
    <w:basedOn w:val="DefaultParagraphFont"/>
    <w:uiPriority w:val="20"/>
    <w:qFormat/>
    <w:rsid w:val="00B50806"/>
    <w:rPr>
      <w:i/>
      <w:iCs/>
    </w:rPr>
  </w:style>
  <w:style w:type="character" w:customStyle="1" w:styleId="apple-converted-space">
    <w:name w:val="apple-converted-space"/>
    <w:basedOn w:val="DefaultParagraphFont"/>
    <w:rsid w:val="00B50806"/>
  </w:style>
  <w:style w:type="character" w:styleId="Strong">
    <w:name w:val="Strong"/>
    <w:basedOn w:val="DefaultParagraphFont"/>
    <w:uiPriority w:val="22"/>
    <w:qFormat/>
    <w:rsid w:val="00B50806"/>
    <w:rPr>
      <w:b/>
      <w:bCs/>
    </w:rPr>
  </w:style>
  <w:style w:type="character" w:styleId="FollowedHyperlink">
    <w:name w:val="FollowedHyperlink"/>
    <w:basedOn w:val="DefaultParagraphFont"/>
    <w:uiPriority w:val="99"/>
    <w:semiHidden/>
    <w:unhideWhenUsed/>
    <w:rsid w:val="00A853E7"/>
    <w:rPr>
      <w:color w:val="954F72" w:themeColor="followedHyperlink"/>
      <w:u w:val="single"/>
    </w:rPr>
  </w:style>
  <w:style w:type="table" w:styleId="TableGrid">
    <w:name w:val="Table Grid"/>
    <w:basedOn w:val="TableNormal"/>
    <w:uiPriority w:val="39"/>
    <w:rsid w:val="006F03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336986"/>
    <w:rPr>
      <w:rFonts w:ascii="Times New Roman" w:eastAsia="Times New Roman" w:hAnsi="Times New Roman" w:cs="Times New Roman"/>
      <w:b/>
      <w:bCs/>
      <w:kern w:val="0"/>
      <w:sz w:val="27"/>
      <w:szCs w:val="27"/>
      <w:lang w:eastAsia="en-GB"/>
      <w14:ligatures w14:val="none"/>
    </w:rPr>
  </w:style>
  <w:style w:type="character" w:customStyle="1" w:styleId="r1qwuf">
    <w:name w:val="r1qwuf"/>
    <w:basedOn w:val="DefaultParagraphFont"/>
    <w:rsid w:val="00077B13"/>
  </w:style>
  <w:style w:type="character" w:customStyle="1" w:styleId="vndci">
    <w:name w:val="vndci"/>
    <w:basedOn w:val="DefaultParagraphFont"/>
    <w:rsid w:val="00077B13"/>
  </w:style>
  <w:style w:type="character" w:customStyle="1" w:styleId="vkekvd">
    <w:name w:val="vkekvd"/>
    <w:basedOn w:val="DefaultParagraphFont"/>
    <w:rsid w:val="00077B13"/>
  </w:style>
  <w:style w:type="character" w:customStyle="1" w:styleId="t286pc">
    <w:name w:val="t286pc"/>
    <w:basedOn w:val="DefaultParagraphFont"/>
    <w:rsid w:val="00077B13"/>
  </w:style>
  <w:style w:type="character" w:customStyle="1" w:styleId="Heading2Char">
    <w:name w:val="Heading 2 Char"/>
    <w:basedOn w:val="DefaultParagraphFont"/>
    <w:link w:val="Heading2"/>
    <w:uiPriority w:val="9"/>
    <w:rsid w:val="002C0FF4"/>
    <w:rPr>
      <w:rFonts w:asciiTheme="majorHAnsi" w:eastAsiaTheme="majorEastAsia" w:hAnsiTheme="majorHAnsi" w:cstheme="majorBidi"/>
      <w:color w:val="2F5496" w:themeColor="accent1" w:themeShade="BF"/>
      <w:kern w:val="0"/>
      <w:sz w:val="26"/>
      <w:szCs w:val="26"/>
      <w:lang w:eastAsia="en-GB"/>
      <w14:ligatures w14:val="none"/>
    </w:rPr>
  </w:style>
  <w:style w:type="character" w:customStyle="1" w:styleId="whitespace-normal">
    <w:name w:val="whitespace-normal"/>
    <w:basedOn w:val="DefaultParagraphFont"/>
    <w:rsid w:val="00676F1D"/>
  </w:style>
  <w:style w:type="paragraph" w:styleId="z-TopofForm">
    <w:name w:val="HTML Top of Form"/>
    <w:basedOn w:val="Normal"/>
    <w:next w:val="Normal"/>
    <w:link w:val="z-TopofFormChar"/>
    <w:hidden/>
    <w:uiPriority w:val="99"/>
    <w:semiHidden/>
    <w:unhideWhenUsed/>
    <w:rsid w:val="00700C5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700C5C"/>
    <w:rPr>
      <w:rFonts w:ascii="Arial" w:eastAsia="Times New Roman" w:hAnsi="Arial" w:cs="Arial"/>
      <w:vanish/>
      <w:kern w:val="0"/>
      <w:sz w:val="16"/>
      <w:szCs w:val="16"/>
      <w:lang w:eastAsia="en-GB"/>
      <w14:ligatures w14:val="none"/>
    </w:rPr>
  </w:style>
  <w:style w:type="paragraph" w:styleId="z-BottomofForm">
    <w:name w:val="HTML Bottom of Form"/>
    <w:basedOn w:val="Normal"/>
    <w:next w:val="Normal"/>
    <w:link w:val="z-BottomofFormChar"/>
    <w:hidden/>
    <w:uiPriority w:val="99"/>
    <w:semiHidden/>
    <w:unhideWhenUsed/>
    <w:rsid w:val="00700C5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700C5C"/>
    <w:rPr>
      <w:rFonts w:ascii="Arial" w:eastAsia="Times New Roman" w:hAnsi="Arial" w:cs="Arial"/>
      <w:vanish/>
      <w:kern w:val="0"/>
      <w:sz w:val="16"/>
      <w:szCs w:val="16"/>
      <w:lang w:eastAsia="en-GB"/>
      <w14:ligatures w14:val="none"/>
    </w:rPr>
  </w:style>
  <w:style w:type="character" w:customStyle="1" w:styleId="Heading1Char">
    <w:name w:val="Heading 1 Char"/>
    <w:basedOn w:val="DefaultParagraphFont"/>
    <w:link w:val="Heading1"/>
    <w:uiPriority w:val="9"/>
    <w:rsid w:val="003F12DA"/>
    <w:rPr>
      <w:rFonts w:asciiTheme="majorHAnsi" w:eastAsiaTheme="majorEastAsia" w:hAnsiTheme="majorHAnsi" w:cstheme="majorBidi"/>
      <w:color w:val="2F5496" w:themeColor="accent1" w:themeShade="BF"/>
      <w:kern w:val="0"/>
      <w:sz w:val="32"/>
      <w:szCs w:val="32"/>
      <w:lang w:eastAsia="en-GB"/>
      <w14:ligatures w14:val="none"/>
    </w:rPr>
  </w:style>
  <w:style w:type="paragraph" w:customStyle="1" w:styleId="text-content">
    <w:name w:val="text-content"/>
    <w:basedOn w:val="Normal"/>
    <w:rsid w:val="00D234E8"/>
    <w:pPr>
      <w:spacing w:before="100" w:beforeAutospacing="1" w:after="100" w:afterAutospacing="1"/>
    </w:pPr>
  </w:style>
  <w:style w:type="character" w:customStyle="1" w:styleId="ifmvxd">
    <w:name w:val="ifmvxd"/>
    <w:basedOn w:val="DefaultParagraphFont"/>
    <w:rsid w:val="00AC084A"/>
  </w:style>
  <w:style w:type="character" w:customStyle="1" w:styleId="ijm6od">
    <w:name w:val="ijm6od"/>
    <w:basedOn w:val="DefaultParagraphFont"/>
    <w:rsid w:val="00AC084A"/>
  </w:style>
  <w:style w:type="paragraph" w:customStyle="1" w:styleId="df3vjf">
    <w:name w:val="df3vjf"/>
    <w:basedOn w:val="Normal"/>
    <w:rsid w:val="00AC084A"/>
    <w:pPr>
      <w:spacing w:before="100" w:beforeAutospacing="1" w:after="100" w:afterAutospacing="1"/>
    </w:pPr>
  </w:style>
  <w:style w:type="character" w:customStyle="1" w:styleId="ds-firstname">
    <w:name w:val="ds-firstname"/>
    <w:basedOn w:val="DefaultParagraphFont"/>
    <w:rsid w:val="00DE6A9F"/>
  </w:style>
  <w:style w:type="character" w:customStyle="1" w:styleId="ds-lastname">
    <w:name w:val="ds-lastname"/>
    <w:basedOn w:val="DefaultParagraphFont"/>
    <w:rsid w:val="00DE6A9F"/>
  </w:style>
  <w:style w:type="paragraph" w:customStyle="1" w:styleId="z1qcye">
    <w:name w:val="z1qcye"/>
    <w:basedOn w:val="Normal"/>
    <w:rsid w:val="00855680"/>
    <w:pPr>
      <w:spacing w:before="100" w:beforeAutospacing="1" w:after="100" w:afterAutospacing="1"/>
    </w:pPr>
  </w:style>
  <w:style w:type="character" w:styleId="HTMLCode">
    <w:name w:val="HTML Code"/>
    <w:basedOn w:val="DefaultParagraphFont"/>
    <w:uiPriority w:val="99"/>
    <w:semiHidden/>
    <w:unhideWhenUsed/>
    <w:rsid w:val="00855680"/>
    <w:rPr>
      <w:rFonts w:ascii="Courier New" w:eastAsia="Times New Roman" w:hAnsi="Courier New" w:cs="Courier New"/>
      <w:sz w:val="20"/>
      <w:szCs w:val="20"/>
    </w:rPr>
  </w:style>
  <w:style w:type="paragraph" w:customStyle="1" w:styleId="jydcyd">
    <w:name w:val="jydcyd"/>
    <w:basedOn w:val="Normal"/>
    <w:rsid w:val="00855680"/>
    <w:pPr>
      <w:spacing w:before="100" w:beforeAutospacing="1" w:after="100" w:afterAutospacing="1"/>
    </w:pPr>
  </w:style>
  <w:style w:type="character" w:customStyle="1" w:styleId="vhj6pe">
    <w:name w:val="vhj6pe"/>
    <w:basedOn w:val="DefaultParagraphFont"/>
    <w:rsid w:val="00855680"/>
  </w:style>
  <w:style w:type="character" w:customStyle="1" w:styleId="r0r5r">
    <w:name w:val="r0r5r"/>
    <w:basedOn w:val="DefaultParagraphFont"/>
    <w:rsid w:val="00855680"/>
  </w:style>
  <w:style w:type="character" w:customStyle="1" w:styleId="zjr8l">
    <w:name w:val="zjr8l"/>
    <w:basedOn w:val="DefaultParagraphFont"/>
    <w:rsid w:val="00855680"/>
  </w:style>
  <w:style w:type="character" w:customStyle="1" w:styleId="bold-text">
    <w:name w:val="bold-text"/>
    <w:basedOn w:val="DefaultParagraphFont"/>
    <w:rsid w:val="00DF289C"/>
  </w:style>
  <w:style w:type="character" w:styleId="PageNumber">
    <w:name w:val="page number"/>
    <w:basedOn w:val="DefaultParagraphFont"/>
    <w:uiPriority w:val="99"/>
    <w:semiHidden/>
    <w:unhideWhenUsed/>
    <w:rsid w:val="00B806EC"/>
  </w:style>
  <w:style w:type="paragraph" w:styleId="Header">
    <w:name w:val="header"/>
    <w:basedOn w:val="Normal"/>
    <w:link w:val="HeaderChar"/>
    <w:uiPriority w:val="99"/>
    <w:unhideWhenUsed/>
    <w:rsid w:val="00B806EC"/>
    <w:pPr>
      <w:tabs>
        <w:tab w:val="center" w:pos="4680"/>
        <w:tab w:val="right" w:pos="9360"/>
      </w:tabs>
    </w:pPr>
  </w:style>
  <w:style w:type="character" w:customStyle="1" w:styleId="HeaderChar">
    <w:name w:val="Header Char"/>
    <w:basedOn w:val="DefaultParagraphFont"/>
    <w:link w:val="Header"/>
    <w:uiPriority w:val="99"/>
    <w:rsid w:val="00B806EC"/>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663">
      <w:bodyDiv w:val="1"/>
      <w:marLeft w:val="0"/>
      <w:marRight w:val="0"/>
      <w:marTop w:val="0"/>
      <w:marBottom w:val="0"/>
      <w:divBdr>
        <w:top w:val="none" w:sz="0" w:space="0" w:color="auto"/>
        <w:left w:val="none" w:sz="0" w:space="0" w:color="auto"/>
        <w:bottom w:val="none" w:sz="0" w:space="0" w:color="auto"/>
        <w:right w:val="none" w:sz="0" w:space="0" w:color="auto"/>
      </w:divBdr>
      <w:divsChild>
        <w:div w:id="18552633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72267">
      <w:bodyDiv w:val="1"/>
      <w:marLeft w:val="0"/>
      <w:marRight w:val="0"/>
      <w:marTop w:val="0"/>
      <w:marBottom w:val="0"/>
      <w:divBdr>
        <w:top w:val="none" w:sz="0" w:space="0" w:color="auto"/>
        <w:left w:val="none" w:sz="0" w:space="0" w:color="auto"/>
        <w:bottom w:val="none" w:sz="0" w:space="0" w:color="auto"/>
        <w:right w:val="none" w:sz="0" w:space="0" w:color="auto"/>
      </w:divBdr>
    </w:div>
    <w:div w:id="9841691">
      <w:bodyDiv w:val="1"/>
      <w:marLeft w:val="0"/>
      <w:marRight w:val="0"/>
      <w:marTop w:val="0"/>
      <w:marBottom w:val="0"/>
      <w:divBdr>
        <w:top w:val="none" w:sz="0" w:space="0" w:color="auto"/>
        <w:left w:val="none" w:sz="0" w:space="0" w:color="auto"/>
        <w:bottom w:val="none" w:sz="0" w:space="0" w:color="auto"/>
        <w:right w:val="none" w:sz="0" w:space="0" w:color="auto"/>
      </w:divBdr>
    </w:div>
    <w:div w:id="15160138">
      <w:bodyDiv w:val="1"/>
      <w:marLeft w:val="0"/>
      <w:marRight w:val="0"/>
      <w:marTop w:val="0"/>
      <w:marBottom w:val="0"/>
      <w:divBdr>
        <w:top w:val="none" w:sz="0" w:space="0" w:color="auto"/>
        <w:left w:val="none" w:sz="0" w:space="0" w:color="auto"/>
        <w:bottom w:val="none" w:sz="0" w:space="0" w:color="auto"/>
        <w:right w:val="none" w:sz="0" w:space="0" w:color="auto"/>
      </w:divBdr>
    </w:div>
    <w:div w:id="16197273">
      <w:bodyDiv w:val="1"/>
      <w:marLeft w:val="0"/>
      <w:marRight w:val="0"/>
      <w:marTop w:val="0"/>
      <w:marBottom w:val="0"/>
      <w:divBdr>
        <w:top w:val="none" w:sz="0" w:space="0" w:color="auto"/>
        <w:left w:val="none" w:sz="0" w:space="0" w:color="auto"/>
        <w:bottom w:val="none" w:sz="0" w:space="0" w:color="auto"/>
        <w:right w:val="none" w:sz="0" w:space="0" w:color="auto"/>
      </w:divBdr>
    </w:div>
    <w:div w:id="17196770">
      <w:bodyDiv w:val="1"/>
      <w:marLeft w:val="0"/>
      <w:marRight w:val="0"/>
      <w:marTop w:val="0"/>
      <w:marBottom w:val="0"/>
      <w:divBdr>
        <w:top w:val="none" w:sz="0" w:space="0" w:color="auto"/>
        <w:left w:val="none" w:sz="0" w:space="0" w:color="auto"/>
        <w:bottom w:val="none" w:sz="0" w:space="0" w:color="auto"/>
        <w:right w:val="none" w:sz="0" w:space="0" w:color="auto"/>
      </w:divBdr>
    </w:div>
    <w:div w:id="23333994">
      <w:bodyDiv w:val="1"/>
      <w:marLeft w:val="0"/>
      <w:marRight w:val="0"/>
      <w:marTop w:val="0"/>
      <w:marBottom w:val="0"/>
      <w:divBdr>
        <w:top w:val="none" w:sz="0" w:space="0" w:color="auto"/>
        <w:left w:val="none" w:sz="0" w:space="0" w:color="auto"/>
        <w:bottom w:val="none" w:sz="0" w:space="0" w:color="auto"/>
        <w:right w:val="none" w:sz="0" w:space="0" w:color="auto"/>
      </w:divBdr>
    </w:div>
    <w:div w:id="46028592">
      <w:bodyDiv w:val="1"/>
      <w:marLeft w:val="0"/>
      <w:marRight w:val="0"/>
      <w:marTop w:val="0"/>
      <w:marBottom w:val="0"/>
      <w:divBdr>
        <w:top w:val="none" w:sz="0" w:space="0" w:color="auto"/>
        <w:left w:val="none" w:sz="0" w:space="0" w:color="auto"/>
        <w:bottom w:val="none" w:sz="0" w:space="0" w:color="auto"/>
        <w:right w:val="none" w:sz="0" w:space="0" w:color="auto"/>
      </w:divBdr>
    </w:div>
    <w:div w:id="50735057">
      <w:bodyDiv w:val="1"/>
      <w:marLeft w:val="0"/>
      <w:marRight w:val="0"/>
      <w:marTop w:val="0"/>
      <w:marBottom w:val="0"/>
      <w:divBdr>
        <w:top w:val="none" w:sz="0" w:space="0" w:color="auto"/>
        <w:left w:val="none" w:sz="0" w:space="0" w:color="auto"/>
        <w:bottom w:val="none" w:sz="0" w:space="0" w:color="auto"/>
        <w:right w:val="none" w:sz="0" w:space="0" w:color="auto"/>
      </w:divBdr>
    </w:div>
    <w:div w:id="52824574">
      <w:bodyDiv w:val="1"/>
      <w:marLeft w:val="0"/>
      <w:marRight w:val="0"/>
      <w:marTop w:val="0"/>
      <w:marBottom w:val="0"/>
      <w:divBdr>
        <w:top w:val="none" w:sz="0" w:space="0" w:color="auto"/>
        <w:left w:val="none" w:sz="0" w:space="0" w:color="auto"/>
        <w:bottom w:val="none" w:sz="0" w:space="0" w:color="auto"/>
        <w:right w:val="none" w:sz="0" w:space="0" w:color="auto"/>
      </w:divBdr>
    </w:div>
    <w:div w:id="53820576">
      <w:bodyDiv w:val="1"/>
      <w:marLeft w:val="0"/>
      <w:marRight w:val="0"/>
      <w:marTop w:val="0"/>
      <w:marBottom w:val="0"/>
      <w:divBdr>
        <w:top w:val="none" w:sz="0" w:space="0" w:color="auto"/>
        <w:left w:val="none" w:sz="0" w:space="0" w:color="auto"/>
        <w:bottom w:val="none" w:sz="0" w:space="0" w:color="auto"/>
        <w:right w:val="none" w:sz="0" w:space="0" w:color="auto"/>
      </w:divBdr>
    </w:div>
    <w:div w:id="58674432">
      <w:bodyDiv w:val="1"/>
      <w:marLeft w:val="0"/>
      <w:marRight w:val="0"/>
      <w:marTop w:val="0"/>
      <w:marBottom w:val="0"/>
      <w:divBdr>
        <w:top w:val="none" w:sz="0" w:space="0" w:color="auto"/>
        <w:left w:val="none" w:sz="0" w:space="0" w:color="auto"/>
        <w:bottom w:val="none" w:sz="0" w:space="0" w:color="auto"/>
        <w:right w:val="none" w:sz="0" w:space="0" w:color="auto"/>
      </w:divBdr>
    </w:div>
    <w:div w:id="60062449">
      <w:bodyDiv w:val="1"/>
      <w:marLeft w:val="0"/>
      <w:marRight w:val="0"/>
      <w:marTop w:val="0"/>
      <w:marBottom w:val="0"/>
      <w:divBdr>
        <w:top w:val="none" w:sz="0" w:space="0" w:color="auto"/>
        <w:left w:val="none" w:sz="0" w:space="0" w:color="auto"/>
        <w:bottom w:val="none" w:sz="0" w:space="0" w:color="auto"/>
        <w:right w:val="none" w:sz="0" w:space="0" w:color="auto"/>
      </w:divBdr>
    </w:div>
    <w:div w:id="60642278">
      <w:bodyDiv w:val="1"/>
      <w:marLeft w:val="0"/>
      <w:marRight w:val="0"/>
      <w:marTop w:val="0"/>
      <w:marBottom w:val="0"/>
      <w:divBdr>
        <w:top w:val="none" w:sz="0" w:space="0" w:color="auto"/>
        <w:left w:val="none" w:sz="0" w:space="0" w:color="auto"/>
        <w:bottom w:val="none" w:sz="0" w:space="0" w:color="auto"/>
        <w:right w:val="none" w:sz="0" w:space="0" w:color="auto"/>
      </w:divBdr>
    </w:div>
    <w:div w:id="62726692">
      <w:bodyDiv w:val="1"/>
      <w:marLeft w:val="0"/>
      <w:marRight w:val="0"/>
      <w:marTop w:val="0"/>
      <w:marBottom w:val="0"/>
      <w:divBdr>
        <w:top w:val="none" w:sz="0" w:space="0" w:color="auto"/>
        <w:left w:val="none" w:sz="0" w:space="0" w:color="auto"/>
        <w:bottom w:val="none" w:sz="0" w:space="0" w:color="auto"/>
        <w:right w:val="none" w:sz="0" w:space="0" w:color="auto"/>
      </w:divBdr>
    </w:div>
    <w:div w:id="64693643">
      <w:bodyDiv w:val="1"/>
      <w:marLeft w:val="0"/>
      <w:marRight w:val="0"/>
      <w:marTop w:val="0"/>
      <w:marBottom w:val="0"/>
      <w:divBdr>
        <w:top w:val="none" w:sz="0" w:space="0" w:color="auto"/>
        <w:left w:val="none" w:sz="0" w:space="0" w:color="auto"/>
        <w:bottom w:val="none" w:sz="0" w:space="0" w:color="auto"/>
        <w:right w:val="none" w:sz="0" w:space="0" w:color="auto"/>
      </w:divBdr>
    </w:div>
    <w:div w:id="70079146">
      <w:bodyDiv w:val="1"/>
      <w:marLeft w:val="0"/>
      <w:marRight w:val="0"/>
      <w:marTop w:val="0"/>
      <w:marBottom w:val="0"/>
      <w:divBdr>
        <w:top w:val="none" w:sz="0" w:space="0" w:color="auto"/>
        <w:left w:val="none" w:sz="0" w:space="0" w:color="auto"/>
        <w:bottom w:val="none" w:sz="0" w:space="0" w:color="auto"/>
        <w:right w:val="none" w:sz="0" w:space="0" w:color="auto"/>
      </w:divBdr>
      <w:divsChild>
        <w:div w:id="1542134105">
          <w:marLeft w:val="0"/>
          <w:marRight w:val="0"/>
          <w:marTop w:val="0"/>
          <w:marBottom w:val="0"/>
          <w:divBdr>
            <w:top w:val="none" w:sz="0" w:space="0" w:color="auto"/>
            <w:left w:val="none" w:sz="0" w:space="0" w:color="auto"/>
            <w:bottom w:val="none" w:sz="0" w:space="0" w:color="auto"/>
            <w:right w:val="none" w:sz="0" w:space="0" w:color="auto"/>
          </w:divBdr>
        </w:div>
      </w:divsChild>
    </w:div>
    <w:div w:id="72093449">
      <w:bodyDiv w:val="1"/>
      <w:marLeft w:val="0"/>
      <w:marRight w:val="0"/>
      <w:marTop w:val="0"/>
      <w:marBottom w:val="0"/>
      <w:divBdr>
        <w:top w:val="none" w:sz="0" w:space="0" w:color="auto"/>
        <w:left w:val="none" w:sz="0" w:space="0" w:color="auto"/>
        <w:bottom w:val="none" w:sz="0" w:space="0" w:color="auto"/>
        <w:right w:val="none" w:sz="0" w:space="0" w:color="auto"/>
      </w:divBdr>
    </w:div>
    <w:div w:id="75245344">
      <w:bodyDiv w:val="1"/>
      <w:marLeft w:val="0"/>
      <w:marRight w:val="0"/>
      <w:marTop w:val="0"/>
      <w:marBottom w:val="0"/>
      <w:divBdr>
        <w:top w:val="none" w:sz="0" w:space="0" w:color="auto"/>
        <w:left w:val="none" w:sz="0" w:space="0" w:color="auto"/>
        <w:bottom w:val="none" w:sz="0" w:space="0" w:color="auto"/>
        <w:right w:val="none" w:sz="0" w:space="0" w:color="auto"/>
      </w:divBdr>
    </w:div>
    <w:div w:id="81998209">
      <w:bodyDiv w:val="1"/>
      <w:marLeft w:val="0"/>
      <w:marRight w:val="0"/>
      <w:marTop w:val="0"/>
      <w:marBottom w:val="0"/>
      <w:divBdr>
        <w:top w:val="none" w:sz="0" w:space="0" w:color="auto"/>
        <w:left w:val="none" w:sz="0" w:space="0" w:color="auto"/>
        <w:bottom w:val="none" w:sz="0" w:space="0" w:color="auto"/>
        <w:right w:val="none" w:sz="0" w:space="0" w:color="auto"/>
      </w:divBdr>
    </w:div>
    <w:div w:id="82773836">
      <w:bodyDiv w:val="1"/>
      <w:marLeft w:val="0"/>
      <w:marRight w:val="0"/>
      <w:marTop w:val="0"/>
      <w:marBottom w:val="0"/>
      <w:divBdr>
        <w:top w:val="none" w:sz="0" w:space="0" w:color="auto"/>
        <w:left w:val="none" w:sz="0" w:space="0" w:color="auto"/>
        <w:bottom w:val="none" w:sz="0" w:space="0" w:color="auto"/>
        <w:right w:val="none" w:sz="0" w:space="0" w:color="auto"/>
      </w:divBdr>
    </w:div>
    <w:div w:id="82920844">
      <w:bodyDiv w:val="1"/>
      <w:marLeft w:val="0"/>
      <w:marRight w:val="0"/>
      <w:marTop w:val="0"/>
      <w:marBottom w:val="0"/>
      <w:divBdr>
        <w:top w:val="none" w:sz="0" w:space="0" w:color="auto"/>
        <w:left w:val="none" w:sz="0" w:space="0" w:color="auto"/>
        <w:bottom w:val="none" w:sz="0" w:space="0" w:color="auto"/>
        <w:right w:val="none" w:sz="0" w:space="0" w:color="auto"/>
      </w:divBdr>
    </w:div>
    <w:div w:id="86195716">
      <w:bodyDiv w:val="1"/>
      <w:marLeft w:val="0"/>
      <w:marRight w:val="0"/>
      <w:marTop w:val="0"/>
      <w:marBottom w:val="0"/>
      <w:divBdr>
        <w:top w:val="none" w:sz="0" w:space="0" w:color="auto"/>
        <w:left w:val="none" w:sz="0" w:space="0" w:color="auto"/>
        <w:bottom w:val="none" w:sz="0" w:space="0" w:color="auto"/>
        <w:right w:val="none" w:sz="0" w:space="0" w:color="auto"/>
      </w:divBdr>
      <w:divsChild>
        <w:div w:id="2097826061">
          <w:marLeft w:val="0"/>
          <w:marRight w:val="0"/>
          <w:marTop w:val="0"/>
          <w:marBottom w:val="0"/>
          <w:divBdr>
            <w:top w:val="none" w:sz="0" w:space="0" w:color="auto"/>
            <w:left w:val="none" w:sz="0" w:space="0" w:color="auto"/>
            <w:bottom w:val="none" w:sz="0" w:space="0" w:color="auto"/>
            <w:right w:val="none" w:sz="0" w:space="0" w:color="auto"/>
          </w:divBdr>
        </w:div>
      </w:divsChild>
    </w:div>
    <w:div w:id="94978920">
      <w:bodyDiv w:val="1"/>
      <w:marLeft w:val="0"/>
      <w:marRight w:val="0"/>
      <w:marTop w:val="0"/>
      <w:marBottom w:val="0"/>
      <w:divBdr>
        <w:top w:val="none" w:sz="0" w:space="0" w:color="auto"/>
        <w:left w:val="none" w:sz="0" w:space="0" w:color="auto"/>
        <w:bottom w:val="none" w:sz="0" w:space="0" w:color="auto"/>
        <w:right w:val="none" w:sz="0" w:space="0" w:color="auto"/>
      </w:divBdr>
    </w:div>
    <w:div w:id="101264296">
      <w:bodyDiv w:val="1"/>
      <w:marLeft w:val="0"/>
      <w:marRight w:val="0"/>
      <w:marTop w:val="0"/>
      <w:marBottom w:val="0"/>
      <w:divBdr>
        <w:top w:val="none" w:sz="0" w:space="0" w:color="auto"/>
        <w:left w:val="none" w:sz="0" w:space="0" w:color="auto"/>
        <w:bottom w:val="none" w:sz="0" w:space="0" w:color="auto"/>
        <w:right w:val="none" w:sz="0" w:space="0" w:color="auto"/>
      </w:divBdr>
    </w:div>
    <w:div w:id="108015217">
      <w:bodyDiv w:val="1"/>
      <w:marLeft w:val="0"/>
      <w:marRight w:val="0"/>
      <w:marTop w:val="0"/>
      <w:marBottom w:val="0"/>
      <w:divBdr>
        <w:top w:val="none" w:sz="0" w:space="0" w:color="auto"/>
        <w:left w:val="none" w:sz="0" w:space="0" w:color="auto"/>
        <w:bottom w:val="none" w:sz="0" w:space="0" w:color="auto"/>
        <w:right w:val="none" w:sz="0" w:space="0" w:color="auto"/>
      </w:divBdr>
    </w:div>
    <w:div w:id="109905838">
      <w:bodyDiv w:val="1"/>
      <w:marLeft w:val="0"/>
      <w:marRight w:val="0"/>
      <w:marTop w:val="0"/>
      <w:marBottom w:val="0"/>
      <w:divBdr>
        <w:top w:val="none" w:sz="0" w:space="0" w:color="auto"/>
        <w:left w:val="none" w:sz="0" w:space="0" w:color="auto"/>
        <w:bottom w:val="none" w:sz="0" w:space="0" w:color="auto"/>
        <w:right w:val="none" w:sz="0" w:space="0" w:color="auto"/>
      </w:divBdr>
    </w:div>
    <w:div w:id="117384511">
      <w:bodyDiv w:val="1"/>
      <w:marLeft w:val="0"/>
      <w:marRight w:val="0"/>
      <w:marTop w:val="0"/>
      <w:marBottom w:val="0"/>
      <w:divBdr>
        <w:top w:val="none" w:sz="0" w:space="0" w:color="auto"/>
        <w:left w:val="none" w:sz="0" w:space="0" w:color="auto"/>
        <w:bottom w:val="none" w:sz="0" w:space="0" w:color="auto"/>
        <w:right w:val="none" w:sz="0" w:space="0" w:color="auto"/>
      </w:divBdr>
    </w:div>
    <w:div w:id="118689238">
      <w:bodyDiv w:val="1"/>
      <w:marLeft w:val="0"/>
      <w:marRight w:val="0"/>
      <w:marTop w:val="0"/>
      <w:marBottom w:val="0"/>
      <w:divBdr>
        <w:top w:val="none" w:sz="0" w:space="0" w:color="auto"/>
        <w:left w:val="none" w:sz="0" w:space="0" w:color="auto"/>
        <w:bottom w:val="none" w:sz="0" w:space="0" w:color="auto"/>
        <w:right w:val="none" w:sz="0" w:space="0" w:color="auto"/>
      </w:divBdr>
      <w:divsChild>
        <w:div w:id="188496078">
          <w:marLeft w:val="0"/>
          <w:marRight w:val="0"/>
          <w:marTop w:val="0"/>
          <w:marBottom w:val="0"/>
          <w:divBdr>
            <w:top w:val="none" w:sz="0" w:space="0" w:color="auto"/>
            <w:left w:val="none" w:sz="0" w:space="0" w:color="auto"/>
            <w:bottom w:val="none" w:sz="0" w:space="0" w:color="auto"/>
            <w:right w:val="none" w:sz="0" w:space="0" w:color="auto"/>
          </w:divBdr>
          <w:divsChild>
            <w:div w:id="1521896577">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376399479">
          <w:marLeft w:val="0"/>
          <w:marRight w:val="0"/>
          <w:marTop w:val="0"/>
          <w:marBottom w:val="0"/>
          <w:divBdr>
            <w:top w:val="none" w:sz="0" w:space="0" w:color="auto"/>
            <w:left w:val="none" w:sz="0" w:space="0" w:color="auto"/>
            <w:bottom w:val="none" w:sz="0" w:space="0" w:color="auto"/>
            <w:right w:val="none" w:sz="0" w:space="0" w:color="auto"/>
          </w:divBdr>
          <w:divsChild>
            <w:div w:id="134370781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9306955">
      <w:bodyDiv w:val="1"/>
      <w:marLeft w:val="0"/>
      <w:marRight w:val="0"/>
      <w:marTop w:val="0"/>
      <w:marBottom w:val="0"/>
      <w:divBdr>
        <w:top w:val="none" w:sz="0" w:space="0" w:color="auto"/>
        <w:left w:val="none" w:sz="0" w:space="0" w:color="auto"/>
        <w:bottom w:val="none" w:sz="0" w:space="0" w:color="auto"/>
        <w:right w:val="none" w:sz="0" w:space="0" w:color="auto"/>
      </w:divBdr>
    </w:div>
    <w:div w:id="120461375">
      <w:bodyDiv w:val="1"/>
      <w:marLeft w:val="0"/>
      <w:marRight w:val="0"/>
      <w:marTop w:val="0"/>
      <w:marBottom w:val="0"/>
      <w:divBdr>
        <w:top w:val="none" w:sz="0" w:space="0" w:color="auto"/>
        <w:left w:val="none" w:sz="0" w:space="0" w:color="auto"/>
        <w:bottom w:val="none" w:sz="0" w:space="0" w:color="auto"/>
        <w:right w:val="none" w:sz="0" w:space="0" w:color="auto"/>
      </w:divBdr>
    </w:div>
    <w:div w:id="125392924">
      <w:bodyDiv w:val="1"/>
      <w:marLeft w:val="0"/>
      <w:marRight w:val="0"/>
      <w:marTop w:val="0"/>
      <w:marBottom w:val="0"/>
      <w:divBdr>
        <w:top w:val="none" w:sz="0" w:space="0" w:color="auto"/>
        <w:left w:val="none" w:sz="0" w:space="0" w:color="auto"/>
        <w:bottom w:val="none" w:sz="0" w:space="0" w:color="auto"/>
        <w:right w:val="none" w:sz="0" w:space="0" w:color="auto"/>
      </w:divBdr>
      <w:divsChild>
        <w:div w:id="21311971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551798">
      <w:bodyDiv w:val="1"/>
      <w:marLeft w:val="0"/>
      <w:marRight w:val="0"/>
      <w:marTop w:val="0"/>
      <w:marBottom w:val="0"/>
      <w:divBdr>
        <w:top w:val="none" w:sz="0" w:space="0" w:color="auto"/>
        <w:left w:val="none" w:sz="0" w:space="0" w:color="auto"/>
        <w:bottom w:val="none" w:sz="0" w:space="0" w:color="auto"/>
        <w:right w:val="none" w:sz="0" w:space="0" w:color="auto"/>
      </w:divBdr>
    </w:div>
    <w:div w:id="129783970">
      <w:bodyDiv w:val="1"/>
      <w:marLeft w:val="0"/>
      <w:marRight w:val="0"/>
      <w:marTop w:val="0"/>
      <w:marBottom w:val="0"/>
      <w:divBdr>
        <w:top w:val="none" w:sz="0" w:space="0" w:color="auto"/>
        <w:left w:val="none" w:sz="0" w:space="0" w:color="auto"/>
        <w:bottom w:val="none" w:sz="0" w:space="0" w:color="auto"/>
        <w:right w:val="none" w:sz="0" w:space="0" w:color="auto"/>
      </w:divBdr>
    </w:div>
    <w:div w:id="131756589">
      <w:bodyDiv w:val="1"/>
      <w:marLeft w:val="0"/>
      <w:marRight w:val="0"/>
      <w:marTop w:val="0"/>
      <w:marBottom w:val="0"/>
      <w:divBdr>
        <w:top w:val="none" w:sz="0" w:space="0" w:color="auto"/>
        <w:left w:val="none" w:sz="0" w:space="0" w:color="auto"/>
        <w:bottom w:val="none" w:sz="0" w:space="0" w:color="auto"/>
        <w:right w:val="none" w:sz="0" w:space="0" w:color="auto"/>
      </w:divBdr>
    </w:div>
    <w:div w:id="131949993">
      <w:bodyDiv w:val="1"/>
      <w:marLeft w:val="0"/>
      <w:marRight w:val="0"/>
      <w:marTop w:val="0"/>
      <w:marBottom w:val="0"/>
      <w:divBdr>
        <w:top w:val="none" w:sz="0" w:space="0" w:color="auto"/>
        <w:left w:val="none" w:sz="0" w:space="0" w:color="auto"/>
        <w:bottom w:val="none" w:sz="0" w:space="0" w:color="auto"/>
        <w:right w:val="none" w:sz="0" w:space="0" w:color="auto"/>
      </w:divBdr>
    </w:div>
    <w:div w:id="139542756">
      <w:bodyDiv w:val="1"/>
      <w:marLeft w:val="0"/>
      <w:marRight w:val="0"/>
      <w:marTop w:val="0"/>
      <w:marBottom w:val="0"/>
      <w:divBdr>
        <w:top w:val="none" w:sz="0" w:space="0" w:color="auto"/>
        <w:left w:val="none" w:sz="0" w:space="0" w:color="auto"/>
        <w:bottom w:val="none" w:sz="0" w:space="0" w:color="auto"/>
        <w:right w:val="none" w:sz="0" w:space="0" w:color="auto"/>
      </w:divBdr>
    </w:div>
    <w:div w:id="141891366">
      <w:bodyDiv w:val="1"/>
      <w:marLeft w:val="0"/>
      <w:marRight w:val="0"/>
      <w:marTop w:val="0"/>
      <w:marBottom w:val="0"/>
      <w:divBdr>
        <w:top w:val="none" w:sz="0" w:space="0" w:color="auto"/>
        <w:left w:val="none" w:sz="0" w:space="0" w:color="auto"/>
        <w:bottom w:val="none" w:sz="0" w:space="0" w:color="auto"/>
        <w:right w:val="none" w:sz="0" w:space="0" w:color="auto"/>
      </w:divBdr>
    </w:div>
    <w:div w:id="145784008">
      <w:bodyDiv w:val="1"/>
      <w:marLeft w:val="0"/>
      <w:marRight w:val="0"/>
      <w:marTop w:val="0"/>
      <w:marBottom w:val="0"/>
      <w:divBdr>
        <w:top w:val="none" w:sz="0" w:space="0" w:color="auto"/>
        <w:left w:val="none" w:sz="0" w:space="0" w:color="auto"/>
        <w:bottom w:val="none" w:sz="0" w:space="0" w:color="auto"/>
        <w:right w:val="none" w:sz="0" w:space="0" w:color="auto"/>
      </w:divBdr>
      <w:divsChild>
        <w:div w:id="463741009">
          <w:marLeft w:val="0"/>
          <w:marRight w:val="0"/>
          <w:marTop w:val="0"/>
          <w:marBottom w:val="0"/>
          <w:divBdr>
            <w:top w:val="none" w:sz="0" w:space="0" w:color="auto"/>
            <w:left w:val="none" w:sz="0" w:space="0" w:color="auto"/>
            <w:bottom w:val="none" w:sz="0" w:space="0" w:color="auto"/>
            <w:right w:val="none" w:sz="0" w:space="0" w:color="auto"/>
          </w:divBdr>
        </w:div>
        <w:div w:id="1561330172">
          <w:marLeft w:val="0"/>
          <w:marRight w:val="0"/>
          <w:marTop w:val="0"/>
          <w:marBottom w:val="0"/>
          <w:divBdr>
            <w:top w:val="none" w:sz="0" w:space="0" w:color="auto"/>
            <w:left w:val="none" w:sz="0" w:space="0" w:color="auto"/>
            <w:bottom w:val="none" w:sz="0" w:space="0" w:color="auto"/>
            <w:right w:val="none" w:sz="0" w:space="0" w:color="auto"/>
          </w:divBdr>
        </w:div>
        <w:div w:id="773481806">
          <w:marLeft w:val="0"/>
          <w:marRight w:val="0"/>
          <w:marTop w:val="0"/>
          <w:marBottom w:val="0"/>
          <w:divBdr>
            <w:top w:val="none" w:sz="0" w:space="0" w:color="auto"/>
            <w:left w:val="none" w:sz="0" w:space="0" w:color="auto"/>
            <w:bottom w:val="none" w:sz="0" w:space="0" w:color="auto"/>
            <w:right w:val="none" w:sz="0" w:space="0" w:color="auto"/>
          </w:divBdr>
        </w:div>
      </w:divsChild>
    </w:div>
    <w:div w:id="148403939">
      <w:bodyDiv w:val="1"/>
      <w:marLeft w:val="0"/>
      <w:marRight w:val="0"/>
      <w:marTop w:val="0"/>
      <w:marBottom w:val="0"/>
      <w:divBdr>
        <w:top w:val="none" w:sz="0" w:space="0" w:color="auto"/>
        <w:left w:val="none" w:sz="0" w:space="0" w:color="auto"/>
        <w:bottom w:val="none" w:sz="0" w:space="0" w:color="auto"/>
        <w:right w:val="none" w:sz="0" w:space="0" w:color="auto"/>
      </w:divBdr>
    </w:div>
    <w:div w:id="165216690">
      <w:bodyDiv w:val="1"/>
      <w:marLeft w:val="0"/>
      <w:marRight w:val="0"/>
      <w:marTop w:val="0"/>
      <w:marBottom w:val="0"/>
      <w:divBdr>
        <w:top w:val="none" w:sz="0" w:space="0" w:color="auto"/>
        <w:left w:val="none" w:sz="0" w:space="0" w:color="auto"/>
        <w:bottom w:val="none" w:sz="0" w:space="0" w:color="auto"/>
        <w:right w:val="none" w:sz="0" w:space="0" w:color="auto"/>
      </w:divBdr>
      <w:divsChild>
        <w:div w:id="1829517293">
          <w:marLeft w:val="0"/>
          <w:marRight w:val="0"/>
          <w:marTop w:val="0"/>
          <w:marBottom w:val="0"/>
          <w:divBdr>
            <w:top w:val="none" w:sz="0" w:space="0" w:color="auto"/>
            <w:left w:val="none" w:sz="0" w:space="0" w:color="auto"/>
            <w:bottom w:val="none" w:sz="0" w:space="0" w:color="auto"/>
            <w:right w:val="none" w:sz="0" w:space="0" w:color="auto"/>
          </w:divBdr>
        </w:div>
      </w:divsChild>
    </w:div>
    <w:div w:id="169027853">
      <w:bodyDiv w:val="1"/>
      <w:marLeft w:val="0"/>
      <w:marRight w:val="0"/>
      <w:marTop w:val="0"/>
      <w:marBottom w:val="0"/>
      <w:divBdr>
        <w:top w:val="none" w:sz="0" w:space="0" w:color="auto"/>
        <w:left w:val="none" w:sz="0" w:space="0" w:color="auto"/>
        <w:bottom w:val="none" w:sz="0" w:space="0" w:color="auto"/>
        <w:right w:val="none" w:sz="0" w:space="0" w:color="auto"/>
      </w:divBdr>
    </w:div>
    <w:div w:id="174148366">
      <w:bodyDiv w:val="1"/>
      <w:marLeft w:val="0"/>
      <w:marRight w:val="0"/>
      <w:marTop w:val="0"/>
      <w:marBottom w:val="0"/>
      <w:divBdr>
        <w:top w:val="none" w:sz="0" w:space="0" w:color="auto"/>
        <w:left w:val="none" w:sz="0" w:space="0" w:color="auto"/>
        <w:bottom w:val="none" w:sz="0" w:space="0" w:color="auto"/>
        <w:right w:val="none" w:sz="0" w:space="0" w:color="auto"/>
      </w:divBdr>
      <w:divsChild>
        <w:div w:id="15853388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633296">
      <w:bodyDiv w:val="1"/>
      <w:marLeft w:val="0"/>
      <w:marRight w:val="0"/>
      <w:marTop w:val="0"/>
      <w:marBottom w:val="0"/>
      <w:divBdr>
        <w:top w:val="none" w:sz="0" w:space="0" w:color="auto"/>
        <w:left w:val="none" w:sz="0" w:space="0" w:color="auto"/>
        <w:bottom w:val="none" w:sz="0" w:space="0" w:color="auto"/>
        <w:right w:val="none" w:sz="0" w:space="0" w:color="auto"/>
      </w:divBdr>
    </w:div>
    <w:div w:id="182284395">
      <w:bodyDiv w:val="1"/>
      <w:marLeft w:val="0"/>
      <w:marRight w:val="0"/>
      <w:marTop w:val="0"/>
      <w:marBottom w:val="0"/>
      <w:divBdr>
        <w:top w:val="none" w:sz="0" w:space="0" w:color="auto"/>
        <w:left w:val="none" w:sz="0" w:space="0" w:color="auto"/>
        <w:bottom w:val="none" w:sz="0" w:space="0" w:color="auto"/>
        <w:right w:val="none" w:sz="0" w:space="0" w:color="auto"/>
      </w:divBdr>
    </w:div>
    <w:div w:id="182744523">
      <w:bodyDiv w:val="1"/>
      <w:marLeft w:val="0"/>
      <w:marRight w:val="0"/>
      <w:marTop w:val="0"/>
      <w:marBottom w:val="0"/>
      <w:divBdr>
        <w:top w:val="none" w:sz="0" w:space="0" w:color="auto"/>
        <w:left w:val="none" w:sz="0" w:space="0" w:color="auto"/>
        <w:bottom w:val="none" w:sz="0" w:space="0" w:color="auto"/>
        <w:right w:val="none" w:sz="0" w:space="0" w:color="auto"/>
      </w:divBdr>
      <w:divsChild>
        <w:div w:id="387607642">
          <w:marLeft w:val="0"/>
          <w:marRight w:val="0"/>
          <w:marTop w:val="0"/>
          <w:marBottom w:val="48"/>
          <w:divBdr>
            <w:top w:val="none" w:sz="0" w:space="0" w:color="auto"/>
            <w:left w:val="none" w:sz="0" w:space="0" w:color="auto"/>
            <w:bottom w:val="none" w:sz="0" w:space="0" w:color="auto"/>
            <w:right w:val="none" w:sz="0" w:space="0" w:color="auto"/>
          </w:divBdr>
          <w:divsChild>
            <w:div w:id="1190413381">
              <w:marLeft w:val="0"/>
              <w:marRight w:val="0"/>
              <w:marTop w:val="0"/>
              <w:marBottom w:val="0"/>
              <w:divBdr>
                <w:top w:val="none" w:sz="0" w:space="0" w:color="auto"/>
                <w:left w:val="none" w:sz="0" w:space="0" w:color="auto"/>
                <w:bottom w:val="none" w:sz="0" w:space="0" w:color="auto"/>
                <w:right w:val="none" w:sz="0" w:space="0" w:color="auto"/>
              </w:divBdr>
              <w:divsChild>
                <w:div w:id="1046835213">
                  <w:marLeft w:val="0"/>
                  <w:marRight w:val="0"/>
                  <w:marTop w:val="0"/>
                  <w:marBottom w:val="0"/>
                  <w:divBdr>
                    <w:top w:val="none" w:sz="0" w:space="0" w:color="auto"/>
                    <w:left w:val="none" w:sz="0" w:space="0" w:color="auto"/>
                    <w:bottom w:val="none" w:sz="0" w:space="0" w:color="auto"/>
                    <w:right w:val="none" w:sz="0" w:space="0" w:color="auto"/>
                  </w:divBdr>
                  <w:divsChild>
                    <w:div w:id="536889577">
                      <w:marLeft w:val="0"/>
                      <w:marRight w:val="0"/>
                      <w:marTop w:val="0"/>
                      <w:marBottom w:val="0"/>
                      <w:divBdr>
                        <w:top w:val="none" w:sz="0" w:space="0" w:color="auto"/>
                        <w:left w:val="none" w:sz="0" w:space="0" w:color="auto"/>
                        <w:bottom w:val="none" w:sz="0" w:space="0" w:color="auto"/>
                        <w:right w:val="none" w:sz="0" w:space="0" w:color="auto"/>
                      </w:divBdr>
                      <w:divsChild>
                        <w:div w:id="206956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633359">
          <w:marLeft w:val="0"/>
          <w:marRight w:val="0"/>
          <w:marTop w:val="0"/>
          <w:marBottom w:val="48"/>
          <w:divBdr>
            <w:top w:val="none" w:sz="0" w:space="0" w:color="auto"/>
            <w:left w:val="none" w:sz="0" w:space="0" w:color="auto"/>
            <w:bottom w:val="none" w:sz="0" w:space="0" w:color="auto"/>
            <w:right w:val="none" w:sz="0" w:space="0" w:color="auto"/>
          </w:divBdr>
          <w:divsChild>
            <w:div w:id="1858999632">
              <w:marLeft w:val="0"/>
              <w:marRight w:val="0"/>
              <w:marTop w:val="0"/>
              <w:marBottom w:val="0"/>
              <w:divBdr>
                <w:top w:val="none" w:sz="0" w:space="0" w:color="auto"/>
                <w:left w:val="none" w:sz="0" w:space="0" w:color="auto"/>
                <w:bottom w:val="none" w:sz="0" w:space="0" w:color="auto"/>
                <w:right w:val="none" w:sz="0" w:space="0" w:color="auto"/>
              </w:divBdr>
            </w:div>
            <w:div w:id="2046833284">
              <w:marLeft w:val="0"/>
              <w:marRight w:val="0"/>
              <w:marTop w:val="0"/>
              <w:marBottom w:val="0"/>
              <w:divBdr>
                <w:top w:val="none" w:sz="0" w:space="0" w:color="auto"/>
                <w:left w:val="none" w:sz="0" w:space="0" w:color="auto"/>
                <w:bottom w:val="none" w:sz="0" w:space="0" w:color="auto"/>
                <w:right w:val="none" w:sz="0" w:space="0" w:color="auto"/>
              </w:divBdr>
              <w:divsChild>
                <w:div w:id="877937698">
                  <w:marLeft w:val="0"/>
                  <w:marRight w:val="0"/>
                  <w:marTop w:val="0"/>
                  <w:marBottom w:val="0"/>
                  <w:divBdr>
                    <w:top w:val="none" w:sz="0" w:space="0" w:color="auto"/>
                    <w:left w:val="none" w:sz="0" w:space="0" w:color="auto"/>
                    <w:bottom w:val="none" w:sz="0" w:space="0" w:color="auto"/>
                    <w:right w:val="none" w:sz="0" w:space="0" w:color="auto"/>
                  </w:divBdr>
                  <w:divsChild>
                    <w:div w:id="2032535784">
                      <w:marLeft w:val="0"/>
                      <w:marRight w:val="0"/>
                      <w:marTop w:val="0"/>
                      <w:marBottom w:val="0"/>
                      <w:divBdr>
                        <w:top w:val="none" w:sz="0" w:space="0" w:color="auto"/>
                        <w:left w:val="none" w:sz="0" w:space="0" w:color="auto"/>
                        <w:bottom w:val="none" w:sz="0" w:space="0" w:color="auto"/>
                        <w:right w:val="none" w:sz="0" w:space="0" w:color="auto"/>
                      </w:divBdr>
                      <w:divsChild>
                        <w:div w:id="85165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704276">
          <w:marLeft w:val="0"/>
          <w:marRight w:val="0"/>
          <w:marTop w:val="0"/>
          <w:marBottom w:val="48"/>
          <w:divBdr>
            <w:top w:val="none" w:sz="0" w:space="0" w:color="auto"/>
            <w:left w:val="none" w:sz="0" w:space="0" w:color="auto"/>
            <w:bottom w:val="none" w:sz="0" w:space="0" w:color="auto"/>
            <w:right w:val="none" w:sz="0" w:space="0" w:color="auto"/>
          </w:divBdr>
          <w:divsChild>
            <w:div w:id="1870097751">
              <w:marLeft w:val="0"/>
              <w:marRight w:val="0"/>
              <w:marTop w:val="0"/>
              <w:marBottom w:val="0"/>
              <w:divBdr>
                <w:top w:val="none" w:sz="0" w:space="0" w:color="auto"/>
                <w:left w:val="none" w:sz="0" w:space="0" w:color="auto"/>
                <w:bottom w:val="none" w:sz="0" w:space="0" w:color="auto"/>
                <w:right w:val="none" w:sz="0" w:space="0" w:color="auto"/>
              </w:divBdr>
            </w:div>
            <w:div w:id="1681009378">
              <w:marLeft w:val="0"/>
              <w:marRight w:val="0"/>
              <w:marTop w:val="0"/>
              <w:marBottom w:val="0"/>
              <w:divBdr>
                <w:top w:val="none" w:sz="0" w:space="0" w:color="auto"/>
                <w:left w:val="none" w:sz="0" w:space="0" w:color="auto"/>
                <w:bottom w:val="none" w:sz="0" w:space="0" w:color="auto"/>
                <w:right w:val="none" w:sz="0" w:space="0" w:color="auto"/>
              </w:divBdr>
              <w:divsChild>
                <w:div w:id="639728001">
                  <w:marLeft w:val="0"/>
                  <w:marRight w:val="0"/>
                  <w:marTop w:val="0"/>
                  <w:marBottom w:val="0"/>
                  <w:divBdr>
                    <w:top w:val="none" w:sz="0" w:space="0" w:color="auto"/>
                    <w:left w:val="none" w:sz="0" w:space="0" w:color="auto"/>
                    <w:bottom w:val="none" w:sz="0" w:space="0" w:color="auto"/>
                    <w:right w:val="none" w:sz="0" w:space="0" w:color="auto"/>
                  </w:divBdr>
                  <w:divsChild>
                    <w:div w:id="856890511">
                      <w:marLeft w:val="0"/>
                      <w:marRight w:val="0"/>
                      <w:marTop w:val="0"/>
                      <w:marBottom w:val="0"/>
                      <w:divBdr>
                        <w:top w:val="none" w:sz="0" w:space="0" w:color="auto"/>
                        <w:left w:val="none" w:sz="0" w:space="0" w:color="auto"/>
                        <w:bottom w:val="none" w:sz="0" w:space="0" w:color="auto"/>
                        <w:right w:val="none" w:sz="0" w:space="0" w:color="auto"/>
                      </w:divBdr>
                      <w:divsChild>
                        <w:div w:id="134855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3997524">
          <w:marLeft w:val="0"/>
          <w:marRight w:val="0"/>
          <w:marTop w:val="0"/>
          <w:marBottom w:val="48"/>
          <w:divBdr>
            <w:top w:val="none" w:sz="0" w:space="0" w:color="auto"/>
            <w:left w:val="none" w:sz="0" w:space="0" w:color="auto"/>
            <w:bottom w:val="none" w:sz="0" w:space="0" w:color="auto"/>
            <w:right w:val="none" w:sz="0" w:space="0" w:color="auto"/>
          </w:divBdr>
          <w:divsChild>
            <w:div w:id="1552383549">
              <w:marLeft w:val="0"/>
              <w:marRight w:val="0"/>
              <w:marTop w:val="0"/>
              <w:marBottom w:val="0"/>
              <w:divBdr>
                <w:top w:val="none" w:sz="0" w:space="0" w:color="auto"/>
                <w:left w:val="none" w:sz="0" w:space="0" w:color="auto"/>
                <w:bottom w:val="none" w:sz="0" w:space="0" w:color="auto"/>
                <w:right w:val="none" w:sz="0" w:space="0" w:color="auto"/>
              </w:divBdr>
            </w:div>
            <w:div w:id="1123114705">
              <w:marLeft w:val="0"/>
              <w:marRight w:val="0"/>
              <w:marTop w:val="0"/>
              <w:marBottom w:val="0"/>
              <w:divBdr>
                <w:top w:val="none" w:sz="0" w:space="0" w:color="auto"/>
                <w:left w:val="none" w:sz="0" w:space="0" w:color="auto"/>
                <w:bottom w:val="none" w:sz="0" w:space="0" w:color="auto"/>
                <w:right w:val="none" w:sz="0" w:space="0" w:color="auto"/>
              </w:divBdr>
              <w:divsChild>
                <w:div w:id="1820347052">
                  <w:marLeft w:val="0"/>
                  <w:marRight w:val="0"/>
                  <w:marTop w:val="0"/>
                  <w:marBottom w:val="0"/>
                  <w:divBdr>
                    <w:top w:val="none" w:sz="0" w:space="0" w:color="auto"/>
                    <w:left w:val="none" w:sz="0" w:space="0" w:color="auto"/>
                    <w:bottom w:val="none" w:sz="0" w:space="0" w:color="auto"/>
                    <w:right w:val="none" w:sz="0" w:space="0" w:color="auto"/>
                  </w:divBdr>
                  <w:divsChild>
                    <w:div w:id="982930821">
                      <w:marLeft w:val="0"/>
                      <w:marRight w:val="0"/>
                      <w:marTop w:val="0"/>
                      <w:marBottom w:val="0"/>
                      <w:divBdr>
                        <w:top w:val="none" w:sz="0" w:space="0" w:color="auto"/>
                        <w:left w:val="none" w:sz="0" w:space="0" w:color="auto"/>
                        <w:bottom w:val="none" w:sz="0" w:space="0" w:color="auto"/>
                        <w:right w:val="none" w:sz="0" w:space="0" w:color="auto"/>
                      </w:divBdr>
                      <w:divsChild>
                        <w:div w:id="59960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387528">
          <w:marLeft w:val="0"/>
          <w:marRight w:val="0"/>
          <w:marTop w:val="0"/>
          <w:marBottom w:val="48"/>
          <w:divBdr>
            <w:top w:val="none" w:sz="0" w:space="0" w:color="auto"/>
            <w:left w:val="none" w:sz="0" w:space="0" w:color="auto"/>
            <w:bottom w:val="none" w:sz="0" w:space="0" w:color="auto"/>
            <w:right w:val="none" w:sz="0" w:space="0" w:color="auto"/>
          </w:divBdr>
          <w:divsChild>
            <w:div w:id="395133597">
              <w:marLeft w:val="0"/>
              <w:marRight w:val="0"/>
              <w:marTop w:val="0"/>
              <w:marBottom w:val="0"/>
              <w:divBdr>
                <w:top w:val="none" w:sz="0" w:space="0" w:color="auto"/>
                <w:left w:val="none" w:sz="0" w:space="0" w:color="auto"/>
                <w:bottom w:val="none" w:sz="0" w:space="0" w:color="auto"/>
                <w:right w:val="none" w:sz="0" w:space="0" w:color="auto"/>
              </w:divBdr>
            </w:div>
            <w:div w:id="1432891861">
              <w:marLeft w:val="0"/>
              <w:marRight w:val="0"/>
              <w:marTop w:val="0"/>
              <w:marBottom w:val="0"/>
              <w:divBdr>
                <w:top w:val="none" w:sz="0" w:space="0" w:color="auto"/>
                <w:left w:val="none" w:sz="0" w:space="0" w:color="auto"/>
                <w:bottom w:val="none" w:sz="0" w:space="0" w:color="auto"/>
                <w:right w:val="none" w:sz="0" w:space="0" w:color="auto"/>
              </w:divBdr>
              <w:divsChild>
                <w:div w:id="996225260">
                  <w:marLeft w:val="0"/>
                  <w:marRight w:val="0"/>
                  <w:marTop w:val="0"/>
                  <w:marBottom w:val="0"/>
                  <w:divBdr>
                    <w:top w:val="none" w:sz="0" w:space="0" w:color="auto"/>
                    <w:left w:val="none" w:sz="0" w:space="0" w:color="auto"/>
                    <w:bottom w:val="none" w:sz="0" w:space="0" w:color="auto"/>
                    <w:right w:val="none" w:sz="0" w:space="0" w:color="auto"/>
                  </w:divBdr>
                  <w:divsChild>
                    <w:div w:id="805438883">
                      <w:marLeft w:val="0"/>
                      <w:marRight w:val="0"/>
                      <w:marTop w:val="0"/>
                      <w:marBottom w:val="0"/>
                      <w:divBdr>
                        <w:top w:val="none" w:sz="0" w:space="0" w:color="auto"/>
                        <w:left w:val="none" w:sz="0" w:space="0" w:color="auto"/>
                        <w:bottom w:val="none" w:sz="0" w:space="0" w:color="auto"/>
                        <w:right w:val="none" w:sz="0" w:space="0" w:color="auto"/>
                      </w:divBdr>
                      <w:divsChild>
                        <w:div w:id="46249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3071">
          <w:marLeft w:val="0"/>
          <w:marRight w:val="0"/>
          <w:marTop w:val="0"/>
          <w:marBottom w:val="48"/>
          <w:divBdr>
            <w:top w:val="none" w:sz="0" w:space="0" w:color="auto"/>
            <w:left w:val="none" w:sz="0" w:space="0" w:color="auto"/>
            <w:bottom w:val="none" w:sz="0" w:space="0" w:color="auto"/>
            <w:right w:val="none" w:sz="0" w:space="0" w:color="auto"/>
          </w:divBdr>
          <w:divsChild>
            <w:div w:id="352651876">
              <w:marLeft w:val="0"/>
              <w:marRight w:val="0"/>
              <w:marTop w:val="0"/>
              <w:marBottom w:val="0"/>
              <w:divBdr>
                <w:top w:val="none" w:sz="0" w:space="0" w:color="auto"/>
                <w:left w:val="none" w:sz="0" w:space="0" w:color="auto"/>
                <w:bottom w:val="none" w:sz="0" w:space="0" w:color="auto"/>
                <w:right w:val="none" w:sz="0" w:space="0" w:color="auto"/>
              </w:divBdr>
            </w:div>
            <w:div w:id="1025406836">
              <w:marLeft w:val="0"/>
              <w:marRight w:val="0"/>
              <w:marTop w:val="0"/>
              <w:marBottom w:val="0"/>
              <w:divBdr>
                <w:top w:val="none" w:sz="0" w:space="0" w:color="auto"/>
                <w:left w:val="none" w:sz="0" w:space="0" w:color="auto"/>
                <w:bottom w:val="none" w:sz="0" w:space="0" w:color="auto"/>
                <w:right w:val="none" w:sz="0" w:space="0" w:color="auto"/>
              </w:divBdr>
              <w:divsChild>
                <w:div w:id="444277544">
                  <w:marLeft w:val="0"/>
                  <w:marRight w:val="0"/>
                  <w:marTop w:val="0"/>
                  <w:marBottom w:val="0"/>
                  <w:divBdr>
                    <w:top w:val="none" w:sz="0" w:space="0" w:color="auto"/>
                    <w:left w:val="none" w:sz="0" w:space="0" w:color="auto"/>
                    <w:bottom w:val="none" w:sz="0" w:space="0" w:color="auto"/>
                    <w:right w:val="none" w:sz="0" w:space="0" w:color="auto"/>
                  </w:divBdr>
                  <w:divsChild>
                    <w:div w:id="1824351263">
                      <w:marLeft w:val="0"/>
                      <w:marRight w:val="0"/>
                      <w:marTop w:val="0"/>
                      <w:marBottom w:val="0"/>
                      <w:divBdr>
                        <w:top w:val="none" w:sz="0" w:space="0" w:color="auto"/>
                        <w:left w:val="none" w:sz="0" w:space="0" w:color="auto"/>
                        <w:bottom w:val="none" w:sz="0" w:space="0" w:color="auto"/>
                        <w:right w:val="none" w:sz="0" w:space="0" w:color="auto"/>
                      </w:divBdr>
                      <w:divsChild>
                        <w:div w:id="66166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065293">
          <w:marLeft w:val="0"/>
          <w:marRight w:val="0"/>
          <w:marTop w:val="0"/>
          <w:marBottom w:val="48"/>
          <w:divBdr>
            <w:top w:val="none" w:sz="0" w:space="0" w:color="auto"/>
            <w:left w:val="none" w:sz="0" w:space="0" w:color="auto"/>
            <w:bottom w:val="none" w:sz="0" w:space="0" w:color="auto"/>
            <w:right w:val="none" w:sz="0" w:space="0" w:color="auto"/>
          </w:divBdr>
          <w:divsChild>
            <w:div w:id="112285860">
              <w:marLeft w:val="0"/>
              <w:marRight w:val="0"/>
              <w:marTop w:val="0"/>
              <w:marBottom w:val="0"/>
              <w:divBdr>
                <w:top w:val="none" w:sz="0" w:space="0" w:color="auto"/>
                <w:left w:val="none" w:sz="0" w:space="0" w:color="auto"/>
                <w:bottom w:val="none" w:sz="0" w:space="0" w:color="auto"/>
                <w:right w:val="none" w:sz="0" w:space="0" w:color="auto"/>
              </w:divBdr>
            </w:div>
            <w:div w:id="1070812209">
              <w:marLeft w:val="0"/>
              <w:marRight w:val="0"/>
              <w:marTop w:val="0"/>
              <w:marBottom w:val="0"/>
              <w:divBdr>
                <w:top w:val="none" w:sz="0" w:space="0" w:color="auto"/>
                <w:left w:val="none" w:sz="0" w:space="0" w:color="auto"/>
                <w:bottom w:val="none" w:sz="0" w:space="0" w:color="auto"/>
                <w:right w:val="none" w:sz="0" w:space="0" w:color="auto"/>
              </w:divBdr>
              <w:divsChild>
                <w:div w:id="1763408176">
                  <w:marLeft w:val="0"/>
                  <w:marRight w:val="0"/>
                  <w:marTop w:val="0"/>
                  <w:marBottom w:val="0"/>
                  <w:divBdr>
                    <w:top w:val="none" w:sz="0" w:space="0" w:color="auto"/>
                    <w:left w:val="none" w:sz="0" w:space="0" w:color="auto"/>
                    <w:bottom w:val="none" w:sz="0" w:space="0" w:color="auto"/>
                    <w:right w:val="none" w:sz="0" w:space="0" w:color="auto"/>
                  </w:divBdr>
                  <w:divsChild>
                    <w:div w:id="521364676">
                      <w:marLeft w:val="0"/>
                      <w:marRight w:val="0"/>
                      <w:marTop w:val="0"/>
                      <w:marBottom w:val="0"/>
                      <w:divBdr>
                        <w:top w:val="none" w:sz="0" w:space="0" w:color="auto"/>
                        <w:left w:val="none" w:sz="0" w:space="0" w:color="auto"/>
                        <w:bottom w:val="none" w:sz="0" w:space="0" w:color="auto"/>
                        <w:right w:val="none" w:sz="0" w:space="0" w:color="auto"/>
                      </w:divBdr>
                      <w:divsChild>
                        <w:div w:id="100690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317638">
          <w:marLeft w:val="0"/>
          <w:marRight w:val="0"/>
          <w:marTop w:val="0"/>
          <w:marBottom w:val="48"/>
          <w:divBdr>
            <w:top w:val="none" w:sz="0" w:space="0" w:color="auto"/>
            <w:left w:val="none" w:sz="0" w:space="0" w:color="auto"/>
            <w:bottom w:val="none" w:sz="0" w:space="0" w:color="auto"/>
            <w:right w:val="none" w:sz="0" w:space="0" w:color="auto"/>
          </w:divBdr>
          <w:divsChild>
            <w:div w:id="641664720">
              <w:marLeft w:val="0"/>
              <w:marRight w:val="0"/>
              <w:marTop w:val="0"/>
              <w:marBottom w:val="0"/>
              <w:divBdr>
                <w:top w:val="none" w:sz="0" w:space="0" w:color="auto"/>
                <w:left w:val="none" w:sz="0" w:space="0" w:color="auto"/>
                <w:bottom w:val="none" w:sz="0" w:space="0" w:color="auto"/>
                <w:right w:val="none" w:sz="0" w:space="0" w:color="auto"/>
              </w:divBdr>
            </w:div>
            <w:div w:id="1479229941">
              <w:marLeft w:val="0"/>
              <w:marRight w:val="0"/>
              <w:marTop w:val="0"/>
              <w:marBottom w:val="0"/>
              <w:divBdr>
                <w:top w:val="none" w:sz="0" w:space="0" w:color="auto"/>
                <w:left w:val="none" w:sz="0" w:space="0" w:color="auto"/>
                <w:bottom w:val="none" w:sz="0" w:space="0" w:color="auto"/>
                <w:right w:val="none" w:sz="0" w:space="0" w:color="auto"/>
              </w:divBdr>
              <w:divsChild>
                <w:div w:id="1233156497">
                  <w:marLeft w:val="0"/>
                  <w:marRight w:val="0"/>
                  <w:marTop w:val="0"/>
                  <w:marBottom w:val="0"/>
                  <w:divBdr>
                    <w:top w:val="none" w:sz="0" w:space="0" w:color="auto"/>
                    <w:left w:val="none" w:sz="0" w:space="0" w:color="auto"/>
                    <w:bottom w:val="none" w:sz="0" w:space="0" w:color="auto"/>
                    <w:right w:val="none" w:sz="0" w:space="0" w:color="auto"/>
                  </w:divBdr>
                  <w:divsChild>
                    <w:div w:id="740761737">
                      <w:marLeft w:val="0"/>
                      <w:marRight w:val="0"/>
                      <w:marTop w:val="0"/>
                      <w:marBottom w:val="0"/>
                      <w:divBdr>
                        <w:top w:val="none" w:sz="0" w:space="0" w:color="auto"/>
                        <w:left w:val="none" w:sz="0" w:space="0" w:color="auto"/>
                        <w:bottom w:val="none" w:sz="0" w:space="0" w:color="auto"/>
                        <w:right w:val="none" w:sz="0" w:space="0" w:color="auto"/>
                      </w:divBdr>
                      <w:divsChild>
                        <w:div w:id="154980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2097">
          <w:marLeft w:val="0"/>
          <w:marRight w:val="0"/>
          <w:marTop w:val="0"/>
          <w:marBottom w:val="48"/>
          <w:divBdr>
            <w:top w:val="none" w:sz="0" w:space="0" w:color="auto"/>
            <w:left w:val="none" w:sz="0" w:space="0" w:color="auto"/>
            <w:bottom w:val="none" w:sz="0" w:space="0" w:color="auto"/>
            <w:right w:val="none" w:sz="0" w:space="0" w:color="auto"/>
          </w:divBdr>
          <w:divsChild>
            <w:div w:id="258684850">
              <w:marLeft w:val="0"/>
              <w:marRight w:val="0"/>
              <w:marTop w:val="0"/>
              <w:marBottom w:val="0"/>
              <w:divBdr>
                <w:top w:val="none" w:sz="0" w:space="0" w:color="auto"/>
                <w:left w:val="none" w:sz="0" w:space="0" w:color="auto"/>
                <w:bottom w:val="none" w:sz="0" w:space="0" w:color="auto"/>
                <w:right w:val="none" w:sz="0" w:space="0" w:color="auto"/>
              </w:divBdr>
            </w:div>
            <w:div w:id="570651594">
              <w:marLeft w:val="0"/>
              <w:marRight w:val="0"/>
              <w:marTop w:val="0"/>
              <w:marBottom w:val="0"/>
              <w:divBdr>
                <w:top w:val="none" w:sz="0" w:space="0" w:color="auto"/>
                <w:left w:val="none" w:sz="0" w:space="0" w:color="auto"/>
                <w:bottom w:val="none" w:sz="0" w:space="0" w:color="auto"/>
                <w:right w:val="none" w:sz="0" w:space="0" w:color="auto"/>
              </w:divBdr>
              <w:divsChild>
                <w:div w:id="395860309">
                  <w:marLeft w:val="0"/>
                  <w:marRight w:val="0"/>
                  <w:marTop w:val="0"/>
                  <w:marBottom w:val="0"/>
                  <w:divBdr>
                    <w:top w:val="none" w:sz="0" w:space="0" w:color="auto"/>
                    <w:left w:val="none" w:sz="0" w:space="0" w:color="auto"/>
                    <w:bottom w:val="none" w:sz="0" w:space="0" w:color="auto"/>
                    <w:right w:val="none" w:sz="0" w:space="0" w:color="auto"/>
                  </w:divBdr>
                  <w:divsChild>
                    <w:div w:id="1046491387">
                      <w:marLeft w:val="0"/>
                      <w:marRight w:val="0"/>
                      <w:marTop w:val="0"/>
                      <w:marBottom w:val="0"/>
                      <w:divBdr>
                        <w:top w:val="none" w:sz="0" w:space="0" w:color="auto"/>
                        <w:left w:val="none" w:sz="0" w:space="0" w:color="auto"/>
                        <w:bottom w:val="none" w:sz="0" w:space="0" w:color="auto"/>
                        <w:right w:val="none" w:sz="0" w:space="0" w:color="auto"/>
                      </w:divBdr>
                      <w:divsChild>
                        <w:div w:id="89354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18556">
          <w:marLeft w:val="0"/>
          <w:marRight w:val="0"/>
          <w:marTop w:val="0"/>
          <w:marBottom w:val="48"/>
          <w:divBdr>
            <w:top w:val="none" w:sz="0" w:space="0" w:color="auto"/>
            <w:left w:val="none" w:sz="0" w:space="0" w:color="auto"/>
            <w:bottom w:val="none" w:sz="0" w:space="0" w:color="auto"/>
            <w:right w:val="none" w:sz="0" w:space="0" w:color="auto"/>
          </w:divBdr>
          <w:divsChild>
            <w:div w:id="1306278867">
              <w:marLeft w:val="0"/>
              <w:marRight w:val="0"/>
              <w:marTop w:val="0"/>
              <w:marBottom w:val="0"/>
              <w:divBdr>
                <w:top w:val="none" w:sz="0" w:space="0" w:color="auto"/>
                <w:left w:val="none" w:sz="0" w:space="0" w:color="auto"/>
                <w:bottom w:val="none" w:sz="0" w:space="0" w:color="auto"/>
                <w:right w:val="none" w:sz="0" w:space="0" w:color="auto"/>
              </w:divBdr>
            </w:div>
            <w:div w:id="519396274">
              <w:marLeft w:val="0"/>
              <w:marRight w:val="0"/>
              <w:marTop w:val="0"/>
              <w:marBottom w:val="0"/>
              <w:divBdr>
                <w:top w:val="none" w:sz="0" w:space="0" w:color="auto"/>
                <w:left w:val="none" w:sz="0" w:space="0" w:color="auto"/>
                <w:bottom w:val="none" w:sz="0" w:space="0" w:color="auto"/>
                <w:right w:val="none" w:sz="0" w:space="0" w:color="auto"/>
              </w:divBdr>
              <w:divsChild>
                <w:div w:id="2073969102">
                  <w:marLeft w:val="0"/>
                  <w:marRight w:val="0"/>
                  <w:marTop w:val="0"/>
                  <w:marBottom w:val="0"/>
                  <w:divBdr>
                    <w:top w:val="none" w:sz="0" w:space="0" w:color="auto"/>
                    <w:left w:val="none" w:sz="0" w:space="0" w:color="auto"/>
                    <w:bottom w:val="none" w:sz="0" w:space="0" w:color="auto"/>
                    <w:right w:val="none" w:sz="0" w:space="0" w:color="auto"/>
                  </w:divBdr>
                  <w:divsChild>
                    <w:div w:id="186022744">
                      <w:marLeft w:val="0"/>
                      <w:marRight w:val="0"/>
                      <w:marTop w:val="0"/>
                      <w:marBottom w:val="0"/>
                      <w:divBdr>
                        <w:top w:val="none" w:sz="0" w:space="0" w:color="auto"/>
                        <w:left w:val="none" w:sz="0" w:space="0" w:color="auto"/>
                        <w:bottom w:val="none" w:sz="0" w:space="0" w:color="auto"/>
                        <w:right w:val="none" w:sz="0" w:space="0" w:color="auto"/>
                      </w:divBdr>
                      <w:divsChild>
                        <w:div w:id="76769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43131">
          <w:marLeft w:val="0"/>
          <w:marRight w:val="0"/>
          <w:marTop w:val="0"/>
          <w:marBottom w:val="48"/>
          <w:divBdr>
            <w:top w:val="none" w:sz="0" w:space="0" w:color="auto"/>
            <w:left w:val="none" w:sz="0" w:space="0" w:color="auto"/>
            <w:bottom w:val="none" w:sz="0" w:space="0" w:color="auto"/>
            <w:right w:val="none" w:sz="0" w:space="0" w:color="auto"/>
          </w:divBdr>
          <w:divsChild>
            <w:div w:id="938488724">
              <w:marLeft w:val="0"/>
              <w:marRight w:val="0"/>
              <w:marTop w:val="0"/>
              <w:marBottom w:val="0"/>
              <w:divBdr>
                <w:top w:val="none" w:sz="0" w:space="0" w:color="auto"/>
                <w:left w:val="none" w:sz="0" w:space="0" w:color="auto"/>
                <w:bottom w:val="none" w:sz="0" w:space="0" w:color="auto"/>
                <w:right w:val="none" w:sz="0" w:space="0" w:color="auto"/>
              </w:divBdr>
            </w:div>
            <w:div w:id="223026098">
              <w:marLeft w:val="0"/>
              <w:marRight w:val="0"/>
              <w:marTop w:val="0"/>
              <w:marBottom w:val="0"/>
              <w:divBdr>
                <w:top w:val="none" w:sz="0" w:space="0" w:color="auto"/>
                <w:left w:val="none" w:sz="0" w:space="0" w:color="auto"/>
                <w:bottom w:val="none" w:sz="0" w:space="0" w:color="auto"/>
                <w:right w:val="none" w:sz="0" w:space="0" w:color="auto"/>
              </w:divBdr>
              <w:divsChild>
                <w:div w:id="2000500403">
                  <w:marLeft w:val="0"/>
                  <w:marRight w:val="0"/>
                  <w:marTop w:val="0"/>
                  <w:marBottom w:val="0"/>
                  <w:divBdr>
                    <w:top w:val="none" w:sz="0" w:space="0" w:color="auto"/>
                    <w:left w:val="none" w:sz="0" w:space="0" w:color="auto"/>
                    <w:bottom w:val="none" w:sz="0" w:space="0" w:color="auto"/>
                    <w:right w:val="none" w:sz="0" w:space="0" w:color="auto"/>
                  </w:divBdr>
                  <w:divsChild>
                    <w:div w:id="366685457">
                      <w:marLeft w:val="0"/>
                      <w:marRight w:val="0"/>
                      <w:marTop w:val="0"/>
                      <w:marBottom w:val="0"/>
                      <w:divBdr>
                        <w:top w:val="none" w:sz="0" w:space="0" w:color="auto"/>
                        <w:left w:val="none" w:sz="0" w:space="0" w:color="auto"/>
                        <w:bottom w:val="none" w:sz="0" w:space="0" w:color="auto"/>
                        <w:right w:val="none" w:sz="0" w:space="0" w:color="auto"/>
                      </w:divBdr>
                      <w:divsChild>
                        <w:div w:id="116296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592488">
      <w:bodyDiv w:val="1"/>
      <w:marLeft w:val="0"/>
      <w:marRight w:val="0"/>
      <w:marTop w:val="0"/>
      <w:marBottom w:val="0"/>
      <w:divBdr>
        <w:top w:val="none" w:sz="0" w:space="0" w:color="auto"/>
        <w:left w:val="none" w:sz="0" w:space="0" w:color="auto"/>
        <w:bottom w:val="none" w:sz="0" w:space="0" w:color="auto"/>
        <w:right w:val="none" w:sz="0" w:space="0" w:color="auto"/>
      </w:divBdr>
    </w:div>
    <w:div w:id="187450163">
      <w:bodyDiv w:val="1"/>
      <w:marLeft w:val="0"/>
      <w:marRight w:val="0"/>
      <w:marTop w:val="0"/>
      <w:marBottom w:val="0"/>
      <w:divBdr>
        <w:top w:val="none" w:sz="0" w:space="0" w:color="auto"/>
        <w:left w:val="none" w:sz="0" w:space="0" w:color="auto"/>
        <w:bottom w:val="none" w:sz="0" w:space="0" w:color="auto"/>
        <w:right w:val="none" w:sz="0" w:space="0" w:color="auto"/>
      </w:divBdr>
    </w:div>
    <w:div w:id="187722003">
      <w:bodyDiv w:val="1"/>
      <w:marLeft w:val="0"/>
      <w:marRight w:val="0"/>
      <w:marTop w:val="0"/>
      <w:marBottom w:val="0"/>
      <w:divBdr>
        <w:top w:val="none" w:sz="0" w:space="0" w:color="auto"/>
        <w:left w:val="none" w:sz="0" w:space="0" w:color="auto"/>
        <w:bottom w:val="none" w:sz="0" w:space="0" w:color="auto"/>
        <w:right w:val="none" w:sz="0" w:space="0" w:color="auto"/>
      </w:divBdr>
    </w:div>
    <w:div w:id="190074324">
      <w:bodyDiv w:val="1"/>
      <w:marLeft w:val="0"/>
      <w:marRight w:val="0"/>
      <w:marTop w:val="0"/>
      <w:marBottom w:val="0"/>
      <w:divBdr>
        <w:top w:val="none" w:sz="0" w:space="0" w:color="auto"/>
        <w:left w:val="none" w:sz="0" w:space="0" w:color="auto"/>
        <w:bottom w:val="none" w:sz="0" w:space="0" w:color="auto"/>
        <w:right w:val="none" w:sz="0" w:space="0" w:color="auto"/>
      </w:divBdr>
    </w:div>
    <w:div w:id="191920593">
      <w:bodyDiv w:val="1"/>
      <w:marLeft w:val="0"/>
      <w:marRight w:val="0"/>
      <w:marTop w:val="0"/>
      <w:marBottom w:val="0"/>
      <w:divBdr>
        <w:top w:val="none" w:sz="0" w:space="0" w:color="auto"/>
        <w:left w:val="none" w:sz="0" w:space="0" w:color="auto"/>
        <w:bottom w:val="none" w:sz="0" w:space="0" w:color="auto"/>
        <w:right w:val="none" w:sz="0" w:space="0" w:color="auto"/>
      </w:divBdr>
    </w:div>
    <w:div w:id="192692494">
      <w:bodyDiv w:val="1"/>
      <w:marLeft w:val="0"/>
      <w:marRight w:val="0"/>
      <w:marTop w:val="0"/>
      <w:marBottom w:val="0"/>
      <w:divBdr>
        <w:top w:val="none" w:sz="0" w:space="0" w:color="auto"/>
        <w:left w:val="none" w:sz="0" w:space="0" w:color="auto"/>
        <w:bottom w:val="none" w:sz="0" w:space="0" w:color="auto"/>
        <w:right w:val="none" w:sz="0" w:space="0" w:color="auto"/>
      </w:divBdr>
    </w:div>
    <w:div w:id="197816137">
      <w:bodyDiv w:val="1"/>
      <w:marLeft w:val="0"/>
      <w:marRight w:val="0"/>
      <w:marTop w:val="0"/>
      <w:marBottom w:val="0"/>
      <w:divBdr>
        <w:top w:val="none" w:sz="0" w:space="0" w:color="auto"/>
        <w:left w:val="none" w:sz="0" w:space="0" w:color="auto"/>
        <w:bottom w:val="none" w:sz="0" w:space="0" w:color="auto"/>
        <w:right w:val="none" w:sz="0" w:space="0" w:color="auto"/>
      </w:divBdr>
    </w:div>
    <w:div w:id="206067195">
      <w:bodyDiv w:val="1"/>
      <w:marLeft w:val="0"/>
      <w:marRight w:val="0"/>
      <w:marTop w:val="0"/>
      <w:marBottom w:val="0"/>
      <w:divBdr>
        <w:top w:val="none" w:sz="0" w:space="0" w:color="auto"/>
        <w:left w:val="none" w:sz="0" w:space="0" w:color="auto"/>
        <w:bottom w:val="none" w:sz="0" w:space="0" w:color="auto"/>
        <w:right w:val="none" w:sz="0" w:space="0" w:color="auto"/>
      </w:divBdr>
      <w:divsChild>
        <w:div w:id="1040521378">
          <w:marLeft w:val="0"/>
          <w:marRight w:val="0"/>
          <w:marTop w:val="0"/>
          <w:marBottom w:val="0"/>
          <w:divBdr>
            <w:top w:val="none" w:sz="0" w:space="0" w:color="auto"/>
            <w:left w:val="none" w:sz="0" w:space="0" w:color="auto"/>
            <w:bottom w:val="none" w:sz="0" w:space="0" w:color="auto"/>
            <w:right w:val="none" w:sz="0" w:space="0" w:color="auto"/>
          </w:divBdr>
        </w:div>
      </w:divsChild>
    </w:div>
    <w:div w:id="223151052">
      <w:bodyDiv w:val="1"/>
      <w:marLeft w:val="0"/>
      <w:marRight w:val="0"/>
      <w:marTop w:val="0"/>
      <w:marBottom w:val="0"/>
      <w:divBdr>
        <w:top w:val="none" w:sz="0" w:space="0" w:color="auto"/>
        <w:left w:val="none" w:sz="0" w:space="0" w:color="auto"/>
        <w:bottom w:val="none" w:sz="0" w:space="0" w:color="auto"/>
        <w:right w:val="none" w:sz="0" w:space="0" w:color="auto"/>
      </w:divBdr>
      <w:divsChild>
        <w:div w:id="992486923">
          <w:marLeft w:val="0"/>
          <w:marRight w:val="0"/>
          <w:marTop w:val="0"/>
          <w:marBottom w:val="0"/>
          <w:divBdr>
            <w:top w:val="none" w:sz="0" w:space="0" w:color="auto"/>
            <w:left w:val="none" w:sz="0" w:space="0" w:color="auto"/>
            <w:bottom w:val="none" w:sz="0" w:space="0" w:color="auto"/>
            <w:right w:val="none" w:sz="0" w:space="0" w:color="auto"/>
          </w:divBdr>
        </w:div>
      </w:divsChild>
    </w:div>
    <w:div w:id="230428194">
      <w:bodyDiv w:val="1"/>
      <w:marLeft w:val="0"/>
      <w:marRight w:val="0"/>
      <w:marTop w:val="0"/>
      <w:marBottom w:val="0"/>
      <w:divBdr>
        <w:top w:val="none" w:sz="0" w:space="0" w:color="auto"/>
        <w:left w:val="none" w:sz="0" w:space="0" w:color="auto"/>
        <w:bottom w:val="none" w:sz="0" w:space="0" w:color="auto"/>
        <w:right w:val="none" w:sz="0" w:space="0" w:color="auto"/>
      </w:divBdr>
    </w:div>
    <w:div w:id="236403233">
      <w:bodyDiv w:val="1"/>
      <w:marLeft w:val="0"/>
      <w:marRight w:val="0"/>
      <w:marTop w:val="0"/>
      <w:marBottom w:val="0"/>
      <w:divBdr>
        <w:top w:val="none" w:sz="0" w:space="0" w:color="auto"/>
        <w:left w:val="none" w:sz="0" w:space="0" w:color="auto"/>
        <w:bottom w:val="none" w:sz="0" w:space="0" w:color="auto"/>
        <w:right w:val="none" w:sz="0" w:space="0" w:color="auto"/>
      </w:divBdr>
    </w:div>
    <w:div w:id="237790511">
      <w:bodyDiv w:val="1"/>
      <w:marLeft w:val="0"/>
      <w:marRight w:val="0"/>
      <w:marTop w:val="0"/>
      <w:marBottom w:val="0"/>
      <w:divBdr>
        <w:top w:val="none" w:sz="0" w:space="0" w:color="auto"/>
        <w:left w:val="none" w:sz="0" w:space="0" w:color="auto"/>
        <w:bottom w:val="none" w:sz="0" w:space="0" w:color="auto"/>
        <w:right w:val="none" w:sz="0" w:space="0" w:color="auto"/>
      </w:divBdr>
    </w:div>
    <w:div w:id="238712752">
      <w:bodyDiv w:val="1"/>
      <w:marLeft w:val="0"/>
      <w:marRight w:val="0"/>
      <w:marTop w:val="0"/>
      <w:marBottom w:val="0"/>
      <w:divBdr>
        <w:top w:val="none" w:sz="0" w:space="0" w:color="auto"/>
        <w:left w:val="none" w:sz="0" w:space="0" w:color="auto"/>
        <w:bottom w:val="none" w:sz="0" w:space="0" w:color="auto"/>
        <w:right w:val="none" w:sz="0" w:space="0" w:color="auto"/>
      </w:divBdr>
      <w:divsChild>
        <w:div w:id="1883445798">
          <w:marLeft w:val="0"/>
          <w:marRight w:val="0"/>
          <w:marTop w:val="0"/>
          <w:marBottom w:val="0"/>
          <w:divBdr>
            <w:top w:val="none" w:sz="0" w:space="0" w:color="auto"/>
            <w:left w:val="none" w:sz="0" w:space="0" w:color="auto"/>
            <w:bottom w:val="none" w:sz="0" w:space="0" w:color="auto"/>
            <w:right w:val="none" w:sz="0" w:space="0" w:color="auto"/>
          </w:divBdr>
          <w:divsChild>
            <w:div w:id="303893865">
              <w:marLeft w:val="0"/>
              <w:marRight w:val="0"/>
              <w:marTop w:val="0"/>
              <w:marBottom w:val="0"/>
              <w:divBdr>
                <w:top w:val="none" w:sz="0" w:space="0" w:color="auto"/>
                <w:left w:val="none" w:sz="0" w:space="0" w:color="auto"/>
                <w:bottom w:val="none" w:sz="0" w:space="0" w:color="auto"/>
                <w:right w:val="none" w:sz="0" w:space="0" w:color="auto"/>
              </w:divBdr>
              <w:divsChild>
                <w:div w:id="736513613">
                  <w:marLeft w:val="0"/>
                  <w:marRight w:val="0"/>
                  <w:marTop w:val="0"/>
                  <w:marBottom w:val="0"/>
                  <w:divBdr>
                    <w:top w:val="none" w:sz="0" w:space="0" w:color="auto"/>
                    <w:left w:val="none" w:sz="0" w:space="0" w:color="auto"/>
                    <w:bottom w:val="none" w:sz="0" w:space="0" w:color="auto"/>
                    <w:right w:val="none" w:sz="0" w:space="0" w:color="auto"/>
                  </w:divBdr>
                  <w:divsChild>
                    <w:div w:id="403795009">
                      <w:marLeft w:val="0"/>
                      <w:marRight w:val="0"/>
                      <w:marTop w:val="0"/>
                      <w:marBottom w:val="0"/>
                      <w:divBdr>
                        <w:top w:val="none" w:sz="0" w:space="0" w:color="auto"/>
                        <w:left w:val="none" w:sz="0" w:space="0" w:color="auto"/>
                        <w:bottom w:val="none" w:sz="0" w:space="0" w:color="auto"/>
                        <w:right w:val="none" w:sz="0" w:space="0" w:color="auto"/>
                      </w:divBdr>
                      <w:divsChild>
                        <w:div w:id="565724499">
                          <w:marLeft w:val="0"/>
                          <w:marRight w:val="0"/>
                          <w:marTop w:val="0"/>
                          <w:marBottom w:val="0"/>
                          <w:divBdr>
                            <w:top w:val="none" w:sz="0" w:space="0" w:color="auto"/>
                            <w:left w:val="none" w:sz="0" w:space="0" w:color="auto"/>
                            <w:bottom w:val="none" w:sz="0" w:space="0" w:color="auto"/>
                            <w:right w:val="none" w:sz="0" w:space="0" w:color="auto"/>
                          </w:divBdr>
                          <w:divsChild>
                            <w:div w:id="2087067604">
                              <w:marLeft w:val="0"/>
                              <w:marRight w:val="0"/>
                              <w:marTop w:val="0"/>
                              <w:marBottom w:val="0"/>
                              <w:divBdr>
                                <w:top w:val="none" w:sz="0" w:space="0" w:color="auto"/>
                                <w:left w:val="none" w:sz="0" w:space="0" w:color="auto"/>
                                <w:bottom w:val="none" w:sz="0" w:space="0" w:color="auto"/>
                                <w:right w:val="none" w:sz="0" w:space="0" w:color="auto"/>
                              </w:divBdr>
                              <w:divsChild>
                                <w:div w:id="3169638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40314">
          <w:marLeft w:val="0"/>
          <w:marRight w:val="0"/>
          <w:marTop w:val="0"/>
          <w:marBottom w:val="0"/>
          <w:divBdr>
            <w:top w:val="none" w:sz="0" w:space="0" w:color="auto"/>
            <w:left w:val="none" w:sz="0" w:space="0" w:color="auto"/>
            <w:bottom w:val="none" w:sz="0" w:space="0" w:color="auto"/>
            <w:right w:val="none" w:sz="0" w:space="0" w:color="auto"/>
          </w:divBdr>
          <w:divsChild>
            <w:div w:id="1260259849">
              <w:marLeft w:val="0"/>
              <w:marRight w:val="0"/>
              <w:marTop w:val="0"/>
              <w:marBottom w:val="0"/>
              <w:divBdr>
                <w:top w:val="none" w:sz="0" w:space="0" w:color="auto"/>
                <w:left w:val="none" w:sz="0" w:space="0" w:color="auto"/>
                <w:bottom w:val="none" w:sz="0" w:space="0" w:color="auto"/>
                <w:right w:val="none" w:sz="0" w:space="0" w:color="auto"/>
              </w:divBdr>
              <w:divsChild>
                <w:div w:id="187106646">
                  <w:marLeft w:val="0"/>
                  <w:marRight w:val="0"/>
                  <w:marTop w:val="0"/>
                  <w:marBottom w:val="0"/>
                  <w:divBdr>
                    <w:top w:val="none" w:sz="0" w:space="0" w:color="auto"/>
                    <w:left w:val="none" w:sz="0" w:space="0" w:color="auto"/>
                    <w:bottom w:val="none" w:sz="0" w:space="0" w:color="auto"/>
                    <w:right w:val="none" w:sz="0" w:space="0" w:color="auto"/>
                  </w:divBdr>
                  <w:divsChild>
                    <w:div w:id="1553036386">
                      <w:marLeft w:val="0"/>
                      <w:marRight w:val="0"/>
                      <w:marTop w:val="0"/>
                      <w:marBottom w:val="0"/>
                      <w:divBdr>
                        <w:top w:val="none" w:sz="0" w:space="0" w:color="auto"/>
                        <w:left w:val="none" w:sz="0" w:space="0" w:color="auto"/>
                        <w:bottom w:val="none" w:sz="0" w:space="0" w:color="auto"/>
                        <w:right w:val="none" w:sz="0" w:space="0" w:color="auto"/>
                      </w:divBdr>
                      <w:divsChild>
                        <w:div w:id="1292319103">
                          <w:marLeft w:val="0"/>
                          <w:marRight w:val="0"/>
                          <w:marTop w:val="0"/>
                          <w:marBottom w:val="0"/>
                          <w:divBdr>
                            <w:top w:val="none" w:sz="0" w:space="0" w:color="auto"/>
                            <w:left w:val="none" w:sz="0" w:space="0" w:color="auto"/>
                            <w:bottom w:val="none" w:sz="0" w:space="0" w:color="auto"/>
                            <w:right w:val="none" w:sz="0" w:space="0" w:color="auto"/>
                          </w:divBdr>
                          <w:divsChild>
                            <w:div w:id="694501192">
                              <w:marLeft w:val="0"/>
                              <w:marRight w:val="0"/>
                              <w:marTop w:val="0"/>
                              <w:marBottom w:val="0"/>
                              <w:divBdr>
                                <w:top w:val="none" w:sz="0" w:space="0" w:color="auto"/>
                                <w:left w:val="none" w:sz="0" w:space="0" w:color="auto"/>
                                <w:bottom w:val="none" w:sz="0" w:space="0" w:color="auto"/>
                                <w:right w:val="none" w:sz="0" w:space="0" w:color="auto"/>
                              </w:divBdr>
                              <w:divsChild>
                                <w:div w:id="99407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832423">
          <w:marLeft w:val="0"/>
          <w:marRight w:val="0"/>
          <w:marTop w:val="0"/>
          <w:marBottom w:val="0"/>
          <w:divBdr>
            <w:top w:val="none" w:sz="0" w:space="0" w:color="auto"/>
            <w:left w:val="none" w:sz="0" w:space="0" w:color="auto"/>
            <w:bottom w:val="none" w:sz="0" w:space="0" w:color="auto"/>
            <w:right w:val="none" w:sz="0" w:space="0" w:color="auto"/>
          </w:divBdr>
          <w:divsChild>
            <w:div w:id="898250833">
              <w:marLeft w:val="0"/>
              <w:marRight w:val="0"/>
              <w:marTop w:val="0"/>
              <w:marBottom w:val="0"/>
              <w:divBdr>
                <w:top w:val="none" w:sz="0" w:space="0" w:color="auto"/>
                <w:left w:val="none" w:sz="0" w:space="0" w:color="auto"/>
                <w:bottom w:val="none" w:sz="0" w:space="0" w:color="auto"/>
                <w:right w:val="none" w:sz="0" w:space="0" w:color="auto"/>
              </w:divBdr>
              <w:divsChild>
                <w:div w:id="2006544203">
                  <w:marLeft w:val="0"/>
                  <w:marRight w:val="0"/>
                  <w:marTop w:val="0"/>
                  <w:marBottom w:val="0"/>
                  <w:divBdr>
                    <w:top w:val="none" w:sz="0" w:space="0" w:color="auto"/>
                    <w:left w:val="none" w:sz="0" w:space="0" w:color="auto"/>
                    <w:bottom w:val="none" w:sz="0" w:space="0" w:color="auto"/>
                    <w:right w:val="none" w:sz="0" w:space="0" w:color="auto"/>
                  </w:divBdr>
                  <w:divsChild>
                    <w:div w:id="1013917081">
                      <w:marLeft w:val="0"/>
                      <w:marRight w:val="0"/>
                      <w:marTop w:val="0"/>
                      <w:marBottom w:val="0"/>
                      <w:divBdr>
                        <w:top w:val="none" w:sz="0" w:space="0" w:color="auto"/>
                        <w:left w:val="none" w:sz="0" w:space="0" w:color="auto"/>
                        <w:bottom w:val="none" w:sz="0" w:space="0" w:color="auto"/>
                        <w:right w:val="none" w:sz="0" w:space="0" w:color="auto"/>
                      </w:divBdr>
                      <w:divsChild>
                        <w:div w:id="434834731">
                          <w:marLeft w:val="0"/>
                          <w:marRight w:val="0"/>
                          <w:marTop w:val="0"/>
                          <w:marBottom w:val="0"/>
                          <w:divBdr>
                            <w:top w:val="none" w:sz="0" w:space="0" w:color="auto"/>
                            <w:left w:val="none" w:sz="0" w:space="0" w:color="auto"/>
                            <w:bottom w:val="none" w:sz="0" w:space="0" w:color="auto"/>
                            <w:right w:val="none" w:sz="0" w:space="0" w:color="auto"/>
                          </w:divBdr>
                          <w:divsChild>
                            <w:div w:id="1679653250">
                              <w:marLeft w:val="0"/>
                              <w:marRight w:val="0"/>
                              <w:marTop w:val="0"/>
                              <w:marBottom w:val="0"/>
                              <w:divBdr>
                                <w:top w:val="none" w:sz="0" w:space="0" w:color="auto"/>
                                <w:left w:val="none" w:sz="0" w:space="0" w:color="auto"/>
                                <w:bottom w:val="none" w:sz="0" w:space="0" w:color="auto"/>
                                <w:right w:val="none" w:sz="0" w:space="0" w:color="auto"/>
                              </w:divBdr>
                              <w:divsChild>
                                <w:div w:id="2395612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2766336">
      <w:bodyDiv w:val="1"/>
      <w:marLeft w:val="0"/>
      <w:marRight w:val="0"/>
      <w:marTop w:val="0"/>
      <w:marBottom w:val="0"/>
      <w:divBdr>
        <w:top w:val="none" w:sz="0" w:space="0" w:color="auto"/>
        <w:left w:val="none" w:sz="0" w:space="0" w:color="auto"/>
        <w:bottom w:val="none" w:sz="0" w:space="0" w:color="auto"/>
        <w:right w:val="none" w:sz="0" w:space="0" w:color="auto"/>
      </w:divBdr>
    </w:div>
    <w:div w:id="245656863">
      <w:bodyDiv w:val="1"/>
      <w:marLeft w:val="0"/>
      <w:marRight w:val="0"/>
      <w:marTop w:val="0"/>
      <w:marBottom w:val="0"/>
      <w:divBdr>
        <w:top w:val="none" w:sz="0" w:space="0" w:color="auto"/>
        <w:left w:val="none" w:sz="0" w:space="0" w:color="auto"/>
        <w:bottom w:val="none" w:sz="0" w:space="0" w:color="auto"/>
        <w:right w:val="none" w:sz="0" w:space="0" w:color="auto"/>
      </w:divBdr>
    </w:div>
    <w:div w:id="245723818">
      <w:bodyDiv w:val="1"/>
      <w:marLeft w:val="0"/>
      <w:marRight w:val="0"/>
      <w:marTop w:val="0"/>
      <w:marBottom w:val="0"/>
      <w:divBdr>
        <w:top w:val="none" w:sz="0" w:space="0" w:color="auto"/>
        <w:left w:val="none" w:sz="0" w:space="0" w:color="auto"/>
        <w:bottom w:val="none" w:sz="0" w:space="0" w:color="auto"/>
        <w:right w:val="none" w:sz="0" w:space="0" w:color="auto"/>
      </w:divBdr>
    </w:div>
    <w:div w:id="246236999">
      <w:bodyDiv w:val="1"/>
      <w:marLeft w:val="0"/>
      <w:marRight w:val="0"/>
      <w:marTop w:val="0"/>
      <w:marBottom w:val="0"/>
      <w:divBdr>
        <w:top w:val="none" w:sz="0" w:space="0" w:color="auto"/>
        <w:left w:val="none" w:sz="0" w:space="0" w:color="auto"/>
        <w:bottom w:val="none" w:sz="0" w:space="0" w:color="auto"/>
        <w:right w:val="none" w:sz="0" w:space="0" w:color="auto"/>
      </w:divBdr>
    </w:div>
    <w:div w:id="246962645">
      <w:bodyDiv w:val="1"/>
      <w:marLeft w:val="0"/>
      <w:marRight w:val="0"/>
      <w:marTop w:val="0"/>
      <w:marBottom w:val="0"/>
      <w:divBdr>
        <w:top w:val="none" w:sz="0" w:space="0" w:color="auto"/>
        <w:left w:val="none" w:sz="0" w:space="0" w:color="auto"/>
        <w:bottom w:val="none" w:sz="0" w:space="0" w:color="auto"/>
        <w:right w:val="none" w:sz="0" w:space="0" w:color="auto"/>
      </w:divBdr>
    </w:div>
    <w:div w:id="251400615">
      <w:bodyDiv w:val="1"/>
      <w:marLeft w:val="0"/>
      <w:marRight w:val="0"/>
      <w:marTop w:val="0"/>
      <w:marBottom w:val="0"/>
      <w:divBdr>
        <w:top w:val="none" w:sz="0" w:space="0" w:color="auto"/>
        <w:left w:val="none" w:sz="0" w:space="0" w:color="auto"/>
        <w:bottom w:val="none" w:sz="0" w:space="0" w:color="auto"/>
        <w:right w:val="none" w:sz="0" w:space="0" w:color="auto"/>
      </w:divBdr>
      <w:divsChild>
        <w:div w:id="1390181652">
          <w:marLeft w:val="0"/>
          <w:marRight w:val="0"/>
          <w:marTop w:val="0"/>
          <w:marBottom w:val="0"/>
          <w:divBdr>
            <w:top w:val="none" w:sz="0" w:space="0" w:color="auto"/>
            <w:left w:val="none" w:sz="0" w:space="0" w:color="auto"/>
            <w:bottom w:val="none" w:sz="0" w:space="0" w:color="auto"/>
            <w:right w:val="none" w:sz="0" w:space="0" w:color="auto"/>
          </w:divBdr>
        </w:div>
      </w:divsChild>
    </w:div>
    <w:div w:id="251941116">
      <w:bodyDiv w:val="1"/>
      <w:marLeft w:val="0"/>
      <w:marRight w:val="0"/>
      <w:marTop w:val="0"/>
      <w:marBottom w:val="0"/>
      <w:divBdr>
        <w:top w:val="none" w:sz="0" w:space="0" w:color="auto"/>
        <w:left w:val="none" w:sz="0" w:space="0" w:color="auto"/>
        <w:bottom w:val="none" w:sz="0" w:space="0" w:color="auto"/>
        <w:right w:val="none" w:sz="0" w:space="0" w:color="auto"/>
      </w:divBdr>
    </w:div>
    <w:div w:id="255721862">
      <w:bodyDiv w:val="1"/>
      <w:marLeft w:val="0"/>
      <w:marRight w:val="0"/>
      <w:marTop w:val="0"/>
      <w:marBottom w:val="0"/>
      <w:divBdr>
        <w:top w:val="none" w:sz="0" w:space="0" w:color="auto"/>
        <w:left w:val="none" w:sz="0" w:space="0" w:color="auto"/>
        <w:bottom w:val="none" w:sz="0" w:space="0" w:color="auto"/>
        <w:right w:val="none" w:sz="0" w:space="0" w:color="auto"/>
      </w:divBdr>
    </w:div>
    <w:div w:id="260988165">
      <w:bodyDiv w:val="1"/>
      <w:marLeft w:val="0"/>
      <w:marRight w:val="0"/>
      <w:marTop w:val="0"/>
      <w:marBottom w:val="0"/>
      <w:divBdr>
        <w:top w:val="none" w:sz="0" w:space="0" w:color="auto"/>
        <w:left w:val="none" w:sz="0" w:space="0" w:color="auto"/>
        <w:bottom w:val="none" w:sz="0" w:space="0" w:color="auto"/>
        <w:right w:val="none" w:sz="0" w:space="0" w:color="auto"/>
      </w:divBdr>
      <w:divsChild>
        <w:div w:id="1516309555">
          <w:marLeft w:val="0"/>
          <w:marRight w:val="0"/>
          <w:marTop w:val="0"/>
          <w:marBottom w:val="0"/>
          <w:divBdr>
            <w:top w:val="none" w:sz="0" w:space="0" w:color="auto"/>
            <w:left w:val="none" w:sz="0" w:space="0" w:color="auto"/>
            <w:bottom w:val="none" w:sz="0" w:space="0" w:color="auto"/>
            <w:right w:val="none" w:sz="0" w:space="0" w:color="auto"/>
          </w:divBdr>
        </w:div>
      </w:divsChild>
    </w:div>
    <w:div w:id="261956520">
      <w:bodyDiv w:val="1"/>
      <w:marLeft w:val="0"/>
      <w:marRight w:val="0"/>
      <w:marTop w:val="0"/>
      <w:marBottom w:val="0"/>
      <w:divBdr>
        <w:top w:val="none" w:sz="0" w:space="0" w:color="auto"/>
        <w:left w:val="none" w:sz="0" w:space="0" w:color="auto"/>
        <w:bottom w:val="none" w:sz="0" w:space="0" w:color="auto"/>
        <w:right w:val="none" w:sz="0" w:space="0" w:color="auto"/>
      </w:divBdr>
    </w:div>
    <w:div w:id="264001773">
      <w:bodyDiv w:val="1"/>
      <w:marLeft w:val="0"/>
      <w:marRight w:val="0"/>
      <w:marTop w:val="0"/>
      <w:marBottom w:val="0"/>
      <w:divBdr>
        <w:top w:val="none" w:sz="0" w:space="0" w:color="auto"/>
        <w:left w:val="none" w:sz="0" w:space="0" w:color="auto"/>
        <w:bottom w:val="none" w:sz="0" w:space="0" w:color="auto"/>
        <w:right w:val="none" w:sz="0" w:space="0" w:color="auto"/>
      </w:divBdr>
    </w:div>
    <w:div w:id="268512194">
      <w:bodyDiv w:val="1"/>
      <w:marLeft w:val="0"/>
      <w:marRight w:val="0"/>
      <w:marTop w:val="0"/>
      <w:marBottom w:val="0"/>
      <w:divBdr>
        <w:top w:val="none" w:sz="0" w:space="0" w:color="auto"/>
        <w:left w:val="none" w:sz="0" w:space="0" w:color="auto"/>
        <w:bottom w:val="none" w:sz="0" w:space="0" w:color="auto"/>
        <w:right w:val="none" w:sz="0" w:space="0" w:color="auto"/>
      </w:divBdr>
    </w:div>
    <w:div w:id="285045136">
      <w:bodyDiv w:val="1"/>
      <w:marLeft w:val="0"/>
      <w:marRight w:val="0"/>
      <w:marTop w:val="0"/>
      <w:marBottom w:val="0"/>
      <w:divBdr>
        <w:top w:val="none" w:sz="0" w:space="0" w:color="auto"/>
        <w:left w:val="none" w:sz="0" w:space="0" w:color="auto"/>
        <w:bottom w:val="none" w:sz="0" w:space="0" w:color="auto"/>
        <w:right w:val="none" w:sz="0" w:space="0" w:color="auto"/>
      </w:divBdr>
    </w:div>
    <w:div w:id="286358671">
      <w:bodyDiv w:val="1"/>
      <w:marLeft w:val="0"/>
      <w:marRight w:val="0"/>
      <w:marTop w:val="0"/>
      <w:marBottom w:val="0"/>
      <w:divBdr>
        <w:top w:val="none" w:sz="0" w:space="0" w:color="auto"/>
        <w:left w:val="none" w:sz="0" w:space="0" w:color="auto"/>
        <w:bottom w:val="none" w:sz="0" w:space="0" w:color="auto"/>
        <w:right w:val="none" w:sz="0" w:space="0" w:color="auto"/>
      </w:divBdr>
    </w:div>
    <w:div w:id="298077830">
      <w:bodyDiv w:val="1"/>
      <w:marLeft w:val="0"/>
      <w:marRight w:val="0"/>
      <w:marTop w:val="0"/>
      <w:marBottom w:val="0"/>
      <w:divBdr>
        <w:top w:val="none" w:sz="0" w:space="0" w:color="auto"/>
        <w:left w:val="none" w:sz="0" w:space="0" w:color="auto"/>
        <w:bottom w:val="none" w:sz="0" w:space="0" w:color="auto"/>
        <w:right w:val="none" w:sz="0" w:space="0" w:color="auto"/>
      </w:divBdr>
    </w:div>
    <w:div w:id="307977612">
      <w:bodyDiv w:val="1"/>
      <w:marLeft w:val="0"/>
      <w:marRight w:val="0"/>
      <w:marTop w:val="0"/>
      <w:marBottom w:val="0"/>
      <w:divBdr>
        <w:top w:val="none" w:sz="0" w:space="0" w:color="auto"/>
        <w:left w:val="none" w:sz="0" w:space="0" w:color="auto"/>
        <w:bottom w:val="none" w:sz="0" w:space="0" w:color="auto"/>
        <w:right w:val="none" w:sz="0" w:space="0" w:color="auto"/>
      </w:divBdr>
    </w:div>
    <w:div w:id="308368743">
      <w:bodyDiv w:val="1"/>
      <w:marLeft w:val="0"/>
      <w:marRight w:val="0"/>
      <w:marTop w:val="0"/>
      <w:marBottom w:val="0"/>
      <w:divBdr>
        <w:top w:val="none" w:sz="0" w:space="0" w:color="auto"/>
        <w:left w:val="none" w:sz="0" w:space="0" w:color="auto"/>
        <w:bottom w:val="none" w:sz="0" w:space="0" w:color="auto"/>
        <w:right w:val="none" w:sz="0" w:space="0" w:color="auto"/>
      </w:divBdr>
    </w:div>
    <w:div w:id="311182874">
      <w:bodyDiv w:val="1"/>
      <w:marLeft w:val="0"/>
      <w:marRight w:val="0"/>
      <w:marTop w:val="0"/>
      <w:marBottom w:val="0"/>
      <w:divBdr>
        <w:top w:val="none" w:sz="0" w:space="0" w:color="auto"/>
        <w:left w:val="none" w:sz="0" w:space="0" w:color="auto"/>
        <w:bottom w:val="none" w:sz="0" w:space="0" w:color="auto"/>
        <w:right w:val="none" w:sz="0" w:space="0" w:color="auto"/>
      </w:divBdr>
    </w:div>
    <w:div w:id="313292265">
      <w:bodyDiv w:val="1"/>
      <w:marLeft w:val="0"/>
      <w:marRight w:val="0"/>
      <w:marTop w:val="0"/>
      <w:marBottom w:val="0"/>
      <w:divBdr>
        <w:top w:val="none" w:sz="0" w:space="0" w:color="auto"/>
        <w:left w:val="none" w:sz="0" w:space="0" w:color="auto"/>
        <w:bottom w:val="none" w:sz="0" w:space="0" w:color="auto"/>
        <w:right w:val="none" w:sz="0" w:space="0" w:color="auto"/>
      </w:divBdr>
      <w:divsChild>
        <w:div w:id="731853684">
          <w:marLeft w:val="0"/>
          <w:marRight w:val="0"/>
          <w:marTop w:val="0"/>
          <w:marBottom w:val="0"/>
          <w:divBdr>
            <w:top w:val="none" w:sz="0" w:space="0" w:color="auto"/>
            <w:left w:val="none" w:sz="0" w:space="0" w:color="auto"/>
            <w:bottom w:val="none" w:sz="0" w:space="0" w:color="auto"/>
            <w:right w:val="none" w:sz="0" w:space="0" w:color="auto"/>
          </w:divBdr>
        </w:div>
      </w:divsChild>
    </w:div>
    <w:div w:id="314454915">
      <w:bodyDiv w:val="1"/>
      <w:marLeft w:val="0"/>
      <w:marRight w:val="0"/>
      <w:marTop w:val="0"/>
      <w:marBottom w:val="0"/>
      <w:divBdr>
        <w:top w:val="none" w:sz="0" w:space="0" w:color="auto"/>
        <w:left w:val="none" w:sz="0" w:space="0" w:color="auto"/>
        <w:bottom w:val="none" w:sz="0" w:space="0" w:color="auto"/>
        <w:right w:val="none" w:sz="0" w:space="0" w:color="auto"/>
      </w:divBdr>
    </w:div>
    <w:div w:id="314527696">
      <w:bodyDiv w:val="1"/>
      <w:marLeft w:val="0"/>
      <w:marRight w:val="0"/>
      <w:marTop w:val="0"/>
      <w:marBottom w:val="0"/>
      <w:divBdr>
        <w:top w:val="none" w:sz="0" w:space="0" w:color="auto"/>
        <w:left w:val="none" w:sz="0" w:space="0" w:color="auto"/>
        <w:bottom w:val="none" w:sz="0" w:space="0" w:color="auto"/>
        <w:right w:val="none" w:sz="0" w:space="0" w:color="auto"/>
      </w:divBdr>
    </w:div>
    <w:div w:id="315382736">
      <w:bodyDiv w:val="1"/>
      <w:marLeft w:val="0"/>
      <w:marRight w:val="0"/>
      <w:marTop w:val="0"/>
      <w:marBottom w:val="0"/>
      <w:divBdr>
        <w:top w:val="none" w:sz="0" w:space="0" w:color="auto"/>
        <w:left w:val="none" w:sz="0" w:space="0" w:color="auto"/>
        <w:bottom w:val="none" w:sz="0" w:space="0" w:color="auto"/>
        <w:right w:val="none" w:sz="0" w:space="0" w:color="auto"/>
      </w:divBdr>
    </w:div>
    <w:div w:id="320887204">
      <w:bodyDiv w:val="1"/>
      <w:marLeft w:val="0"/>
      <w:marRight w:val="0"/>
      <w:marTop w:val="0"/>
      <w:marBottom w:val="0"/>
      <w:divBdr>
        <w:top w:val="none" w:sz="0" w:space="0" w:color="auto"/>
        <w:left w:val="none" w:sz="0" w:space="0" w:color="auto"/>
        <w:bottom w:val="none" w:sz="0" w:space="0" w:color="auto"/>
        <w:right w:val="none" w:sz="0" w:space="0" w:color="auto"/>
      </w:divBdr>
      <w:divsChild>
        <w:div w:id="2079982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88833201">
          <w:blockQuote w:val="1"/>
          <w:marLeft w:val="720"/>
          <w:marRight w:val="720"/>
          <w:marTop w:val="100"/>
          <w:marBottom w:val="100"/>
          <w:divBdr>
            <w:top w:val="none" w:sz="0" w:space="0" w:color="auto"/>
            <w:left w:val="none" w:sz="0" w:space="0" w:color="auto"/>
            <w:bottom w:val="none" w:sz="0" w:space="0" w:color="auto"/>
            <w:right w:val="none" w:sz="0" w:space="0" w:color="auto"/>
          </w:divBdr>
        </w:div>
        <w:div w:id="1899780240">
          <w:blockQuote w:val="1"/>
          <w:marLeft w:val="720"/>
          <w:marRight w:val="720"/>
          <w:marTop w:val="100"/>
          <w:marBottom w:val="100"/>
          <w:divBdr>
            <w:top w:val="none" w:sz="0" w:space="0" w:color="auto"/>
            <w:left w:val="none" w:sz="0" w:space="0" w:color="auto"/>
            <w:bottom w:val="none" w:sz="0" w:space="0" w:color="auto"/>
            <w:right w:val="none" w:sz="0" w:space="0" w:color="auto"/>
          </w:divBdr>
        </w:div>
        <w:div w:id="975570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2710415">
      <w:bodyDiv w:val="1"/>
      <w:marLeft w:val="0"/>
      <w:marRight w:val="0"/>
      <w:marTop w:val="0"/>
      <w:marBottom w:val="0"/>
      <w:divBdr>
        <w:top w:val="none" w:sz="0" w:space="0" w:color="auto"/>
        <w:left w:val="none" w:sz="0" w:space="0" w:color="auto"/>
        <w:bottom w:val="none" w:sz="0" w:space="0" w:color="auto"/>
        <w:right w:val="none" w:sz="0" w:space="0" w:color="auto"/>
      </w:divBdr>
    </w:div>
    <w:div w:id="325986236">
      <w:bodyDiv w:val="1"/>
      <w:marLeft w:val="0"/>
      <w:marRight w:val="0"/>
      <w:marTop w:val="0"/>
      <w:marBottom w:val="0"/>
      <w:divBdr>
        <w:top w:val="none" w:sz="0" w:space="0" w:color="auto"/>
        <w:left w:val="none" w:sz="0" w:space="0" w:color="auto"/>
        <w:bottom w:val="none" w:sz="0" w:space="0" w:color="auto"/>
        <w:right w:val="none" w:sz="0" w:space="0" w:color="auto"/>
      </w:divBdr>
    </w:div>
    <w:div w:id="328292617">
      <w:bodyDiv w:val="1"/>
      <w:marLeft w:val="0"/>
      <w:marRight w:val="0"/>
      <w:marTop w:val="0"/>
      <w:marBottom w:val="0"/>
      <w:divBdr>
        <w:top w:val="none" w:sz="0" w:space="0" w:color="auto"/>
        <w:left w:val="none" w:sz="0" w:space="0" w:color="auto"/>
        <w:bottom w:val="none" w:sz="0" w:space="0" w:color="auto"/>
        <w:right w:val="none" w:sz="0" w:space="0" w:color="auto"/>
      </w:divBdr>
    </w:div>
    <w:div w:id="329794228">
      <w:bodyDiv w:val="1"/>
      <w:marLeft w:val="0"/>
      <w:marRight w:val="0"/>
      <w:marTop w:val="0"/>
      <w:marBottom w:val="0"/>
      <w:divBdr>
        <w:top w:val="none" w:sz="0" w:space="0" w:color="auto"/>
        <w:left w:val="none" w:sz="0" w:space="0" w:color="auto"/>
        <w:bottom w:val="none" w:sz="0" w:space="0" w:color="auto"/>
        <w:right w:val="none" w:sz="0" w:space="0" w:color="auto"/>
      </w:divBdr>
    </w:div>
    <w:div w:id="337734486">
      <w:bodyDiv w:val="1"/>
      <w:marLeft w:val="0"/>
      <w:marRight w:val="0"/>
      <w:marTop w:val="0"/>
      <w:marBottom w:val="0"/>
      <w:divBdr>
        <w:top w:val="none" w:sz="0" w:space="0" w:color="auto"/>
        <w:left w:val="none" w:sz="0" w:space="0" w:color="auto"/>
        <w:bottom w:val="none" w:sz="0" w:space="0" w:color="auto"/>
        <w:right w:val="none" w:sz="0" w:space="0" w:color="auto"/>
      </w:divBdr>
    </w:div>
    <w:div w:id="343241389">
      <w:bodyDiv w:val="1"/>
      <w:marLeft w:val="0"/>
      <w:marRight w:val="0"/>
      <w:marTop w:val="0"/>
      <w:marBottom w:val="0"/>
      <w:divBdr>
        <w:top w:val="none" w:sz="0" w:space="0" w:color="auto"/>
        <w:left w:val="none" w:sz="0" w:space="0" w:color="auto"/>
        <w:bottom w:val="none" w:sz="0" w:space="0" w:color="auto"/>
        <w:right w:val="none" w:sz="0" w:space="0" w:color="auto"/>
      </w:divBdr>
    </w:div>
    <w:div w:id="347298719">
      <w:bodyDiv w:val="1"/>
      <w:marLeft w:val="0"/>
      <w:marRight w:val="0"/>
      <w:marTop w:val="0"/>
      <w:marBottom w:val="0"/>
      <w:divBdr>
        <w:top w:val="none" w:sz="0" w:space="0" w:color="auto"/>
        <w:left w:val="none" w:sz="0" w:space="0" w:color="auto"/>
        <w:bottom w:val="none" w:sz="0" w:space="0" w:color="auto"/>
        <w:right w:val="none" w:sz="0" w:space="0" w:color="auto"/>
      </w:divBdr>
    </w:div>
    <w:div w:id="352196275">
      <w:bodyDiv w:val="1"/>
      <w:marLeft w:val="0"/>
      <w:marRight w:val="0"/>
      <w:marTop w:val="0"/>
      <w:marBottom w:val="0"/>
      <w:divBdr>
        <w:top w:val="none" w:sz="0" w:space="0" w:color="auto"/>
        <w:left w:val="none" w:sz="0" w:space="0" w:color="auto"/>
        <w:bottom w:val="none" w:sz="0" w:space="0" w:color="auto"/>
        <w:right w:val="none" w:sz="0" w:space="0" w:color="auto"/>
      </w:divBdr>
    </w:div>
    <w:div w:id="360401802">
      <w:bodyDiv w:val="1"/>
      <w:marLeft w:val="0"/>
      <w:marRight w:val="0"/>
      <w:marTop w:val="0"/>
      <w:marBottom w:val="0"/>
      <w:divBdr>
        <w:top w:val="none" w:sz="0" w:space="0" w:color="auto"/>
        <w:left w:val="none" w:sz="0" w:space="0" w:color="auto"/>
        <w:bottom w:val="none" w:sz="0" w:space="0" w:color="auto"/>
        <w:right w:val="none" w:sz="0" w:space="0" w:color="auto"/>
      </w:divBdr>
    </w:div>
    <w:div w:id="361441205">
      <w:bodyDiv w:val="1"/>
      <w:marLeft w:val="0"/>
      <w:marRight w:val="0"/>
      <w:marTop w:val="0"/>
      <w:marBottom w:val="0"/>
      <w:divBdr>
        <w:top w:val="none" w:sz="0" w:space="0" w:color="auto"/>
        <w:left w:val="none" w:sz="0" w:space="0" w:color="auto"/>
        <w:bottom w:val="none" w:sz="0" w:space="0" w:color="auto"/>
        <w:right w:val="none" w:sz="0" w:space="0" w:color="auto"/>
      </w:divBdr>
    </w:div>
    <w:div w:id="361785720">
      <w:bodyDiv w:val="1"/>
      <w:marLeft w:val="0"/>
      <w:marRight w:val="0"/>
      <w:marTop w:val="0"/>
      <w:marBottom w:val="0"/>
      <w:divBdr>
        <w:top w:val="none" w:sz="0" w:space="0" w:color="auto"/>
        <w:left w:val="none" w:sz="0" w:space="0" w:color="auto"/>
        <w:bottom w:val="none" w:sz="0" w:space="0" w:color="auto"/>
        <w:right w:val="none" w:sz="0" w:space="0" w:color="auto"/>
      </w:divBdr>
    </w:div>
    <w:div w:id="368798280">
      <w:bodyDiv w:val="1"/>
      <w:marLeft w:val="0"/>
      <w:marRight w:val="0"/>
      <w:marTop w:val="0"/>
      <w:marBottom w:val="0"/>
      <w:divBdr>
        <w:top w:val="none" w:sz="0" w:space="0" w:color="auto"/>
        <w:left w:val="none" w:sz="0" w:space="0" w:color="auto"/>
        <w:bottom w:val="none" w:sz="0" w:space="0" w:color="auto"/>
        <w:right w:val="none" w:sz="0" w:space="0" w:color="auto"/>
      </w:divBdr>
    </w:div>
    <w:div w:id="377973580">
      <w:bodyDiv w:val="1"/>
      <w:marLeft w:val="0"/>
      <w:marRight w:val="0"/>
      <w:marTop w:val="0"/>
      <w:marBottom w:val="0"/>
      <w:divBdr>
        <w:top w:val="none" w:sz="0" w:space="0" w:color="auto"/>
        <w:left w:val="none" w:sz="0" w:space="0" w:color="auto"/>
        <w:bottom w:val="none" w:sz="0" w:space="0" w:color="auto"/>
        <w:right w:val="none" w:sz="0" w:space="0" w:color="auto"/>
      </w:divBdr>
    </w:div>
    <w:div w:id="385687768">
      <w:bodyDiv w:val="1"/>
      <w:marLeft w:val="0"/>
      <w:marRight w:val="0"/>
      <w:marTop w:val="0"/>
      <w:marBottom w:val="0"/>
      <w:divBdr>
        <w:top w:val="none" w:sz="0" w:space="0" w:color="auto"/>
        <w:left w:val="none" w:sz="0" w:space="0" w:color="auto"/>
        <w:bottom w:val="none" w:sz="0" w:space="0" w:color="auto"/>
        <w:right w:val="none" w:sz="0" w:space="0" w:color="auto"/>
      </w:divBdr>
    </w:div>
    <w:div w:id="388766594">
      <w:bodyDiv w:val="1"/>
      <w:marLeft w:val="0"/>
      <w:marRight w:val="0"/>
      <w:marTop w:val="0"/>
      <w:marBottom w:val="0"/>
      <w:divBdr>
        <w:top w:val="none" w:sz="0" w:space="0" w:color="auto"/>
        <w:left w:val="none" w:sz="0" w:space="0" w:color="auto"/>
        <w:bottom w:val="none" w:sz="0" w:space="0" w:color="auto"/>
        <w:right w:val="none" w:sz="0" w:space="0" w:color="auto"/>
      </w:divBdr>
    </w:div>
    <w:div w:id="389764847">
      <w:bodyDiv w:val="1"/>
      <w:marLeft w:val="0"/>
      <w:marRight w:val="0"/>
      <w:marTop w:val="0"/>
      <w:marBottom w:val="0"/>
      <w:divBdr>
        <w:top w:val="none" w:sz="0" w:space="0" w:color="auto"/>
        <w:left w:val="none" w:sz="0" w:space="0" w:color="auto"/>
        <w:bottom w:val="none" w:sz="0" w:space="0" w:color="auto"/>
        <w:right w:val="none" w:sz="0" w:space="0" w:color="auto"/>
      </w:divBdr>
    </w:div>
    <w:div w:id="391270947">
      <w:bodyDiv w:val="1"/>
      <w:marLeft w:val="0"/>
      <w:marRight w:val="0"/>
      <w:marTop w:val="0"/>
      <w:marBottom w:val="0"/>
      <w:divBdr>
        <w:top w:val="none" w:sz="0" w:space="0" w:color="auto"/>
        <w:left w:val="none" w:sz="0" w:space="0" w:color="auto"/>
        <w:bottom w:val="none" w:sz="0" w:space="0" w:color="auto"/>
        <w:right w:val="none" w:sz="0" w:space="0" w:color="auto"/>
      </w:divBdr>
      <w:divsChild>
        <w:div w:id="14537489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1462423">
      <w:bodyDiv w:val="1"/>
      <w:marLeft w:val="0"/>
      <w:marRight w:val="0"/>
      <w:marTop w:val="0"/>
      <w:marBottom w:val="0"/>
      <w:divBdr>
        <w:top w:val="none" w:sz="0" w:space="0" w:color="auto"/>
        <w:left w:val="none" w:sz="0" w:space="0" w:color="auto"/>
        <w:bottom w:val="none" w:sz="0" w:space="0" w:color="auto"/>
        <w:right w:val="none" w:sz="0" w:space="0" w:color="auto"/>
      </w:divBdr>
      <w:divsChild>
        <w:div w:id="3471463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2388354">
      <w:bodyDiv w:val="1"/>
      <w:marLeft w:val="0"/>
      <w:marRight w:val="0"/>
      <w:marTop w:val="0"/>
      <w:marBottom w:val="0"/>
      <w:divBdr>
        <w:top w:val="none" w:sz="0" w:space="0" w:color="auto"/>
        <w:left w:val="none" w:sz="0" w:space="0" w:color="auto"/>
        <w:bottom w:val="none" w:sz="0" w:space="0" w:color="auto"/>
        <w:right w:val="none" w:sz="0" w:space="0" w:color="auto"/>
      </w:divBdr>
      <w:divsChild>
        <w:div w:id="5806758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6827199">
      <w:bodyDiv w:val="1"/>
      <w:marLeft w:val="0"/>
      <w:marRight w:val="0"/>
      <w:marTop w:val="0"/>
      <w:marBottom w:val="0"/>
      <w:divBdr>
        <w:top w:val="none" w:sz="0" w:space="0" w:color="auto"/>
        <w:left w:val="none" w:sz="0" w:space="0" w:color="auto"/>
        <w:bottom w:val="none" w:sz="0" w:space="0" w:color="auto"/>
        <w:right w:val="none" w:sz="0" w:space="0" w:color="auto"/>
      </w:divBdr>
    </w:div>
    <w:div w:id="396827395">
      <w:bodyDiv w:val="1"/>
      <w:marLeft w:val="0"/>
      <w:marRight w:val="0"/>
      <w:marTop w:val="0"/>
      <w:marBottom w:val="0"/>
      <w:divBdr>
        <w:top w:val="none" w:sz="0" w:space="0" w:color="auto"/>
        <w:left w:val="none" w:sz="0" w:space="0" w:color="auto"/>
        <w:bottom w:val="none" w:sz="0" w:space="0" w:color="auto"/>
        <w:right w:val="none" w:sz="0" w:space="0" w:color="auto"/>
      </w:divBdr>
      <w:divsChild>
        <w:div w:id="648361727">
          <w:marLeft w:val="0"/>
          <w:marRight w:val="0"/>
          <w:marTop w:val="0"/>
          <w:marBottom w:val="0"/>
          <w:divBdr>
            <w:top w:val="none" w:sz="0" w:space="0" w:color="auto"/>
            <w:left w:val="none" w:sz="0" w:space="0" w:color="auto"/>
            <w:bottom w:val="none" w:sz="0" w:space="0" w:color="auto"/>
            <w:right w:val="none" w:sz="0" w:space="0" w:color="auto"/>
          </w:divBdr>
        </w:div>
        <w:div w:id="1932546596">
          <w:marLeft w:val="0"/>
          <w:marRight w:val="0"/>
          <w:marTop w:val="0"/>
          <w:marBottom w:val="0"/>
          <w:divBdr>
            <w:top w:val="none" w:sz="0" w:space="0" w:color="auto"/>
            <w:left w:val="none" w:sz="0" w:space="0" w:color="auto"/>
            <w:bottom w:val="none" w:sz="0" w:space="0" w:color="auto"/>
            <w:right w:val="none" w:sz="0" w:space="0" w:color="auto"/>
          </w:divBdr>
        </w:div>
        <w:div w:id="1196849468">
          <w:marLeft w:val="0"/>
          <w:marRight w:val="0"/>
          <w:marTop w:val="0"/>
          <w:marBottom w:val="0"/>
          <w:divBdr>
            <w:top w:val="none" w:sz="0" w:space="0" w:color="auto"/>
            <w:left w:val="none" w:sz="0" w:space="0" w:color="auto"/>
            <w:bottom w:val="none" w:sz="0" w:space="0" w:color="auto"/>
            <w:right w:val="none" w:sz="0" w:space="0" w:color="auto"/>
          </w:divBdr>
        </w:div>
        <w:div w:id="742337924">
          <w:marLeft w:val="0"/>
          <w:marRight w:val="0"/>
          <w:marTop w:val="0"/>
          <w:marBottom w:val="0"/>
          <w:divBdr>
            <w:top w:val="none" w:sz="0" w:space="0" w:color="auto"/>
            <w:left w:val="none" w:sz="0" w:space="0" w:color="auto"/>
            <w:bottom w:val="none" w:sz="0" w:space="0" w:color="auto"/>
            <w:right w:val="none" w:sz="0" w:space="0" w:color="auto"/>
          </w:divBdr>
        </w:div>
        <w:div w:id="1152714650">
          <w:marLeft w:val="0"/>
          <w:marRight w:val="0"/>
          <w:marTop w:val="0"/>
          <w:marBottom w:val="0"/>
          <w:divBdr>
            <w:top w:val="none" w:sz="0" w:space="0" w:color="auto"/>
            <w:left w:val="none" w:sz="0" w:space="0" w:color="auto"/>
            <w:bottom w:val="none" w:sz="0" w:space="0" w:color="auto"/>
            <w:right w:val="none" w:sz="0" w:space="0" w:color="auto"/>
          </w:divBdr>
        </w:div>
      </w:divsChild>
    </w:div>
    <w:div w:id="400374901">
      <w:bodyDiv w:val="1"/>
      <w:marLeft w:val="0"/>
      <w:marRight w:val="0"/>
      <w:marTop w:val="0"/>
      <w:marBottom w:val="0"/>
      <w:divBdr>
        <w:top w:val="none" w:sz="0" w:space="0" w:color="auto"/>
        <w:left w:val="none" w:sz="0" w:space="0" w:color="auto"/>
        <w:bottom w:val="none" w:sz="0" w:space="0" w:color="auto"/>
        <w:right w:val="none" w:sz="0" w:space="0" w:color="auto"/>
      </w:divBdr>
      <w:divsChild>
        <w:div w:id="14716773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7926562">
      <w:bodyDiv w:val="1"/>
      <w:marLeft w:val="0"/>
      <w:marRight w:val="0"/>
      <w:marTop w:val="0"/>
      <w:marBottom w:val="0"/>
      <w:divBdr>
        <w:top w:val="none" w:sz="0" w:space="0" w:color="auto"/>
        <w:left w:val="none" w:sz="0" w:space="0" w:color="auto"/>
        <w:bottom w:val="none" w:sz="0" w:space="0" w:color="auto"/>
        <w:right w:val="none" w:sz="0" w:space="0" w:color="auto"/>
      </w:divBdr>
    </w:div>
    <w:div w:id="409279530">
      <w:bodyDiv w:val="1"/>
      <w:marLeft w:val="0"/>
      <w:marRight w:val="0"/>
      <w:marTop w:val="0"/>
      <w:marBottom w:val="0"/>
      <w:divBdr>
        <w:top w:val="none" w:sz="0" w:space="0" w:color="auto"/>
        <w:left w:val="none" w:sz="0" w:space="0" w:color="auto"/>
        <w:bottom w:val="none" w:sz="0" w:space="0" w:color="auto"/>
        <w:right w:val="none" w:sz="0" w:space="0" w:color="auto"/>
      </w:divBdr>
    </w:div>
    <w:div w:id="413627255">
      <w:bodyDiv w:val="1"/>
      <w:marLeft w:val="0"/>
      <w:marRight w:val="0"/>
      <w:marTop w:val="0"/>
      <w:marBottom w:val="0"/>
      <w:divBdr>
        <w:top w:val="none" w:sz="0" w:space="0" w:color="auto"/>
        <w:left w:val="none" w:sz="0" w:space="0" w:color="auto"/>
        <w:bottom w:val="none" w:sz="0" w:space="0" w:color="auto"/>
        <w:right w:val="none" w:sz="0" w:space="0" w:color="auto"/>
      </w:divBdr>
    </w:div>
    <w:div w:id="416250253">
      <w:bodyDiv w:val="1"/>
      <w:marLeft w:val="0"/>
      <w:marRight w:val="0"/>
      <w:marTop w:val="0"/>
      <w:marBottom w:val="0"/>
      <w:divBdr>
        <w:top w:val="none" w:sz="0" w:space="0" w:color="auto"/>
        <w:left w:val="none" w:sz="0" w:space="0" w:color="auto"/>
        <w:bottom w:val="none" w:sz="0" w:space="0" w:color="auto"/>
        <w:right w:val="none" w:sz="0" w:space="0" w:color="auto"/>
      </w:divBdr>
    </w:div>
    <w:div w:id="419832171">
      <w:bodyDiv w:val="1"/>
      <w:marLeft w:val="0"/>
      <w:marRight w:val="0"/>
      <w:marTop w:val="0"/>
      <w:marBottom w:val="0"/>
      <w:divBdr>
        <w:top w:val="none" w:sz="0" w:space="0" w:color="auto"/>
        <w:left w:val="none" w:sz="0" w:space="0" w:color="auto"/>
        <w:bottom w:val="none" w:sz="0" w:space="0" w:color="auto"/>
        <w:right w:val="none" w:sz="0" w:space="0" w:color="auto"/>
      </w:divBdr>
    </w:div>
    <w:div w:id="421486883">
      <w:bodyDiv w:val="1"/>
      <w:marLeft w:val="0"/>
      <w:marRight w:val="0"/>
      <w:marTop w:val="0"/>
      <w:marBottom w:val="0"/>
      <w:divBdr>
        <w:top w:val="none" w:sz="0" w:space="0" w:color="auto"/>
        <w:left w:val="none" w:sz="0" w:space="0" w:color="auto"/>
        <w:bottom w:val="none" w:sz="0" w:space="0" w:color="auto"/>
        <w:right w:val="none" w:sz="0" w:space="0" w:color="auto"/>
      </w:divBdr>
      <w:divsChild>
        <w:div w:id="1033993896">
          <w:blockQuote w:val="1"/>
          <w:marLeft w:val="720"/>
          <w:marRight w:val="720"/>
          <w:marTop w:val="100"/>
          <w:marBottom w:val="100"/>
          <w:divBdr>
            <w:top w:val="none" w:sz="0" w:space="0" w:color="auto"/>
            <w:left w:val="none" w:sz="0" w:space="0" w:color="auto"/>
            <w:bottom w:val="none" w:sz="0" w:space="0" w:color="auto"/>
            <w:right w:val="none" w:sz="0" w:space="0" w:color="auto"/>
          </w:divBdr>
        </w:div>
        <w:div w:id="5212383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8087437">
      <w:bodyDiv w:val="1"/>
      <w:marLeft w:val="0"/>
      <w:marRight w:val="0"/>
      <w:marTop w:val="0"/>
      <w:marBottom w:val="0"/>
      <w:divBdr>
        <w:top w:val="none" w:sz="0" w:space="0" w:color="auto"/>
        <w:left w:val="none" w:sz="0" w:space="0" w:color="auto"/>
        <w:bottom w:val="none" w:sz="0" w:space="0" w:color="auto"/>
        <w:right w:val="none" w:sz="0" w:space="0" w:color="auto"/>
      </w:divBdr>
    </w:div>
    <w:div w:id="429542655">
      <w:bodyDiv w:val="1"/>
      <w:marLeft w:val="0"/>
      <w:marRight w:val="0"/>
      <w:marTop w:val="0"/>
      <w:marBottom w:val="0"/>
      <w:divBdr>
        <w:top w:val="none" w:sz="0" w:space="0" w:color="auto"/>
        <w:left w:val="none" w:sz="0" w:space="0" w:color="auto"/>
        <w:bottom w:val="none" w:sz="0" w:space="0" w:color="auto"/>
        <w:right w:val="none" w:sz="0" w:space="0" w:color="auto"/>
      </w:divBdr>
    </w:div>
    <w:div w:id="443887138">
      <w:bodyDiv w:val="1"/>
      <w:marLeft w:val="0"/>
      <w:marRight w:val="0"/>
      <w:marTop w:val="0"/>
      <w:marBottom w:val="0"/>
      <w:divBdr>
        <w:top w:val="none" w:sz="0" w:space="0" w:color="auto"/>
        <w:left w:val="none" w:sz="0" w:space="0" w:color="auto"/>
        <w:bottom w:val="none" w:sz="0" w:space="0" w:color="auto"/>
        <w:right w:val="none" w:sz="0" w:space="0" w:color="auto"/>
      </w:divBdr>
      <w:divsChild>
        <w:div w:id="484786959">
          <w:blockQuote w:val="1"/>
          <w:marLeft w:val="720"/>
          <w:marRight w:val="720"/>
          <w:marTop w:val="100"/>
          <w:marBottom w:val="100"/>
          <w:divBdr>
            <w:top w:val="none" w:sz="0" w:space="0" w:color="auto"/>
            <w:left w:val="none" w:sz="0" w:space="0" w:color="auto"/>
            <w:bottom w:val="none" w:sz="0" w:space="0" w:color="auto"/>
            <w:right w:val="none" w:sz="0" w:space="0" w:color="auto"/>
          </w:divBdr>
        </w:div>
        <w:div w:id="10905897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3546353">
      <w:bodyDiv w:val="1"/>
      <w:marLeft w:val="0"/>
      <w:marRight w:val="0"/>
      <w:marTop w:val="0"/>
      <w:marBottom w:val="0"/>
      <w:divBdr>
        <w:top w:val="none" w:sz="0" w:space="0" w:color="auto"/>
        <w:left w:val="none" w:sz="0" w:space="0" w:color="auto"/>
        <w:bottom w:val="none" w:sz="0" w:space="0" w:color="auto"/>
        <w:right w:val="none" w:sz="0" w:space="0" w:color="auto"/>
      </w:divBdr>
    </w:div>
    <w:div w:id="468212069">
      <w:bodyDiv w:val="1"/>
      <w:marLeft w:val="0"/>
      <w:marRight w:val="0"/>
      <w:marTop w:val="0"/>
      <w:marBottom w:val="0"/>
      <w:divBdr>
        <w:top w:val="none" w:sz="0" w:space="0" w:color="auto"/>
        <w:left w:val="none" w:sz="0" w:space="0" w:color="auto"/>
        <w:bottom w:val="none" w:sz="0" w:space="0" w:color="auto"/>
        <w:right w:val="none" w:sz="0" w:space="0" w:color="auto"/>
      </w:divBdr>
    </w:div>
    <w:div w:id="469639220">
      <w:bodyDiv w:val="1"/>
      <w:marLeft w:val="0"/>
      <w:marRight w:val="0"/>
      <w:marTop w:val="0"/>
      <w:marBottom w:val="0"/>
      <w:divBdr>
        <w:top w:val="none" w:sz="0" w:space="0" w:color="auto"/>
        <w:left w:val="none" w:sz="0" w:space="0" w:color="auto"/>
        <w:bottom w:val="none" w:sz="0" w:space="0" w:color="auto"/>
        <w:right w:val="none" w:sz="0" w:space="0" w:color="auto"/>
      </w:divBdr>
    </w:div>
    <w:div w:id="474034926">
      <w:bodyDiv w:val="1"/>
      <w:marLeft w:val="0"/>
      <w:marRight w:val="0"/>
      <w:marTop w:val="0"/>
      <w:marBottom w:val="0"/>
      <w:divBdr>
        <w:top w:val="none" w:sz="0" w:space="0" w:color="auto"/>
        <w:left w:val="none" w:sz="0" w:space="0" w:color="auto"/>
        <w:bottom w:val="none" w:sz="0" w:space="0" w:color="auto"/>
        <w:right w:val="none" w:sz="0" w:space="0" w:color="auto"/>
      </w:divBdr>
    </w:div>
    <w:div w:id="483199920">
      <w:bodyDiv w:val="1"/>
      <w:marLeft w:val="0"/>
      <w:marRight w:val="0"/>
      <w:marTop w:val="0"/>
      <w:marBottom w:val="0"/>
      <w:divBdr>
        <w:top w:val="none" w:sz="0" w:space="0" w:color="auto"/>
        <w:left w:val="none" w:sz="0" w:space="0" w:color="auto"/>
        <w:bottom w:val="none" w:sz="0" w:space="0" w:color="auto"/>
        <w:right w:val="none" w:sz="0" w:space="0" w:color="auto"/>
      </w:divBdr>
    </w:div>
    <w:div w:id="489908942">
      <w:bodyDiv w:val="1"/>
      <w:marLeft w:val="0"/>
      <w:marRight w:val="0"/>
      <w:marTop w:val="0"/>
      <w:marBottom w:val="0"/>
      <w:divBdr>
        <w:top w:val="none" w:sz="0" w:space="0" w:color="auto"/>
        <w:left w:val="none" w:sz="0" w:space="0" w:color="auto"/>
        <w:bottom w:val="none" w:sz="0" w:space="0" w:color="auto"/>
        <w:right w:val="none" w:sz="0" w:space="0" w:color="auto"/>
      </w:divBdr>
    </w:div>
    <w:div w:id="491409190">
      <w:bodyDiv w:val="1"/>
      <w:marLeft w:val="0"/>
      <w:marRight w:val="0"/>
      <w:marTop w:val="0"/>
      <w:marBottom w:val="0"/>
      <w:divBdr>
        <w:top w:val="none" w:sz="0" w:space="0" w:color="auto"/>
        <w:left w:val="none" w:sz="0" w:space="0" w:color="auto"/>
        <w:bottom w:val="none" w:sz="0" w:space="0" w:color="auto"/>
        <w:right w:val="none" w:sz="0" w:space="0" w:color="auto"/>
      </w:divBdr>
    </w:div>
    <w:div w:id="500857027">
      <w:bodyDiv w:val="1"/>
      <w:marLeft w:val="0"/>
      <w:marRight w:val="0"/>
      <w:marTop w:val="0"/>
      <w:marBottom w:val="0"/>
      <w:divBdr>
        <w:top w:val="none" w:sz="0" w:space="0" w:color="auto"/>
        <w:left w:val="none" w:sz="0" w:space="0" w:color="auto"/>
        <w:bottom w:val="none" w:sz="0" w:space="0" w:color="auto"/>
        <w:right w:val="none" w:sz="0" w:space="0" w:color="auto"/>
      </w:divBdr>
    </w:div>
    <w:div w:id="502207189">
      <w:bodyDiv w:val="1"/>
      <w:marLeft w:val="0"/>
      <w:marRight w:val="0"/>
      <w:marTop w:val="0"/>
      <w:marBottom w:val="0"/>
      <w:divBdr>
        <w:top w:val="none" w:sz="0" w:space="0" w:color="auto"/>
        <w:left w:val="none" w:sz="0" w:space="0" w:color="auto"/>
        <w:bottom w:val="none" w:sz="0" w:space="0" w:color="auto"/>
        <w:right w:val="none" w:sz="0" w:space="0" w:color="auto"/>
      </w:divBdr>
    </w:div>
    <w:div w:id="502863496">
      <w:bodyDiv w:val="1"/>
      <w:marLeft w:val="0"/>
      <w:marRight w:val="0"/>
      <w:marTop w:val="0"/>
      <w:marBottom w:val="0"/>
      <w:divBdr>
        <w:top w:val="none" w:sz="0" w:space="0" w:color="auto"/>
        <w:left w:val="none" w:sz="0" w:space="0" w:color="auto"/>
        <w:bottom w:val="none" w:sz="0" w:space="0" w:color="auto"/>
        <w:right w:val="none" w:sz="0" w:space="0" w:color="auto"/>
      </w:divBdr>
    </w:div>
    <w:div w:id="518467967">
      <w:bodyDiv w:val="1"/>
      <w:marLeft w:val="0"/>
      <w:marRight w:val="0"/>
      <w:marTop w:val="0"/>
      <w:marBottom w:val="0"/>
      <w:divBdr>
        <w:top w:val="none" w:sz="0" w:space="0" w:color="auto"/>
        <w:left w:val="none" w:sz="0" w:space="0" w:color="auto"/>
        <w:bottom w:val="none" w:sz="0" w:space="0" w:color="auto"/>
        <w:right w:val="none" w:sz="0" w:space="0" w:color="auto"/>
      </w:divBdr>
    </w:div>
    <w:div w:id="524632580">
      <w:bodyDiv w:val="1"/>
      <w:marLeft w:val="0"/>
      <w:marRight w:val="0"/>
      <w:marTop w:val="0"/>
      <w:marBottom w:val="0"/>
      <w:divBdr>
        <w:top w:val="none" w:sz="0" w:space="0" w:color="auto"/>
        <w:left w:val="none" w:sz="0" w:space="0" w:color="auto"/>
        <w:bottom w:val="none" w:sz="0" w:space="0" w:color="auto"/>
        <w:right w:val="none" w:sz="0" w:space="0" w:color="auto"/>
      </w:divBdr>
    </w:div>
    <w:div w:id="534000713">
      <w:bodyDiv w:val="1"/>
      <w:marLeft w:val="0"/>
      <w:marRight w:val="0"/>
      <w:marTop w:val="0"/>
      <w:marBottom w:val="0"/>
      <w:divBdr>
        <w:top w:val="none" w:sz="0" w:space="0" w:color="auto"/>
        <w:left w:val="none" w:sz="0" w:space="0" w:color="auto"/>
        <w:bottom w:val="none" w:sz="0" w:space="0" w:color="auto"/>
        <w:right w:val="none" w:sz="0" w:space="0" w:color="auto"/>
      </w:divBdr>
    </w:div>
    <w:div w:id="534579782">
      <w:bodyDiv w:val="1"/>
      <w:marLeft w:val="0"/>
      <w:marRight w:val="0"/>
      <w:marTop w:val="0"/>
      <w:marBottom w:val="0"/>
      <w:divBdr>
        <w:top w:val="none" w:sz="0" w:space="0" w:color="auto"/>
        <w:left w:val="none" w:sz="0" w:space="0" w:color="auto"/>
        <w:bottom w:val="none" w:sz="0" w:space="0" w:color="auto"/>
        <w:right w:val="none" w:sz="0" w:space="0" w:color="auto"/>
      </w:divBdr>
    </w:div>
    <w:div w:id="550069285">
      <w:bodyDiv w:val="1"/>
      <w:marLeft w:val="0"/>
      <w:marRight w:val="0"/>
      <w:marTop w:val="0"/>
      <w:marBottom w:val="0"/>
      <w:divBdr>
        <w:top w:val="none" w:sz="0" w:space="0" w:color="auto"/>
        <w:left w:val="none" w:sz="0" w:space="0" w:color="auto"/>
        <w:bottom w:val="none" w:sz="0" w:space="0" w:color="auto"/>
        <w:right w:val="none" w:sz="0" w:space="0" w:color="auto"/>
      </w:divBdr>
    </w:div>
    <w:div w:id="556280038">
      <w:bodyDiv w:val="1"/>
      <w:marLeft w:val="0"/>
      <w:marRight w:val="0"/>
      <w:marTop w:val="0"/>
      <w:marBottom w:val="0"/>
      <w:divBdr>
        <w:top w:val="none" w:sz="0" w:space="0" w:color="auto"/>
        <w:left w:val="none" w:sz="0" w:space="0" w:color="auto"/>
        <w:bottom w:val="none" w:sz="0" w:space="0" w:color="auto"/>
        <w:right w:val="none" w:sz="0" w:space="0" w:color="auto"/>
      </w:divBdr>
    </w:div>
    <w:div w:id="558322717">
      <w:bodyDiv w:val="1"/>
      <w:marLeft w:val="0"/>
      <w:marRight w:val="0"/>
      <w:marTop w:val="0"/>
      <w:marBottom w:val="0"/>
      <w:divBdr>
        <w:top w:val="none" w:sz="0" w:space="0" w:color="auto"/>
        <w:left w:val="none" w:sz="0" w:space="0" w:color="auto"/>
        <w:bottom w:val="none" w:sz="0" w:space="0" w:color="auto"/>
        <w:right w:val="none" w:sz="0" w:space="0" w:color="auto"/>
      </w:divBdr>
      <w:divsChild>
        <w:div w:id="23016899">
          <w:blockQuote w:val="1"/>
          <w:marLeft w:val="720"/>
          <w:marRight w:val="720"/>
          <w:marTop w:val="100"/>
          <w:marBottom w:val="100"/>
          <w:divBdr>
            <w:top w:val="none" w:sz="0" w:space="0" w:color="auto"/>
            <w:left w:val="none" w:sz="0" w:space="0" w:color="auto"/>
            <w:bottom w:val="none" w:sz="0" w:space="0" w:color="auto"/>
            <w:right w:val="none" w:sz="0" w:space="0" w:color="auto"/>
          </w:divBdr>
        </w:div>
        <w:div w:id="3489158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5151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0601476">
      <w:bodyDiv w:val="1"/>
      <w:marLeft w:val="0"/>
      <w:marRight w:val="0"/>
      <w:marTop w:val="0"/>
      <w:marBottom w:val="0"/>
      <w:divBdr>
        <w:top w:val="none" w:sz="0" w:space="0" w:color="auto"/>
        <w:left w:val="none" w:sz="0" w:space="0" w:color="auto"/>
        <w:bottom w:val="none" w:sz="0" w:space="0" w:color="auto"/>
        <w:right w:val="none" w:sz="0" w:space="0" w:color="auto"/>
      </w:divBdr>
    </w:div>
    <w:div w:id="561913092">
      <w:bodyDiv w:val="1"/>
      <w:marLeft w:val="0"/>
      <w:marRight w:val="0"/>
      <w:marTop w:val="0"/>
      <w:marBottom w:val="0"/>
      <w:divBdr>
        <w:top w:val="none" w:sz="0" w:space="0" w:color="auto"/>
        <w:left w:val="none" w:sz="0" w:space="0" w:color="auto"/>
        <w:bottom w:val="none" w:sz="0" w:space="0" w:color="auto"/>
        <w:right w:val="none" w:sz="0" w:space="0" w:color="auto"/>
      </w:divBdr>
      <w:divsChild>
        <w:div w:id="987634670">
          <w:marLeft w:val="0"/>
          <w:marRight w:val="0"/>
          <w:marTop w:val="0"/>
          <w:marBottom w:val="0"/>
          <w:divBdr>
            <w:top w:val="none" w:sz="0" w:space="0" w:color="auto"/>
            <w:left w:val="none" w:sz="0" w:space="0" w:color="auto"/>
            <w:bottom w:val="none" w:sz="0" w:space="0" w:color="auto"/>
            <w:right w:val="none" w:sz="0" w:space="0" w:color="auto"/>
          </w:divBdr>
          <w:divsChild>
            <w:div w:id="17669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37371">
      <w:bodyDiv w:val="1"/>
      <w:marLeft w:val="0"/>
      <w:marRight w:val="0"/>
      <w:marTop w:val="0"/>
      <w:marBottom w:val="0"/>
      <w:divBdr>
        <w:top w:val="none" w:sz="0" w:space="0" w:color="auto"/>
        <w:left w:val="none" w:sz="0" w:space="0" w:color="auto"/>
        <w:bottom w:val="none" w:sz="0" w:space="0" w:color="auto"/>
        <w:right w:val="none" w:sz="0" w:space="0" w:color="auto"/>
      </w:divBdr>
    </w:div>
    <w:div w:id="569921487">
      <w:bodyDiv w:val="1"/>
      <w:marLeft w:val="0"/>
      <w:marRight w:val="0"/>
      <w:marTop w:val="0"/>
      <w:marBottom w:val="0"/>
      <w:divBdr>
        <w:top w:val="none" w:sz="0" w:space="0" w:color="auto"/>
        <w:left w:val="none" w:sz="0" w:space="0" w:color="auto"/>
        <w:bottom w:val="none" w:sz="0" w:space="0" w:color="auto"/>
        <w:right w:val="none" w:sz="0" w:space="0" w:color="auto"/>
      </w:divBdr>
    </w:div>
    <w:div w:id="572856941">
      <w:bodyDiv w:val="1"/>
      <w:marLeft w:val="0"/>
      <w:marRight w:val="0"/>
      <w:marTop w:val="0"/>
      <w:marBottom w:val="0"/>
      <w:divBdr>
        <w:top w:val="none" w:sz="0" w:space="0" w:color="auto"/>
        <w:left w:val="none" w:sz="0" w:space="0" w:color="auto"/>
        <w:bottom w:val="none" w:sz="0" w:space="0" w:color="auto"/>
        <w:right w:val="none" w:sz="0" w:space="0" w:color="auto"/>
      </w:divBdr>
      <w:divsChild>
        <w:div w:id="1632979854">
          <w:blockQuote w:val="1"/>
          <w:marLeft w:val="720"/>
          <w:marRight w:val="720"/>
          <w:marTop w:val="100"/>
          <w:marBottom w:val="100"/>
          <w:divBdr>
            <w:top w:val="none" w:sz="0" w:space="0" w:color="auto"/>
            <w:left w:val="none" w:sz="0" w:space="0" w:color="auto"/>
            <w:bottom w:val="none" w:sz="0" w:space="0" w:color="auto"/>
            <w:right w:val="none" w:sz="0" w:space="0" w:color="auto"/>
          </w:divBdr>
        </w:div>
        <w:div w:id="8243214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3440022">
      <w:bodyDiv w:val="1"/>
      <w:marLeft w:val="0"/>
      <w:marRight w:val="0"/>
      <w:marTop w:val="0"/>
      <w:marBottom w:val="0"/>
      <w:divBdr>
        <w:top w:val="none" w:sz="0" w:space="0" w:color="auto"/>
        <w:left w:val="none" w:sz="0" w:space="0" w:color="auto"/>
        <w:bottom w:val="none" w:sz="0" w:space="0" w:color="auto"/>
        <w:right w:val="none" w:sz="0" w:space="0" w:color="auto"/>
      </w:divBdr>
    </w:div>
    <w:div w:id="576600710">
      <w:bodyDiv w:val="1"/>
      <w:marLeft w:val="0"/>
      <w:marRight w:val="0"/>
      <w:marTop w:val="0"/>
      <w:marBottom w:val="0"/>
      <w:divBdr>
        <w:top w:val="none" w:sz="0" w:space="0" w:color="auto"/>
        <w:left w:val="none" w:sz="0" w:space="0" w:color="auto"/>
        <w:bottom w:val="none" w:sz="0" w:space="0" w:color="auto"/>
        <w:right w:val="none" w:sz="0" w:space="0" w:color="auto"/>
      </w:divBdr>
    </w:div>
    <w:div w:id="577440214">
      <w:bodyDiv w:val="1"/>
      <w:marLeft w:val="0"/>
      <w:marRight w:val="0"/>
      <w:marTop w:val="0"/>
      <w:marBottom w:val="0"/>
      <w:divBdr>
        <w:top w:val="none" w:sz="0" w:space="0" w:color="auto"/>
        <w:left w:val="none" w:sz="0" w:space="0" w:color="auto"/>
        <w:bottom w:val="none" w:sz="0" w:space="0" w:color="auto"/>
        <w:right w:val="none" w:sz="0" w:space="0" w:color="auto"/>
      </w:divBdr>
      <w:divsChild>
        <w:div w:id="1851720548">
          <w:marLeft w:val="0"/>
          <w:marRight w:val="0"/>
          <w:marTop w:val="0"/>
          <w:marBottom w:val="0"/>
          <w:divBdr>
            <w:top w:val="none" w:sz="0" w:space="0" w:color="auto"/>
            <w:left w:val="none" w:sz="0" w:space="0" w:color="auto"/>
            <w:bottom w:val="none" w:sz="0" w:space="0" w:color="auto"/>
            <w:right w:val="none" w:sz="0" w:space="0" w:color="auto"/>
          </w:divBdr>
        </w:div>
      </w:divsChild>
    </w:div>
    <w:div w:id="581334824">
      <w:bodyDiv w:val="1"/>
      <w:marLeft w:val="0"/>
      <w:marRight w:val="0"/>
      <w:marTop w:val="0"/>
      <w:marBottom w:val="0"/>
      <w:divBdr>
        <w:top w:val="none" w:sz="0" w:space="0" w:color="auto"/>
        <w:left w:val="none" w:sz="0" w:space="0" w:color="auto"/>
        <w:bottom w:val="none" w:sz="0" w:space="0" w:color="auto"/>
        <w:right w:val="none" w:sz="0" w:space="0" w:color="auto"/>
      </w:divBdr>
    </w:div>
    <w:div w:id="581643532">
      <w:bodyDiv w:val="1"/>
      <w:marLeft w:val="0"/>
      <w:marRight w:val="0"/>
      <w:marTop w:val="0"/>
      <w:marBottom w:val="0"/>
      <w:divBdr>
        <w:top w:val="none" w:sz="0" w:space="0" w:color="auto"/>
        <w:left w:val="none" w:sz="0" w:space="0" w:color="auto"/>
        <w:bottom w:val="none" w:sz="0" w:space="0" w:color="auto"/>
        <w:right w:val="none" w:sz="0" w:space="0" w:color="auto"/>
      </w:divBdr>
    </w:div>
    <w:div w:id="588081519">
      <w:bodyDiv w:val="1"/>
      <w:marLeft w:val="0"/>
      <w:marRight w:val="0"/>
      <w:marTop w:val="0"/>
      <w:marBottom w:val="0"/>
      <w:divBdr>
        <w:top w:val="none" w:sz="0" w:space="0" w:color="auto"/>
        <w:left w:val="none" w:sz="0" w:space="0" w:color="auto"/>
        <w:bottom w:val="none" w:sz="0" w:space="0" w:color="auto"/>
        <w:right w:val="none" w:sz="0" w:space="0" w:color="auto"/>
      </w:divBdr>
    </w:div>
    <w:div w:id="593704148">
      <w:bodyDiv w:val="1"/>
      <w:marLeft w:val="0"/>
      <w:marRight w:val="0"/>
      <w:marTop w:val="0"/>
      <w:marBottom w:val="0"/>
      <w:divBdr>
        <w:top w:val="none" w:sz="0" w:space="0" w:color="auto"/>
        <w:left w:val="none" w:sz="0" w:space="0" w:color="auto"/>
        <w:bottom w:val="none" w:sz="0" w:space="0" w:color="auto"/>
        <w:right w:val="none" w:sz="0" w:space="0" w:color="auto"/>
      </w:divBdr>
    </w:div>
    <w:div w:id="608587273">
      <w:bodyDiv w:val="1"/>
      <w:marLeft w:val="0"/>
      <w:marRight w:val="0"/>
      <w:marTop w:val="0"/>
      <w:marBottom w:val="0"/>
      <w:divBdr>
        <w:top w:val="none" w:sz="0" w:space="0" w:color="auto"/>
        <w:left w:val="none" w:sz="0" w:space="0" w:color="auto"/>
        <w:bottom w:val="none" w:sz="0" w:space="0" w:color="auto"/>
        <w:right w:val="none" w:sz="0" w:space="0" w:color="auto"/>
      </w:divBdr>
    </w:div>
    <w:div w:id="609355255">
      <w:bodyDiv w:val="1"/>
      <w:marLeft w:val="0"/>
      <w:marRight w:val="0"/>
      <w:marTop w:val="0"/>
      <w:marBottom w:val="0"/>
      <w:divBdr>
        <w:top w:val="none" w:sz="0" w:space="0" w:color="auto"/>
        <w:left w:val="none" w:sz="0" w:space="0" w:color="auto"/>
        <w:bottom w:val="none" w:sz="0" w:space="0" w:color="auto"/>
        <w:right w:val="none" w:sz="0" w:space="0" w:color="auto"/>
      </w:divBdr>
      <w:divsChild>
        <w:div w:id="2013096555">
          <w:marLeft w:val="0"/>
          <w:marRight w:val="0"/>
          <w:marTop w:val="0"/>
          <w:marBottom w:val="0"/>
          <w:divBdr>
            <w:top w:val="none" w:sz="0" w:space="0" w:color="auto"/>
            <w:left w:val="none" w:sz="0" w:space="0" w:color="auto"/>
            <w:bottom w:val="none" w:sz="0" w:space="0" w:color="auto"/>
            <w:right w:val="none" w:sz="0" w:space="0" w:color="auto"/>
          </w:divBdr>
          <w:divsChild>
            <w:div w:id="1020203336">
              <w:marLeft w:val="0"/>
              <w:marRight w:val="0"/>
              <w:marTop w:val="0"/>
              <w:marBottom w:val="0"/>
              <w:divBdr>
                <w:top w:val="none" w:sz="0" w:space="0" w:color="auto"/>
                <w:left w:val="none" w:sz="0" w:space="0" w:color="auto"/>
                <w:bottom w:val="none" w:sz="0" w:space="0" w:color="auto"/>
                <w:right w:val="none" w:sz="0" w:space="0" w:color="auto"/>
              </w:divBdr>
              <w:divsChild>
                <w:div w:id="1971092086">
                  <w:marLeft w:val="0"/>
                  <w:marRight w:val="0"/>
                  <w:marTop w:val="0"/>
                  <w:marBottom w:val="0"/>
                  <w:divBdr>
                    <w:top w:val="none" w:sz="0" w:space="0" w:color="auto"/>
                    <w:left w:val="none" w:sz="0" w:space="0" w:color="auto"/>
                    <w:bottom w:val="none" w:sz="0" w:space="0" w:color="auto"/>
                    <w:right w:val="none" w:sz="0" w:space="0" w:color="auto"/>
                  </w:divBdr>
                  <w:divsChild>
                    <w:div w:id="1451244114">
                      <w:marLeft w:val="0"/>
                      <w:marRight w:val="0"/>
                      <w:marTop w:val="0"/>
                      <w:marBottom w:val="0"/>
                      <w:divBdr>
                        <w:top w:val="none" w:sz="0" w:space="0" w:color="auto"/>
                        <w:left w:val="none" w:sz="0" w:space="0" w:color="auto"/>
                        <w:bottom w:val="none" w:sz="0" w:space="0" w:color="auto"/>
                        <w:right w:val="none" w:sz="0" w:space="0" w:color="auto"/>
                      </w:divBdr>
                      <w:divsChild>
                        <w:div w:id="1672759413">
                          <w:marLeft w:val="0"/>
                          <w:marRight w:val="0"/>
                          <w:marTop w:val="0"/>
                          <w:marBottom w:val="0"/>
                          <w:divBdr>
                            <w:top w:val="none" w:sz="0" w:space="0" w:color="auto"/>
                            <w:left w:val="none" w:sz="0" w:space="0" w:color="auto"/>
                            <w:bottom w:val="none" w:sz="0" w:space="0" w:color="auto"/>
                            <w:right w:val="none" w:sz="0" w:space="0" w:color="auto"/>
                          </w:divBdr>
                          <w:divsChild>
                            <w:div w:id="627590735">
                              <w:marLeft w:val="0"/>
                              <w:marRight w:val="0"/>
                              <w:marTop w:val="0"/>
                              <w:marBottom w:val="0"/>
                              <w:divBdr>
                                <w:top w:val="none" w:sz="0" w:space="0" w:color="auto"/>
                                <w:left w:val="none" w:sz="0" w:space="0" w:color="auto"/>
                                <w:bottom w:val="none" w:sz="0" w:space="0" w:color="auto"/>
                                <w:right w:val="none" w:sz="0" w:space="0" w:color="auto"/>
                              </w:divBdr>
                              <w:divsChild>
                                <w:div w:id="935089853">
                                  <w:marLeft w:val="0"/>
                                  <w:marRight w:val="0"/>
                                  <w:marTop w:val="0"/>
                                  <w:marBottom w:val="0"/>
                                  <w:divBdr>
                                    <w:top w:val="none" w:sz="0" w:space="0" w:color="auto"/>
                                    <w:left w:val="none" w:sz="0" w:space="0" w:color="auto"/>
                                    <w:bottom w:val="none" w:sz="0" w:space="0" w:color="auto"/>
                                    <w:right w:val="none" w:sz="0" w:space="0" w:color="auto"/>
                                  </w:divBdr>
                                  <w:divsChild>
                                    <w:div w:id="430904509">
                                      <w:marLeft w:val="0"/>
                                      <w:marRight w:val="0"/>
                                      <w:marTop w:val="0"/>
                                      <w:marBottom w:val="0"/>
                                      <w:divBdr>
                                        <w:top w:val="none" w:sz="0" w:space="0" w:color="auto"/>
                                        <w:left w:val="none" w:sz="0" w:space="0" w:color="auto"/>
                                        <w:bottom w:val="none" w:sz="0" w:space="0" w:color="auto"/>
                                        <w:right w:val="none" w:sz="0" w:space="0" w:color="auto"/>
                                      </w:divBdr>
                                      <w:divsChild>
                                        <w:div w:id="1430660092">
                                          <w:marLeft w:val="0"/>
                                          <w:marRight w:val="0"/>
                                          <w:marTop w:val="0"/>
                                          <w:marBottom w:val="0"/>
                                          <w:divBdr>
                                            <w:top w:val="none" w:sz="0" w:space="0" w:color="auto"/>
                                            <w:left w:val="none" w:sz="0" w:space="0" w:color="auto"/>
                                            <w:bottom w:val="none" w:sz="0" w:space="0" w:color="auto"/>
                                            <w:right w:val="none" w:sz="0" w:space="0" w:color="auto"/>
                                          </w:divBdr>
                                          <w:divsChild>
                                            <w:div w:id="1561137966">
                                              <w:marLeft w:val="0"/>
                                              <w:marRight w:val="0"/>
                                              <w:marTop w:val="0"/>
                                              <w:marBottom w:val="0"/>
                                              <w:divBdr>
                                                <w:top w:val="none" w:sz="0" w:space="0" w:color="auto"/>
                                                <w:left w:val="none" w:sz="0" w:space="0" w:color="auto"/>
                                                <w:bottom w:val="none" w:sz="0" w:space="0" w:color="auto"/>
                                                <w:right w:val="none" w:sz="0" w:space="0" w:color="auto"/>
                                              </w:divBdr>
                                              <w:divsChild>
                                                <w:div w:id="1203666011">
                                                  <w:marLeft w:val="0"/>
                                                  <w:marRight w:val="0"/>
                                                  <w:marTop w:val="0"/>
                                                  <w:marBottom w:val="0"/>
                                                  <w:divBdr>
                                                    <w:top w:val="none" w:sz="0" w:space="0" w:color="auto"/>
                                                    <w:left w:val="none" w:sz="0" w:space="0" w:color="auto"/>
                                                    <w:bottom w:val="none" w:sz="0" w:space="0" w:color="auto"/>
                                                    <w:right w:val="none" w:sz="0" w:space="0" w:color="auto"/>
                                                  </w:divBdr>
                                                  <w:divsChild>
                                                    <w:div w:id="40061685">
                                                      <w:marLeft w:val="0"/>
                                                      <w:marRight w:val="0"/>
                                                      <w:marTop w:val="0"/>
                                                      <w:marBottom w:val="0"/>
                                                      <w:divBdr>
                                                        <w:top w:val="none" w:sz="0" w:space="0" w:color="auto"/>
                                                        <w:left w:val="none" w:sz="0" w:space="0" w:color="auto"/>
                                                        <w:bottom w:val="none" w:sz="0" w:space="0" w:color="auto"/>
                                                        <w:right w:val="none" w:sz="0" w:space="0" w:color="auto"/>
                                                      </w:divBdr>
                                                      <w:divsChild>
                                                        <w:div w:id="1512526110">
                                                          <w:marLeft w:val="0"/>
                                                          <w:marRight w:val="0"/>
                                                          <w:marTop w:val="0"/>
                                                          <w:marBottom w:val="0"/>
                                                          <w:divBdr>
                                                            <w:top w:val="none" w:sz="0" w:space="0" w:color="auto"/>
                                                            <w:left w:val="none" w:sz="0" w:space="0" w:color="auto"/>
                                                            <w:bottom w:val="none" w:sz="0" w:space="0" w:color="auto"/>
                                                            <w:right w:val="none" w:sz="0" w:space="0" w:color="auto"/>
                                                          </w:divBdr>
                                                          <w:divsChild>
                                                            <w:div w:id="1605646399">
                                                              <w:marLeft w:val="0"/>
                                                              <w:marRight w:val="0"/>
                                                              <w:marTop w:val="0"/>
                                                              <w:marBottom w:val="0"/>
                                                              <w:divBdr>
                                                                <w:top w:val="none" w:sz="0" w:space="0" w:color="auto"/>
                                                                <w:left w:val="none" w:sz="0" w:space="0" w:color="auto"/>
                                                                <w:bottom w:val="none" w:sz="0" w:space="0" w:color="auto"/>
                                                                <w:right w:val="none" w:sz="0" w:space="0" w:color="auto"/>
                                                              </w:divBdr>
                                                              <w:divsChild>
                                                                <w:div w:id="40902707">
                                                                  <w:marLeft w:val="0"/>
                                                                  <w:marRight w:val="0"/>
                                                                  <w:marTop w:val="0"/>
                                                                  <w:marBottom w:val="0"/>
                                                                  <w:divBdr>
                                                                    <w:top w:val="none" w:sz="0" w:space="0" w:color="auto"/>
                                                                    <w:left w:val="none" w:sz="0" w:space="0" w:color="auto"/>
                                                                    <w:bottom w:val="none" w:sz="0" w:space="0" w:color="auto"/>
                                                                    <w:right w:val="none" w:sz="0" w:space="0" w:color="auto"/>
                                                                  </w:divBdr>
                                                                  <w:divsChild>
                                                                    <w:div w:id="2109884641">
                                                                      <w:marLeft w:val="0"/>
                                                                      <w:marRight w:val="0"/>
                                                                      <w:marTop w:val="0"/>
                                                                      <w:marBottom w:val="0"/>
                                                                      <w:divBdr>
                                                                        <w:top w:val="none" w:sz="0" w:space="0" w:color="auto"/>
                                                                        <w:left w:val="none" w:sz="0" w:space="0" w:color="auto"/>
                                                                        <w:bottom w:val="none" w:sz="0" w:space="0" w:color="auto"/>
                                                                        <w:right w:val="none" w:sz="0" w:space="0" w:color="auto"/>
                                                                      </w:divBdr>
                                                                      <w:divsChild>
                                                                        <w:div w:id="87117205">
                                                                          <w:marLeft w:val="0"/>
                                                                          <w:marRight w:val="0"/>
                                                                          <w:marTop w:val="0"/>
                                                                          <w:marBottom w:val="0"/>
                                                                          <w:divBdr>
                                                                            <w:top w:val="none" w:sz="0" w:space="0" w:color="auto"/>
                                                                            <w:left w:val="none" w:sz="0" w:space="0" w:color="auto"/>
                                                                            <w:bottom w:val="none" w:sz="0" w:space="0" w:color="auto"/>
                                                                            <w:right w:val="none" w:sz="0" w:space="0" w:color="auto"/>
                                                                          </w:divBdr>
                                                                          <w:divsChild>
                                                                            <w:div w:id="1373308255">
                                                                              <w:marLeft w:val="0"/>
                                                                              <w:marRight w:val="0"/>
                                                                              <w:marTop w:val="0"/>
                                                                              <w:marBottom w:val="0"/>
                                                                              <w:divBdr>
                                                                                <w:top w:val="none" w:sz="0" w:space="0" w:color="auto"/>
                                                                                <w:left w:val="none" w:sz="0" w:space="0" w:color="auto"/>
                                                                                <w:bottom w:val="none" w:sz="0" w:space="0" w:color="auto"/>
                                                                                <w:right w:val="none" w:sz="0" w:space="0" w:color="auto"/>
                                                                              </w:divBdr>
                                                                              <w:divsChild>
                                                                                <w:div w:id="1999848368">
                                                                                  <w:marLeft w:val="0"/>
                                                                                  <w:marRight w:val="0"/>
                                                                                  <w:marTop w:val="0"/>
                                                                                  <w:marBottom w:val="0"/>
                                                                                  <w:divBdr>
                                                                                    <w:top w:val="none" w:sz="0" w:space="0" w:color="auto"/>
                                                                                    <w:left w:val="none" w:sz="0" w:space="0" w:color="auto"/>
                                                                                    <w:bottom w:val="none" w:sz="0" w:space="0" w:color="auto"/>
                                                                                    <w:right w:val="none" w:sz="0" w:space="0" w:color="auto"/>
                                                                                  </w:divBdr>
                                                                                  <w:divsChild>
                                                                                    <w:div w:id="1758749656">
                                                                                      <w:marLeft w:val="0"/>
                                                                                      <w:marRight w:val="0"/>
                                                                                      <w:marTop w:val="0"/>
                                                                                      <w:marBottom w:val="0"/>
                                                                                      <w:divBdr>
                                                                                        <w:top w:val="none" w:sz="0" w:space="0" w:color="auto"/>
                                                                                        <w:left w:val="none" w:sz="0" w:space="0" w:color="auto"/>
                                                                                        <w:bottom w:val="none" w:sz="0" w:space="0" w:color="auto"/>
                                                                                        <w:right w:val="none" w:sz="0" w:space="0" w:color="auto"/>
                                                                                      </w:divBdr>
                                                                                      <w:divsChild>
                                                                                        <w:div w:id="2066249125">
                                                                                          <w:marLeft w:val="0"/>
                                                                                          <w:marRight w:val="0"/>
                                                                                          <w:marTop w:val="0"/>
                                                                                          <w:marBottom w:val="0"/>
                                                                                          <w:divBdr>
                                                                                            <w:top w:val="none" w:sz="0" w:space="0" w:color="auto"/>
                                                                                            <w:left w:val="none" w:sz="0" w:space="0" w:color="auto"/>
                                                                                            <w:bottom w:val="none" w:sz="0" w:space="0" w:color="auto"/>
                                                                                            <w:right w:val="none" w:sz="0" w:space="0" w:color="auto"/>
                                                                                          </w:divBdr>
                                                                                          <w:divsChild>
                                                                                            <w:div w:id="1440107342">
                                                                                              <w:marLeft w:val="0"/>
                                                                                              <w:marRight w:val="0"/>
                                                                                              <w:marTop w:val="0"/>
                                                                                              <w:marBottom w:val="0"/>
                                                                                              <w:divBdr>
                                                                                                <w:top w:val="none" w:sz="0" w:space="0" w:color="auto"/>
                                                                                                <w:left w:val="none" w:sz="0" w:space="0" w:color="auto"/>
                                                                                                <w:bottom w:val="none" w:sz="0" w:space="0" w:color="auto"/>
                                                                                                <w:right w:val="none" w:sz="0" w:space="0" w:color="auto"/>
                                                                                              </w:divBdr>
                                                                                              <w:divsChild>
                                                                                                <w:div w:id="344213968">
                                                                                                  <w:marLeft w:val="0"/>
                                                                                                  <w:marRight w:val="0"/>
                                                                                                  <w:marTop w:val="0"/>
                                                                                                  <w:marBottom w:val="0"/>
                                                                                                  <w:divBdr>
                                                                                                    <w:top w:val="none" w:sz="0" w:space="0" w:color="auto"/>
                                                                                                    <w:left w:val="none" w:sz="0" w:space="0" w:color="auto"/>
                                                                                                    <w:bottom w:val="none" w:sz="0" w:space="0" w:color="auto"/>
                                                                                                    <w:right w:val="none" w:sz="0" w:space="0" w:color="auto"/>
                                                                                                  </w:divBdr>
                                                                                                  <w:divsChild>
                                                                                                    <w:div w:id="1418592393">
                                                                                                      <w:marLeft w:val="0"/>
                                                                                                      <w:marRight w:val="0"/>
                                                                                                      <w:marTop w:val="0"/>
                                                                                                      <w:marBottom w:val="0"/>
                                                                                                      <w:divBdr>
                                                                                                        <w:top w:val="none" w:sz="0" w:space="0" w:color="auto"/>
                                                                                                        <w:left w:val="none" w:sz="0" w:space="0" w:color="auto"/>
                                                                                                        <w:bottom w:val="none" w:sz="0" w:space="0" w:color="auto"/>
                                                                                                        <w:right w:val="none" w:sz="0" w:space="0" w:color="auto"/>
                                                                                                      </w:divBdr>
                                                                                                      <w:divsChild>
                                                                                                        <w:div w:id="2101873254">
                                                                                                          <w:marLeft w:val="0"/>
                                                                                                          <w:marRight w:val="0"/>
                                                                                                          <w:marTop w:val="0"/>
                                                                                                          <w:marBottom w:val="0"/>
                                                                                                          <w:divBdr>
                                                                                                            <w:top w:val="none" w:sz="0" w:space="0" w:color="auto"/>
                                                                                                            <w:left w:val="none" w:sz="0" w:space="0" w:color="auto"/>
                                                                                                            <w:bottom w:val="none" w:sz="0" w:space="0" w:color="auto"/>
                                                                                                            <w:right w:val="none" w:sz="0" w:space="0" w:color="auto"/>
                                                                                                          </w:divBdr>
                                                                                                          <w:divsChild>
                                                                                                            <w:div w:id="355883818">
                                                                                                              <w:marLeft w:val="0"/>
                                                                                                              <w:marRight w:val="0"/>
                                                                                                              <w:marTop w:val="0"/>
                                                                                                              <w:marBottom w:val="0"/>
                                                                                                              <w:divBdr>
                                                                                                                <w:top w:val="none" w:sz="0" w:space="0" w:color="auto"/>
                                                                                                                <w:left w:val="none" w:sz="0" w:space="0" w:color="auto"/>
                                                                                                                <w:bottom w:val="none" w:sz="0" w:space="0" w:color="auto"/>
                                                                                                                <w:right w:val="none" w:sz="0" w:space="0" w:color="auto"/>
                                                                                                              </w:divBdr>
                                                                                                              <w:divsChild>
                                                                                                                <w:div w:id="16733398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8991333">
                                                                                                                      <w:marLeft w:val="0"/>
                                                                                                                      <w:marRight w:val="0"/>
                                                                                                                      <w:marTop w:val="0"/>
                                                                                                                      <w:marBottom w:val="0"/>
                                                                                                                      <w:divBdr>
                                                                                                                        <w:top w:val="none" w:sz="0" w:space="0" w:color="auto"/>
                                                                                                                        <w:left w:val="none" w:sz="0" w:space="0" w:color="auto"/>
                                                                                                                        <w:bottom w:val="none" w:sz="0" w:space="0" w:color="auto"/>
                                                                                                                        <w:right w:val="none" w:sz="0" w:space="0" w:color="auto"/>
                                                                                                                      </w:divBdr>
                                                                                                                    </w:div>
                                                                                                                  </w:divsChild>
                                                                                                                </w:div>
                                                                                                                <w:div w:id="666254879">
                                                                                                                  <w:marLeft w:val="0"/>
                                                                                                                  <w:marRight w:val="0"/>
                                                                                                                  <w:marTop w:val="180"/>
                                                                                                                  <w:marBottom w:val="240"/>
                                                                                                                  <w:divBdr>
                                                                                                                    <w:top w:val="none" w:sz="0" w:space="0" w:color="auto"/>
                                                                                                                    <w:left w:val="none" w:sz="0" w:space="0" w:color="auto"/>
                                                                                                                    <w:bottom w:val="none" w:sz="0" w:space="0" w:color="auto"/>
                                                                                                                    <w:right w:val="none" w:sz="0" w:space="0" w:color="auto"/>
                                                                                                                  </w:divBdr>
                                                                                                                </w:div>
                                                                                                                <w:div w:id="12766682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7047452">
                                                                                                                      <w:marLeft w:val="0"/>
                                                                                                                      <w:marRight w:val="0"/>
                                                                                                                      <w:marTop w:val="0"/>
                                                                                                                      <w:marBottom w:val="0"/>
                                                                                                                      <w:divBdr>
                                                                                                                        <w:top w:val="none" w:sz="0" w:space="0" w:color="auto"/>
                                                                                                                        <w:left w:val="none" w:sz="0" w:space="0" w:color="auto"/>
                                                                                                                        <w:bottom w:val="none" w:sz="0" w:space="0" w:color="auto"/>
                                                                                                                        <w:right w:val="none" w:sz="0" w:space="0" w:color="auto"/>
                                                                                                                      </w:divBdr>
                                                                                                                    </w:div>
                                                                                                                  </w:divsChild>
                                                                                                                </w:div>
                                                                                                                <w:div w:id="90006541">
                                                                                                                  <w:marLeft w:val="0"/>
                                                                                                                  <w:marRight w:val="0"/>
                                                                                                                  <w:marTop w:val="0"/>
                                                                                                                  <w:marBottom w:val="0"/>
                                                                                                                  <w:divBdr>
                                                                                                                    <w:top w:val="none" w:sz="0" w:space="0" w:color="auto"/>
                                                                                                                    <w:left w:val="none" w:sz="0" w:space="0" w:color="auto"/>
                                                                                                                    <w:bottom w:val="none" w:sz="0" w:space="0" w:color="auto"/>
                                                                                                                    <w:right w:val="none" w:sz="0" w:space="0" w:color="auto"/>
                                                                                                                  </w:divBdr>
                                                                                                                </w:div>
                                                                                                                <w:div w:id="2055932769">
                                                                                                                  <w:marLeft w:val="0"/>
                                                                                                                  <w:marRight w:val="0"/>
                                                                                                                  <w:marTop w:val="0"/>
                                                                                                                  <w:marBottom w:val="0"/>
                                                                                                                  <w:divBdr>
                                                                                                                    <w:top w:val="none" w:sz="0" w:space="0" w:color="auto"/>
                                                                                                                    <w:left w:val="none" w:sz="0" w:space="0" w:color="auto"/>
                                                                                                                    <w:bottom w:val="none" w:sz="0" w:space="0" w:color="auto"/>
                                                                                                                    <w:right w:val="none" w:sz="0" w:space="0" w:color="auto"/>
                                                                                                                  </w:divBdr>
                                                                                                                </w:div>
                                                                                                                <w:div w:id="47264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578748">
                                                                                                          <w:marLeft w:val="0"/>
                                                                                                          <w:marRight w:val="0"/>
                                                                                                          <w:marTop w:val="0"/>
                                                                                                          <w:marBottom w:val="0"/>
                                                                                                          <w:divBdr>
                                                                                                            <w:top w:val="none" w:sz="0" w:space="0" w:color="auto"/>
                                                                                                            <w:left w:val="none" w:sz="0" w:space="0" w:color="auto"/>
                                                                                                            <w:bottom w:val="none" w:sz="0" w:space="0" w:color="auto"/>
                                                                                                            <w:right w:val="none" w:sz="0" w:space="0" w:color="auto"/>
                                                                                                          </w:divBdr>
                                                                                                          <w:divsChild>
                                                                                                            <w:div w:id="1744376641">
                                                                                                              <w:marLeft w:val="0"/>
                                                                                                              <w:marRight w:val="0"/>
                                                                                                              <w:marTop w:val="0"/>
                                                                                                              <w:marBottom w:val="0"/>
                                                                                                              <w:divBdr>
                                                                                                                <w:top w:val="none" w:sz="0" w:space="0" w:color="auto"/>
                                                                                                                <w:left w:val="none" w:sz="0" w:space="0" w:color="auto"/>
                                                                                                                <w:bottom w:val="none" w:sz="0" w:space="0" w:color="auto"/>
                                                                                                                <w:right w:val="none" w:sz="0" w:space="0" w:color="auto"/>
                                                                                                              </w:divBdr>
                                                                                                              <w:divsChild>
                                                                                                                <w:div w:id="1521234403">
                                                                                                                  <w:marLeft w:val="0"/>
                                                                                                                  <w:marRight w:val="0"/>
                                                                                                                  <w:marTop w:val="0"/>
                                                                                                                  <w:marBottom w:val="0"/>
                                                                                                                  <w:divBdr>
                                                                                                                    <w:top w:val="none" w:sz="0" w:space="0" w:color="auto"/>
                                                                                                                    <w:left w:val="none" w:sz="0" w:space="0" w:color="auto"/>
                                                                                                                    <w:bottom w:val="none" w:sz="0" w:space="0" w:color="auto"/>
                                                                                                                    <w:right w:val="none" w:sz="0" w:space="0" w:color="auto"/>
                                                                                                                  </w:divBdr>
                                                                                                                  <w:divsChild>
                                                                                                                    <w:div w:id="1439787525">
                                                                                                                      <w:marLeft w:val="0"/>
                                                                                                                      <w:marRight w:val="0"/>
                                                                                                                      <w:marTop w:val="0"/>
                                                                                                                      <w:marBottom w:val="0"/>
                                                                                                                      <w:divBdr>
                                                                                                                        <w:top w:val="none" w:sz="0" w:space="0" w:color="auto"/>
                                                                                                                        <w:left w:val="none" w:sz="0" w:space="0" w:color="auto"/>
                                                                                                                        <w:bottom w:val="none" w:sz="0" w:space="0" w:color="auto"/>
                                                                                                                        <w:right w:val="none" w:sz="0" w:space="0" w:color="auto"/>
                                                                                                                      </w:divBdr>
                                                                                                                      <w:divsChild>
                                                                                                                        <w:div w:id="1044983059">
                                                                                                                          <w:marLeft w:val="0"/>
                                                                                                                          <w:marRight w:val="0"/>
                                                                                                                          <w:marTop w:val="0"/>
                                                                                                                          <w:marBottom w:val="0"/>
                                                                                                                          <w:divBdr>
                                                                                                                            <w:top w:val="none" w:sz="0" w:space="0" w:color="auto"/>
                                                                                                                            <w:left w:val="none" w:sz="0" w:space="0" w:color="auto"/>
                                                                                                                            <w:bottom w:val="none" w:sz="0" w:space="0" w:color="auto"/>
                                                                                                                            <w:right w:val="none" w:sz="0" w:space="0" w:color="auto"/>
                                                                                                                          </w:divBdr>
                                                                                                                          <w:divsChild>
                                                                                                                            <w:div w:id="1330714124">
                                                                                                                              <w:marLeft w:val="0"/>
                                                                                                                              <w:marRight w:val="0"/>
                                                                                                                              <w:marTop w:val="0"/>
                                                                                                                              <w:marBottom w:val="0"/>
                                                                                                                              <w:divBdr>
                                                                                                                                <w:top w:val="none" w:sz="0" w:space="0" w:color="auto"/>
                                                                                                                                <w:left w:val="none" w:sz="0" w:space="0" w:color="auto"/>
                                                                                                                                <w:bottom w:val="none" w:sz="0" w:space="0" w:color="auto"/>
                                                                                                                                <w:right w:val="none" w:sz="0" w:space="0" w:color="auto"/>
                                                                                                                              </w:divBdr>
                                                                                                                              <w:divsChild>
                                                                                                                                <w:div w:id="1754662304">
                                                                                                                                  <w:marLeft w:val="0"/>
                                                                                                                                  <w:marRight w:val="0"/>
                                                                                                                                  <w:marTop w:val="0"/>
                                                                                                                                  <w:marBottom w:val="0"/>
                                                                                                                                  <w:divBdr>
                                                                                                                                    <w:top w:val="none" w:sz="0" w:space="0" w:color="auto"/>
                                                                                                                                    <w:left w:val="none" w:sz="0" w:space="0" w:color="auto"/>
                                                                                                                                    <w:bottom w:val="none" w:sz="0" w:space="0" w:color="auto"/>
                                                                                                                                    <w:right w:val="none" w:sz="0" w:space="0" w:color="auto"/>
                                                                                                                                  </w:divBdr>
                                                                                                                                  <w:divsChild>
                                                                                                                                    <w:div w:id="2047027743">
                                                                                                                                      <w:marLeft w:val="0"/>
                                                                                                                                      <w:marRight w:val="0"/>
                                                                                                                                      <w:marTop w:val="0"/>
                                                                                                                                      <w:marBottom w:val="0"/>
                                                                                                                                      <w:divBdr>
                                                                                                                                        <w:top w:val="none" w:sz="0" w:space="0" w:color="auto"/>
                                                                                                                                        <w:left w:val="none" w:sz="0" w:space="0" w:color="auto"/>
                                                                                                                                        <w:bottom w:val="none" w:sz="0" w:space="0" w:color="auto"/>
                                                                                                                                        <w:right w:val="none" w:sz="0" w:space="0" w:color="auto"/>
                                                                                                                                      </w:divBdr>
                                                                                                                                      <w:divsChild>
                                                                                                                                        <w:div w:id="756512149">
                                                                                                                                          <w:marLeft w:val="0"/>
                                                                                                                                          <w:marRight w:val="0"/>
                                                                                                                                          <w:marTop w:val="0"/>
                                                                                                                                          <w:marBottom w:val="0"/>
                                                                                                                                          <w:divBdr>
                                                                                                                                            <w:top w:val="none" w:sz="0" w:space="0" w:color="auto"/>
                                                                                                                                            <w:left w:val="none" w:sz="0" w:space="0" w:color="auto"/>
                                                                                                                                            <w:bottom w:val="none" w:sz="0" w:space="0" w:color="auto"/>
                                                                                                                                            <w:right w:val="none" w:sz="0" w:space="0" w:color="auto"/>
                                                                                                                                          </w:divBdr>
                                                                                                                                          <w:divsChild>
                                                                                                                                            <w:div w:id="162064598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418096917">
                                                                                                                                      <w:marLeft w:val="0"/>
                                                                                                                                      <w:marRight w:val="0"/>
                                                                                                                                      <w:marTop w:val="100"/>
                                                                                                                                      <w:marBottom w:val="0"/>
                                                                                                                                      <w:divBdr>
                                                                                                                                        <w:top w:val="none" w:sz="0" w:space="0" w:color="auto"/>
                                                                                                                                        <w:left w:val="none" w:sz="0" w:space="0" w:color="auto"/>
                                                                                                                                        <w:bottom w:val="none" w:sz="0" w:space="0" w:color="auto"/>
                                                                                                                                        <w:right w:val="none" w:sz="0" w:space="0" w:color="auto"/>
                                                                                                                                      </w:divBdr>
                                                                                                                                      <w:divsChild>
                                                                                                                                        <w:div w:id="1586450779">
                                                                                                                                          <w:marLeft w:val="0"/>
                                                                                                                                          <w:marRight w:val="0"/>
                                                                                                                                          <w:marTop w:val="0"/>
                                                                                                                                          <w:marBottom w:val="0"/>
                                                                                                                                          <w:divBdr>
                                                                                                                                            <w:top w:val="none" w:sz="0" w:space="0" w:color="auto"/>
                                                                                                                                            <w:left w:val="none" w:sz="0" w:space="0" w:color="auto"/>
                                                                                                                                            <w:bottom w:val="none" w:sz="0" w:space="0" w:color="auto"/>
                                                                                                                                            <w:right w:val="none" w:sz="0" w:space="0" w:color="auto"/>
                                                                                                                                          </w:divBdr>
                                                                                                                                          <w:divsChild>
                                                                                                                                            <w:div w:id="2076315068">
                                                                                                                                              <w:marLeft w:val="0"/>
                                                                                                                                              <w:marRight w:val="0"/>
                                                                                                                                              <w:marTop w:val="0"/>
                                                                                                                                              <w:marBottom w:val="0"/>
                                                                                                                                              <w:divBdr>
                                                                                                                                                <w:top w:val="none" w:sz="0" w:space="0" w:color="auto"/>
                                                                                                                                                <w:left w:val="none" w:sz="0" w:space="0" w:color="auto"/>
                                                                                                                                                <w:bottom w:val="none" w:sz="0" w:space="0" w:color="auto"/>
                                                                                                                                                <w:right w:val="none" w:sz="0" w:space="0" w:color="auto"/>
                                                                                                                                              </w:divBdr>
                                                                                                                                            </w:div>
                                                                                                                                          </w:divsChild>
                                                                                                                                        </w:div>
                                                                                                                                        <w:div w:id="6760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307042">
                                                                                                                              <w:marLeft w:val="0"/>
                                                                                                                              <w:marRight w:val="0"/>
                                                                                                                              <w:marTop w:val="0"/>
                                                                                                                              <w:marBottom w:val="0"/>
                                                                                                                              <w:divBdr>
                                                                                                                                <w:top w:val="none" w:sz="0" w:space="0" w:color="auto"/>
                                                                                                                                <w:left w:val="none" w:sz="0" w:space="0" w:color="auto"/>
                                                                                                                                <w:bottom w:val="none" w:sz="0" w:space="0" w:color="auto"/>
                                                                                                                                <w:right w:val="none" w:sz="0" w:space="0" w:color="auto"/>
                                                                                                                              </w:divBdr>
                                                                                                                              <w:divsChild>
                                                                                                                                <w:div w:id="1567913590">
                                                                                                                                  <w:marLeft w:val="0"/>
                                                                                                                                  <w:marRight w:val="0"/>
                                                                                                                                  <w:marTop w:val="0"/>
                                                                                                                                  <w:marBottom w:val="0"/>
                                                                                                                                  <w:divBdr>
                                                                                                                                    <w:top w:val="none" w:sz="0" w:space="0" w:color="auto"/>
                                                                                                                                    <w:left w:val="none" w:sz="0" w:space="0" w:color="auto"/>
                                                                                                                                    <w:bottom w:val="none" w:sz="0" w:space="0" w:color="auto"/>
                                                                                                                                    <w:right w:val="none" w:sz="0" w:space="0" w:color="auto"/>
                                                                                                                                  </w:divBdr>
                                                                                                                                  <w:divsChild>
                                                                                                                                    <w:div w:id="1309818563">
                                                                                                                                      <w:marLeft w:val="0"/>
                                                                                                                                      <w:marRight w:val="0"/>
                                                                                                                                      <w:marTop w:val="0"/>
                                                                                                                                      <w:marBottom w:val="0"/>
                                                                                                                                      <w:divBdr>
                                                                                                                                        <w:top w:val="none" w:sz="0" w:space="0" w:color="auto"/>
                                                                                                                                        <w:left w:val="none" w:sz="0" w:space="0" w:color="auto"/>
                                                                                                                                        <w:bottom w:val="none" w:sz="0" w:space="0" w:color="auto"/>
                                                                                                                                        <w:right w:val="none" w:sz="0" w:space="0" w:color="auto"/>
                                                                                                                                      </w:divBdr>
                                                                                                                                      <w:divsChild>
                                                                                                                                        <w:div w:id="1341544152">
                                                                                                                                          <w:marLeft w:val="0"/>
                                                                                                                                          <w:marRight w:val="0"/>
                                                                                                                                          <w:marTop w:val="0"/>
                                                                                                                                          <w:marBottom w:val="0"/>
                                                                                                                                          <w:divBdr>
                                                                                                                                            <w:top w:val="none" w:sz="0" w:space="0" w:color="auto"/>
                                                                                                                                            <w:left w:val="none" w:sz="0" w:space="0" w:color="auto"/>
                                                                                                                                            <w:bottom w:val="none" w:sz="0" w:space="0" w:color="auto"/>
                                                                                                                                            <w:right w:val="none" w:sz="0" w:space="0" w:color="auto"/>
                                                                                                                                          </w:divBdr>
                                                                                                                                          <w:divsChild>
                                                                                                                                            <w:div w:id="161579369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298845764">
                                                                                                                                      <w:marLeft w:val="0"/>
                                                                                                                                      <w:marRight w:val="0"/>
                                                                                                                                      <w:marTop w:val="100"/>
                                                                                                                                      <w:marBottom w:val="0"/>
                                                                                                                                      <w:divBdr>
                                                                                                                                        <w:top w:val="none" w:sz="0" w:space="0" w:color="auto"/>
                                                                                                                                        <w:left w:val="none" w:sz="0" w:space="0" w:color="auto"/>
                                                                                                                                        <w:bottom w:val="none" w:sz="0" w:space="0" w:color="auto"/>
                                                                                                                                        <w:right w:val="none" w:sz="0" w:space="0" w:color="auto"/>
                                                                                                                                      </w:divBdr>
                                                                                                                                      <w:divsChild>
                                                                                                                                        <w:div w:id="735082434">
                                                                                                                                          <w:marLeft w:val="0"/>
                                                                                                                                          <w:marRight w:val="0"/>
                                                                                                                                          <w:marTop w:val="0"/>
                                                                                                                                          <w:marBottom w:val="0"/>
                                                                                                                                          <w:divBdr>
                                                                                                                                            <w:top w:val="none" w:sz="0" w:space="0" w:color="auto"/>
                                                                                                                                            <w:left w:val="none" w:sz="0" w:space="0" w:color="auto"/>
                                                                                                                                            <w:bottom w:val="none" w:sz="0" w:space="0" w:color="auto"/>
                                                                                                                                            <w:right w:val="none" w:sz="0" w:space="0" w:color="auto"/>
                                                                                                                                          </w:divBdr>
                                                                                                                                          <w:divsChild>
                                                                                                                                            <w:div w:id="1407923995">
                                                                                                                                              <w:marLeft w:val="0"/>
                                                                                                                                              <w:marRight w:val="0"/>
                                                                                                                                              <w:marTop w:val="0"/>
                                                                                                                                              <w:marBottom w:val="0"/>
                                                                                                                                              <w:divBdr>
                                                                                                                                                <w:top w:val="none" w:sz="0" w:space="0" w:color="auto"/>
                                                                                                                                                <w:left w:val="none" w:sz="0" w:space="0" w:color="auto"/>
                                                                                                                                                <w:bottom w:val="none" w:sz="0" w:space="0" w:color="auto"/>
                                                                                                                                                <w:right w:val="none" w:sz="0" w:space="0" w:color="auto"/>
                                                                                                                                              </w:divBdr>
                                                                                                                                            </w:div>
                                                                                                                                          </w:divsChild>
                                                                                                                                        </w:div>
                                                                                                                                        <w:div w:id="180862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077113">
                                                                                                                              <w:marLeft w:val="0"/>
                                                                                                                              <w:marRight w:val="0"/>
                                                                                                                              <w:marTop w:val="0"/>
                                                                                                                              <w:marBottom w:val="0"/>
                                                                                                                              <w:divBdr>
                                                                                                                                <w:top w:val="none" w:sz="0" w:space="0" w:color="auto"/>
                                                                                                                                <w:left w:val="none" w:sz="0" w:space="0" w:color="auto"/>
                                                                                                                                <w:bottom w:val="none" w:sz="0" w:space="0" w:color="auto"/>
                                                                                                                                <w:right w:val="none" w:sz="0" w:space="0" w:color="auto"/>
                                                                                                                              </w:divBdr>
                                                                                                                              <w:divsChild>
                                                                                                                                <w:div w:id="533080782">
                                                                                                                                  <w:marLeft w:val="0"/>
                                                                                                                                  <w:marRight w:val="0"/>
                                                                                                                                  <w:marTop w:val="0"/>
                                                                                                                                  <w:marBottom w:val="0"/>
                                                                                                                                  <w:divBdr>
                                                                                                                                    <w:top w:val="none" w:sz="0" w:space="0" w:color="auto"/>
                                                                                                                                    <w:left w:val="none" w:sz="0" w:space="0" w:color="auto"/>
                                                                                                                                    <w:bottom w:val="none" w:sz="0" w:space="0" w:color="auto"/>
                                                                                                                                    <w:right w:val="none" w:sz="0" w:space="0" w:color="auto"/>
                                                                                                                                  </w:divBdr>
                                                                                                                                  <w:divsChild>
                                                                                                                                    <w:div w:id="801843393">
                                                                                                                                      <w:marLeft w:val="0"/>
                                                                                                                                      <w:marRight w:val="0"/>
                                                                                                                                      <w:marTop w:val="0"/>
                                                                                                                                      <w:marBottom w:val="0"/>
                                                                                                                                      <w:divBdr>
                                                                                                                                        <w:top w:val="none" w:sz="0" w:space="0" w:color="auto"/>
                                                                                                                                        <w:left w:val="none" w:sz="0" w:space="0" w:color="auto"/>
                                                                                                                                        <w:bottom w:val="none" w:sz="0" w:space="0" w:color="auto"/>
                                                                                                                                        <w:right w:val="none" w:sz="0" w:space="0" w:color="auto"/>
                                                                                                                                      </w:divBdr>
                                                                                                                                      <w:divsChild>
                                                                                                                                        <w:div w:id="222328608">
                                                                                                                                          <w:marLeft w:val="0"/>
                                                                                                                                          <w:marRight w:val="0"/>
                                                                                                                                          <w:marTop w:val="0"/>
                                                                                                                                          <w:marBottom w:val="0"/>
                                                                                                                                          <w:divBdr>
                                                                                                                                            <w:top w:val="none" w:sz="0" w:space="0" w:color="auto"/>
                                                                                                                                            <w:left w:val="none" w:sz="0" w:space="0" w:color="auto"/>
                                                                                                                                            <w:bottom w:val="none" w:sz="0" w:space="0" w:color="auto"/>
                                                                                                                                            <w:right w:val="none" w:sz="0" w:space="0" w:color="auto"/>
                                                                                                                                          </w:divBdr>
                                                                                                                                          <w:divsChild>
                                                                                                                                            <w:div w:id="54592079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992030110">
                                                                                                                                      <w:marLeft w:val="0"/>
                                                                                                                                      <w:marRight w:val="0"/>
                                                                                                                                      <w:marTop w:val="100"/>
                                                                                                                                      <w:marBottom w:val="0"/>
                                                                                                                                      <w:divBdr>
                                                                                                                                        <w:top w:val="none" w:sz="0" w:space="0" w:color="auto"/>
                                                                                                                                        <w:left w:val="none" w:sz="0" w:space="0" w:color="auto"/>
                                                                                                                                        <w:bottom w:val="none" w:sz="0" w:space="0" w:color="auto"/>
                                                                                                                                        <w:right w:val="none" w:sz="0" w:space="0" w:color="auto"/>
                                                                                                                                      </w:divBdr>
                                                                                                                                      <w:divsChild>
                                                                                                                                        <w:div w:id="1703093359">
                                                                                                                                          <w:marLeft w:val="0"/>
                                                                                                                                          <w:marRight w:val="0"/>
                                                                                                                                          <w:marTop w:val="0"/>
                                                                                                                                          <w:marBottom w:val="0"/>
                                                                                                                                          <w:divBdr>
                                                                                                                                            <w:top w:val="none" w:sz="0" w:space="0" w:color="auto"/>
                                                                                                                                            <w:left w:val="none" w:sz="0" w:space="0" w:color="auto"/>
                                                                                                                                            <w:bottom w:val="none" w:sz="0" w:space="0" w:color="auto"/>
                                                                                                                                            <w:right w:val="none" w:sz="0" w:space="0" w:color="auto"/>
                                                                                                                                          </w:divBdr>
                                                                                                                                          <w:divsChild>
                                                                                                                                            <w:div w:id="137575991">
                                                                                                                                              <w:marLeft w:val="0"/>
                                                                                                                                              <w:marRight w:val="0"/>
                                                                                                                                              <w:marTop w:val="0"/>
                                                                                                                                              <w:marBottom w:val="0"/>
                                                                                                                                              <w:divBdr>
                                                                                                                                                <w:top w:val="none" w:sz="0" w:space="0" w:color="auto"/>
                                                                                                                                                <w:left w:val="none" w:sz="0" w:space="0" w:color="auto"/>
                                                                                                                                                <w:bottom w:val="none" w:sz="0" w:space="0" w:color="auto"/>
                                                                                                                                                <w:right w:val="none" w:sz="0" w:space="0" w:color="auto"/>
                                                                                                                                              </w:divBdr>
                                                                                                                                            </w:div>
                                                                                                                                          </w:divsChild>
                                                                                                                                        </w:div>
                                                                                                                                        <w:div w:id="110553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535538">
                                                                                                                              <w:marLeft w:val="0"/>
                                                                                                                              <w:marRight w:val="0"/>
                                                                                                                              <w:marTop w:val="0"/>
                                                                                                                              <w:marBottom w:val="0"/>
                                                                                                                              <w:divBdr>
                                                                                                                                <w:top w:val="none" w:sz="0" w:space="0" w:color="auto"/>
                                                                                                                                <w:left w:val="none" w:sz="0" w:space="0" w:color="auto"/>
                                                                                                                                <w:bottom w:val="none" w:sz="0" w:space="0" w:color="auto"/>
                                                                                                                                <w:right w:val="none" w:sz="0" w:space="0" w:color="auto"/>
                                                                                                                              </w:divBdr>
                                                                                                                              <w:divsChild>
                                                                                                                                <w:div w:id="102362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4873801">
      <w:bodyDiv w:val="1"/>
      <w:marLeft w:val="0"/>
      <w:marRight w:val="0"/>
      <w:marTop w:val="0"/>
      <w:marBottom w:val="0"/>
      <w:divBdr>
        <w:top w:val="none" w:sz="0" w:space="0" w:color="auto"/>
        <w:left w:val="none" w:sz="0" w:space="0" w:color="auto"/>
        <w:bottom w:val="none" w:sz="0" w:space="0" w:color="auto"/>
        <w:right w:val="none" w:sz="0" w:space="0" w:color="auto"/>
      </w:divBdr>
      <w:divsChild>
        <w:div w:id="1053581373">
          <w:marLeft w:val="0"/>
          <w:marRight w:val="0"/>
          <w:marTop w:val="0"/>
          <w:marBottom w:val="0"/>
          <w:divBdr>
            <w:top w:val="none" w:sz="0" w:space="0" w:color="auto"/>
            <w:left w:val="none" w:sz="0" w:space="0" w:color="auto"/>
            <w:bottom w:val="none" w:sz="0" w:space="0" w:color="auto"/>
            <w:right w:val="none" w:sz="0" w:space="0" w:color="auto"/>
          </w:divBdr>
          <w:divsChild>
            <w:div w:id="122174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687705">
      <w:bodyDiv w:val="1"/>
      <w:marLeft w:val="0"/>
      <w:marRight w:val="0"/>
      <w:marTop w:val="0"/>
      <w:marBottom w:val="0"/>
      <w:divBdr>
        <w:top w:val="none" w:sz="0" w:space="0" w:color="auto"/>
        <w:left w:val="none" w:sz="0" w:space="0" w:color="auto"/>
        <w:bottom w:val="none" w:sz="0" w:space="0" w:color="auto"/>
        <w:right w:val="none" w:sz="0" w:space="0" w:color="auto"/>
      </w:divBdr>
    </w:div>
    <w:div w:id="624192369">
      <w:bodyDiv w:val="1"/>
      <w:marLeft w:val="0"/>
      <w:marRight w:val="0"/>
      <w:marTop w:val="0"/>
      <w:marBottom w:val="0"/>
      <w:divBdr>
        <w:top w:val="none" w:sz="0" w:space="0" w:color="auto"/>
        <w:left w:val="none" w:sz="0" w:space="0" w:color="auto"/>
        <w:bottom w:val="none" w:sz="0" w:space="0" w:color="auto"/>
        <w:right w:val="none" w:sz="0" w:space="0" w:color="auto"/>
      </w:divBdr>
      <w:divsChild>
        <w:div w:id="910531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5477416">
      <w:bodyDiv w:val="1"/>
      <w:marLeft w:val="0"/>
      <w:marRight w:val="0"/>
      <w:marTop w:val="0"/>
      <w:marBottom w:val="0"/>
      <w:divBdr>
        <w:top w:val="none" w:sz="0" w:space="0" w:color="auto"/>
        <w:left w:val="none" w:sz="0" w:space="0" w:color="auto"/>
        <w:bottom w:val="none" w:sz="0" w:space="0" w:color="auto"/>
        <w:right w:val="none" w:sz="0" w:space="0" w:color="auto"/>
      </w:divBdr>
      <w:divsChild>
        <w:div w:id="873886990">
          <w:marLeft w:val="0"/>
          <w:marRight w:val="0"/>
          <w:marTop w:val="0"/>
          <w:marBottom w:val="0"/>
          <w:divBdr>
            <w:top w:val="none" w:sz="0" w:space="0" w:color="auto"/>
            <w:left w:val="none" w:sz="0" w:space="0" w:color="auto"/>
            <w:bottom w:val="none" w:sz="0" w:space="0" w:color="auto"/>
            <w:right w:val="none" w:sz="0" w:space="0" w:color="auto"/>
          </w:divBdr>
        </w:div>
        <w:div w:id="989209397">
          <w:marLeft w:val="0"/>
          <w:marRight w:val="0"/>
          <w:marTop w:val="0"/>
          <w:marBottom w:val="0"/>
          <w:divBdr>
            <w:top w:val="none" w:sz="0" w:space="0" w:color="auto"/>
            <w:left w:val="none" w:sz="0" w:space="0" w:color="auto"/>
            <w:bottom w:val="none" w:sz="0" w:space="0" w:color="auto"/>
            <w:right w:val="none" w:sz="0" w:space="0" w:color="auto"/>
          </w:divBdr>
        </w:div>
        <w:div w:id="832380607">
          <w:marLeft w:val="0"/>
          <w:marRight w:val="0"/>
          <w:marTop w:val="0"/>
          <w:marBottom w:val="0"/>
          <w:divBdr>
            <w:top w:val="none" w:sz="0" w:space="0" w:color="auto"/>
            <w:left w:val="none" w:sz="0" w:space="0" w:color="auto"/>
            <w:bottom w:val="none" w:sz="0" w:space="0" w:color="auto"/>
            <w:right w:val="none" w:sz="0" w:space="0" w:color="auto"/>
          </w:divBdr>
        </w:div>
      </w:divsChild>
    </w:div>
    <w:div w:id="629287120">
      <w:bodyDiv w:val="1"/>
      <w:marLeft w:val="0"/>
      <w:marRight w:val="0"/>
      <w:marTop w:val="0"/>
      <w:marBottom w:val="0"/>
      <w:divBdr>
        <w:top w:val="none" w:sz="0" w:space="0" w:color="auto"/>
        <w:left w:val="none" w:sz="0" w:space="0" w:color="auto"/>
        <w:bottom w:val="none" w:sz="0" w:space="0" w:color="auto"/>
        <w:right w:val="none" w:sz="0" w:space="0" w:color="auto"/>
      </w:divBdr>
    </w:div>
    <w:div w:id="634019800">
      <w:bodyDiv w:val="1"/>
      <w:marLeft w:val="0"/>
      <w:marRight w:val="0"/>
      <w:marTop w:val="0"/>
      <w:marBottom w:val="0"/>
      <w:divBdr>
        <w:top w:val="none" w:sz="0" w:space="0" w:color="auto"/>
        <w:left w:val="none" w:sz="0" w:space="0" w:color="auto"/>
        <w:bottom w:val="none" w:sz="0" w:space="0" w:color="auto"/>
        <w:right w:val="none" w:sz="0" w:space="0" w:color="auto"/>
      </w:divBdr>
      <w:divsChild>
        <w:div w:id="20209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5185605">
      <w:bodyDiv w:val="1"/>
      <w:marLeft w:val="0"/>
      <w:marRight w:val="0"/>
      <w:marTop w:val="0"/>
      <w:marBottom w:val="0"/>
      <w:divBdr>
        <w:top w:val="none" w:sz="0" w:space="0" w:color="auto"/>
        <w:left w:val="none" w:sz="0" w:space="0" w:color="auto"/>
        <w:bottom w:val="none" w:sz="0" w:space="0" w:color="auto"/>
        <w:right w:val="none" w:sz="0" w:space="0" w:color="auto"/>
      </w:divBdr>
    </w:div>
    <w:div w:id="640158445">
      <w:bodyDiv w:val="1"/>
      <w:marLeft w:val="0"/>
      <w:marRight w:val="0"/>
      <w:marTop w:val="0"/>
      <w:marBottom w:val="0"/>
      <w:divBdr>
        <w:top w:val="none" w:sz="0" w:space="0" w:color="auto"/>
        <w:left w:val="none" w:sz="0" w:space="0" w:color="auto"/>
        <w:bottom w:val="none" w:sz="0" w:space="0" w:color="auto"/>
        <w:right w:val="none" w:sz="0" w:space="0" w:color="auto"/>
      </w:divBdr>
    </w:div>
    <w:div w:id="652876392">
      <w:bodyDiv w:val="1"/>
      <w:marLeft w:val="0"/>
      <w:marRight w:val="0"/>
      <w:marTop w:val="0"/>
      <w:marBottom w:val="0"/>
      <w:divBdr>
        <w:top w:val="none" w:sz="0" w:space="0" w:color="auto"/>
        <w:left w:val="none" w:sz="0" w:space="0" w:color="auto"/>
        <w:bottom w:val="none" w:sz="0" w:space="0" w:color="auto"/>
        <w:right w:val="none" w:sz="0" w:space="0" w:color="auto"/>
      </w:divBdr>
      <w:divsChild>
        <w:div w:id="183136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1855520">
      <w:bodyDiv w:val="1"/>
      <w:marLeft w:val="0"/>
      <w:marRight w:val="0"/>
      <w:marTop w:val="0"/>
      <w:marBottom w:val="0"/>
      <w:divBdr>
        <w:top w:val="none" w:sz="0" w:space="0" w:color="auto"/>
        <w:left w:val="none" w:sz="0" w:space="0" w:color="auto"/>
        <w:bottom w:val="none" w:sz="0" w:space="0" w:color="auto"/>
        <w:right w:val="none" w:sz="0" w:space="0" w:color="auto"/>
      </w:divBdr>
    </w:div>
    <w:div w:id="662004893">
      <w:bodyDiv w:val="1"/>
      <w:marLeft w:val="0"/>
      <w:marRight w:val="0"/>
      <w:marTop w:val="0"/>
      <w:marBottom w:val="0"/>
      <w:divBdr>
        <w:top w:val="none" w:sz="0" w:space="0" w:color="auto"/>
        <w:left w:val="none" w:sz="0" w:space="0" w:color="auto"/>
        <w:bottom w:val="none" w:sz="0" w:space="0" w:color="auto"/>
        <w:right w:val="none" w:sz="0" w:space="0" w:color="auto"/>
      </w:divBdr>
      <w:divsChild>
        <w:div w:id="1012491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4431035">
      <w:bodyDiv w:val="1"/>
      <w:marLeft w:val="0"/>
      <w:marRight w:val="0"/>
      <w:marTop w:val="0"/>
      <w:marBottom w:val="0"/>
      <w:divBdr>
        <w:top w:val="none" w:sz="0" w:space="0" w:color="auto"/>
        <w:left w:val="none" w:sz="0" w:space="0" w:color="auto"/>
        <w:bottom w:val="none" w:sz="0" w:space="0" w:color="auto"/>
        <w:right w:val="none" w:sz="0" w:space="0" w:color="auto"/>
      </w:divBdr>
    </w:div>
    <w:div w:id="666176341">
      <w:bodyDiv w:val="1"/>
      <w:marLeft w:val="0"/>
      <w:marRight w:val="0"/>
      <w:marTop w:val="0"/>
      <w:marBottom w:val="0"/>
      <w:divBdr>
        <w:top w:val="none" w:sz="0" w:space="0" w:color="auto"/>
        <w:left w:val="none" w:sz="0" w:space="0" w:color="auto"/>
        <w:bottom w:val="none" w:sz="0" w:space="0" w:color="auto"/>
        <w:right w:val="none" w:sz="0" w:space="0" w:color="auto"/>
      </w:divBdr>
    </w:div>
    <w:div w:id="674302675">
      <w:bodyDiv w:val="1"/>
      <w:marLeft w:val="0"/>
      <w:marRight w:val="0"/>
      <w:marTop w:val="0"/>
      <w:marBottom w:val="0"/>
      <w:divBdr>
        <w:top w:val="none" w:sz="0" w:space="0" w:color="auto"/>
        <w:left w:val="none" w:sz="0" w:space="0" w:color="auto"/>
        <w:bottom w:val="none" w:sz="0" w:space="0" w:color="auto"/>
        <w:right w:val="none" w:sz="0" w:space="0" w:color="auto"/>
      </w:divBdr>
    </w:div>
    <w:div w:id="680199102">
      <w:bodyDiv w:val="1"/>
      <w:marLeft w:val="0"/>
      <w:marRight w:val="0"/>
      <w:marTop w:val="0"/>
      <w:marBottom w:val="0"/>
      <w:divBdr>
        <w:top w:val="none" w:sz="0" w:space="0" w:color="auto"/>
        <w:left w:val="none" w:sz="0" w:space="0" w:color="auto"/>
        <w:bottom w:val="none" w:sz="0" w:space="0" w:color="auto"/>
        <w:right w:val="none" w:sz="0" w:space="0" w:color="auto"/>
      </w:divBdr>
    </w:div>
    <w:div w:id="685133272">
      <w:bodyDiv w:val="1"/>
      <w:marLeft w:val="0"/>
      <w:marRight w:val="0"/>
      <w:marTop w:val="0"/>
      <w:marBottom w:val="0"/>
      <w:divBdr>
        <w:top w:val="none" w:sz="0" w:space="0" w:color="auto"/>
        <w:left w:val="none" w:sz="0" w:space="0" w:color="auto"/>
        <w:bottom w:val="none" w:sz="0" w:space="0" w:color="auto"/>
        <w:right w:val="none" w:sz="0" w:space="0" w:color="auto"/>
      </w:divBdr>
      <w:divsChild>
        <w:div w:id="413937918">
          <w:marLeft w:val="0"/>
          <w:marRight w:val="0"/>
          <w:marTop w:val="0"/>
          <w:marBottom w:val="0"/>
          <w:divBdr>
            <w:top w:val="none" w:sz="0" w:space="0" w:color="auto"/>
            <w:left w:val="none" w:sz="0" w:space="0" w:color="auto"/>
            <w:bottom w:val="none" w:sz="0" w:space="0" w:color="auto"/>
            <w:right w:val="none" w:sz="0" w:space="0" w:color="auto"/>
          </w:divBdr>
        </w:div>
      </w:divsChild>
    </w:div>
    <w:div w:id="706218408">
      <w:bodyDiv w:val="1"/>
      <w:marLeft w:val="0"/>
      <w:marRight w:val="0"/>
      <w:marTop w:val="0"/>
      <w:marBottom w:val="0"/>
      <w:divBdr>
        <w:top w:val="none" w:sz="0" w:space="0" w:color="auto"/>
        <w:left w:val="none" w:sz="0" w:space="0" w:color="auto"/>
        <w:bottom w:val="none" w:sz="0" w:space="0" w:color="auto"/>
        <w:right w:val="none" w:sz="0" w:space="0" w:color="auto"/>
      </w:divBdr>
    </w:div>
    <w:div w:id="709887054">
      <w:bodyDiv w:val="1"/>
      <w:marLeft w:val="0"/>
      <w:marRight w:val="0"/>
      <w:marTop w:val="0"/>
      <w:marBottom w:val="0"/>
      <w:divBdr>
        <w:top w:val="none" w:sz="0" w:space="0" w:color="auto"/>
        <w:left w:val="none" w:sz="0" w:space="0" w:color="auto"/>
        <w:bottom w:val="none" w:sz="0" w:space="0" w:color="auto"/>
        <w:right w:val="none" w:sz="0" w:space="0" w:color="auto"/>
      </w:divBdr>
    </w:div>
    <w:div w:id="718431992">
      <w:bodyDiv w:val="1"/>
      <w:marLeft w:val="0"/>
      <w:marRight w:val="0"/>
      <w:marTop w:val="0"/>
      <w:marBottom w:val="0"/>
      <w:divBdr>
        <w:top w:val="none" w:sz="0" w:space="0" w:color="auto"/>
        <w:left w:val="none" w:sz="0" w:space="0" w:color="auto"/>
        <w:bottom w:val="none" w:sz="0" w:space="0" w:color="auto"/>
        <w:right w:val="none" w:sz="0" w:space="0" w:color="auto"/>
      </w:divBdr>
    </w:div>
    <w:div w:id="724717357">
      <w:bodyDiv w:val="1"/>
      <w:marLeft w:val="0"/>
      <w:marRight w:val="0"/>
      <w:marTop w:val="0"/>
      <w:marBottom w:val="0"/>
      <w:divBdr>
        <w:top w:val="none" w:sz="0" w:space="0" w:color="auto"/>
        <w:left w:val="none" w:sz="0" w:space="0" w:color="auto"/>
        <w:bottom w:val="none" w:sz="0" w:space="0" w:color="auto"/>
        <w:right w:val="none" w:sz="0" w:space="0" w:color="auto"/>
      </w:divBdr>
      <w:divsChild>
        <w:div w:id="1361012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6495298">
      <w:bodyDiv w:val="1"/>
      <w:marLeft w:val="0"/>
      <w:marRight w:val="0"/>
      <w:marTop w:val="0"/>
      <w:marBottom w:val="0"/>
      <w:divBdr>
        <w:top w:val="none" w:sz="0" w:space="0" w:color="auto"/>
        <w:left w:val="none" w:sz="0" w:space="0" w:color="auto"/>
        <w:bottom w:val="none" w:sz="0" w:space="0" w:color="auto"/>
        <w:right w:val="none" w:sz="0" w:space="0" w:color="auto"/>
      </w:divBdr>
    </w:div>
    <w:div w:id="735317684">
      <w:bodyDiv w:val="1"/>
      <w:marLeft w:val="0"/>
      <w:marRight w:val="0"/>
      <w:marTop w:val="0"/>
      <w:marBottom w:val="0"/>
      <w:divBdr>
        <w:top w:val="none" w:sz="0" w:space="0" w:color="auto"/>
        <w:left w:val="none" w:sz="0" w:space="0" w:color="auto"/>
        <w:bottom w:val="none" w:sz="0" w:space="0" w:color="auto"/>
        <w:right w:val="none" w:sz="0" w:space="0" w:color="auto"/>
      </w:divBdr>
    </w:div>
    <w:div w:id="735670023">
      <w:bodyDiv w:val="1"/>
      <w:marLeft w:val="0"/>
      <w:marRight w:val="0"/>
      <w:marTop w:val="0"/>
      <w:marBottom w:val="0"/>
      <w:divBdr>
        <w:top w:val="none" w:sz="0" w:space="0" w:color="auto"/>
        <w:left w:val="none" w:sz="0" w:space="0" w:color="auto"/>
        <w:bottom w:val="none" w:sz="0" w:space="0" w:color="auto"/>
        <w:right w:val="none" w:sz="0" w:space="0" w:color="auto"/>
      </w:divBdr>
    </w:div>
    <w:div w:id="740561882">
      <w:bodyDiv w:val="1"/>
      <w:marLeft w:val="0"/>
      <w:marRight w:val="0"/>
      <w:marTop w:val="0"/>
      <w:marBottom w:val="0"/>
      <w:divBdr>
        <w:top w:val="none" w:sz="0" w:space="0" w:color="auto"/>
        <w:left w:val="none" w:sz="0" w:space="0" w:color="auto"/>
        <w:bottom w:val="none" w:sz="0" w:space="0" w:color="auto"/>
        <w:right w:val="none" w:sz="0" w:space="0" w:color="auto"/>
      </w:divBdr>
    </w:div>
    <w:div w:id="747726360">
      <w:bodyDiv w:val="1"/>
      <w:marLeft w:val="0"/>
      <w:marRight w:val="0"/>
      <w:marTop w:val="0"/>
      <w:marBottom w:val="0"/>
      <w:divBdr>
        <w:top w:val="none" w:sz="0" w:space="0" w:color="auto"/>
        <w:left w:val="none" w:sz="0" w:space="0" w:color="auto"/>
        <w:bottom w:val="none" w:sz="0" w:space="0" w:color="auto"/>
        <w:right w:val="none" w:sz="0" w:space="0" w:color="auto"/>
      </w:divBdr>
    </w:div>
    <w:div w:id="751583628">
      <w:bodyDiv w:val="1"/>
      <w:marLeft w:val="0"/>
      <w:marRight w:val="0"/>
      <w:marTop w:val="0"/>
      <w:marBottom w:val="0"/>
      <w:divBdr>
        <w:top w:val="none" w:sz="0" w:space="0" w:color="auto"/>
        <w:left w:val="none" w:sz="0" w:space="0" w:color="auto"/>
        <w:bottom w:val="none" w:sz="0" w:space="0" w:color="auto"/>
        <w:right w:val="none" w:sz="0" w:space="0" w:color="auto"/>
      </w:divBdr>
    </w:div>
    <w:div w:id="756291162">
      <w:bodyDiv w:val="1"/>
      <w:marLeft w:val="0"/>
      <w:marRight w:val="0"/>
      <w:marTop w:val="0"/>
      <w:marBottom w:val="0"/>
      <w:divBdr>
        <w:top w:val="none" w:sz="0" w:space="0" w:color="auto"/>
        <w:left w:val="none" w:sz="0" w:space="0" w:color="auto"/>
        <w:bottom w:val="none" w:sz="0" w:space="0" w:color="auto"/>
        <w:right w:val="none" w:sz="0" w:space="0" w:color="auto"/>
      </w:divBdr>
    </w:div>
    <w:div w:id="760759733">
      <w:bodyDiv w:val="1"/>
      <w:marLeft w:val="0"/>
      <w:marRight w:val="0"/>
      <w:marTop w:val="0"/>
      <w:marBottom w:val="0"/>
      <w:divBdr>
        <w:top w:val="none" w:sz="0" w:space="0" w:color="auto"/>
        <w:left w:val="none" w:sz="0" w:space="0" w:color="auto"/>
        <w:bottom w:val="none" w:sz="0" w:space="0" w:color="auto"/>
        <w:right w:val="none" w:sz="0" w:space="0" w:color="auto"/>
      </w:divBdr>
    </w:div>
    <w:div w:id="761532144">
      <w:bodyDiv w:val="1"/>
      <w:marLeft w:val="0"/>
      <w:marRight w:val="0"/>
      <w:marTop w:val="0"/>
      <w:marBottom w:val="0"/>
      <w:divBdr>
        <w:top w:val="none" w:sz="0" w:space="0" w:color="auto"/>
        <w:left w:val="none" w:sz="0" w:space="0" w:color="auto"/>
        <w:bottom w:val="none" w:sz="0" w:space="0" w:color="auto"/>
        <w:right w:val="none" w:sz="0" w:space="0" w:color="auto"/>
      </w:divBdr>
      <w:divsChild>
        <w:div w:id="166612594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9213046">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429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2143640">
      <w:bodyDiv w:val="1"/>
      <w:marLeft w:val="0"/>
      <w:marRight w:val="0"/>
      <w:marTop w:val="0"/>
      <w:marBottom w:val="0"/>
      <w:divBdr>
        <w:top w:val="none" w:sz="0" w:space="0" w:color="auto"/>
        <w:left w:val="none" w:sz="0" w:space="0" w:color="auto"/>
        <w:bottom w:val="none" w:sz="0" w:space="0" w:color="auto"/>
        <w:right w:val="none" w:sz="0" w:space="0" w:color="auto"/>
      </w:divBdr>
      <w:divsChild>
        <w:div w:id="592670791">
          <w:blockQuote w:val="1"/>
          <w:marLeft w:val="720"/>
          <w:marRight w:val="720"/>
          <w:marTop w:val="100"/>
          <w:marBottom w:val="100"/>
          <w:divBdr>
            <w:top w:val="none" w:sz="0" w:space="0" w:color="auto"/>
            <w:left w:val="none" w:sz="0" w:space="0" w:color="auto"/>
            <w:bottom w:val="none" w:sz="0" w:space="0" w:color="auto"/>
            <w:right w:val="none" w:sz="0" w:space="0" w:color="auto"/>
          </w:divBdr>
        </w:div>
        <w:div w:id="37366917">
          <w:blockQuote w:val="1"/>
          <w:marLeft w:val="720"/>
          <w:marRight w:val="720"/>
          <w:marTop w:val="100"/>
          <w:marBottom w:val="100"/>
          <w:divBdr>
            <w:top w:val="none" w:sz="0" w:space="0" w:color="auto"/>
            <w:left w:val="none" w:sz="0" w:space="0" w:color="auto"/>
            <w:bottom w:val="none" w:sz="0" w:space="0" w:color="auto"/>
            <w:right w:val="none" w:sz="0" w:space="0" w:color="auto"/>
          </w:divBdr>
        </w:div>
        <w:div w:id="88039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8429334">
      <w:bodyDiv w:val="1"/>
      <w:marLeft w:val="0"/>
      <w:marRight w:val="0"/>
      <w:marTop w:val="0"/>
      <w:marBottom w:val="0"/>
      <w:divBdr>
        <w:top w:val="none" w:sz="0" w:space="0" w:color="auto"/>
        <w:left w:val="none" w:sz="0" w:space="0" w:color="auto"/>
        <w:bottom w:val="none" w:sz="0" w:space="0" w:color="auto"/>
        <w:right w:val="none" w:sz="0" w:space="0" w:color="auto"/>
      </w:divBdr>
      <w:divsChild>
        <w:div w:id="1166744880">
          <w:blockQuote w:val="1"/>
          <w:marLeft w:val="720"/>
          <w:marRight w:val="720"/>
          <w:marTop w:val="100"/>
          <w:marBottom w:val="100"/>
          <w:divBdr>
            <w:top w:val="none" w:sz="0" w:space="0" w:color="auto"/>
            <w:left w:val="none" w:sz="0" w:space="0" w:color="auto"/>
            <w:bottom w:val="none" w:sz="0" w:space="0" w:color="auto"/>
            <w:right w:val="none" w:sz="0" w:space="0" w:color="auto"/>
          </w:divBdr>
        </w:div>
        <w:div w:id="9903343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9201443">
      <w:bodyDiv w:val="1"/>
      <w:marLeft w:val="0"/>
      <w:marRight w:val="0"/>
      <w:marTop w:val="0"/>
      <w:marBottom w:val="0"/>
      <w:divBdr>
        <w:top w:val="none" w:sz="0" w:space="0" w:color="auto"/>
        <w:left w:val="none" w:sz="0" w:space="0" w:color="auto"/>
        <w:bottom w:val="none" w:sz="0" w:space="0" w:color="auto"/>
        <w:right w:val="none" w:sz="0" w:space="0" w:color="auto"/>
      </w:divBdr>
    </w:div>
    <w:div w:id="776020316">
      <w:bodyDiv w:val="1"/>
      <w:marLeft w:val="0"/>
      <w:marRight w:val="0"/>
      <w:marTop w:val="0"/>
      <w:marBottom w:val="0"/>
      <w:divBdr>
        <w:top w:val="none" w:sz="0" w:space="0" w:color="auto"/>
        <w:left w:val="none" w:sz="0" w:space="0" w:color="auto"/>
        <w:bottom w:val="none" w:sz="0" w:space="0" w:color="auto"/>
        <w:right w:val="none" w:sz="0" w:space="0" w:color="auto"/>
      </w:divBdr>
    </w:div>
    <w:div w:id="782462727">
      <w:bodyDiv w:val="1"/>
      <w:marLeft w:val="0"/>
      <w:marRight w:val="0"/>
      <w:marTop w:val="0"/>
      <w:marBottom w:val="0"/>
      <w:divBdr>
        <w:top w:val="none" w:sz="0" w:space="0" w:color="auto"/>
        <w:left w:val="none" w:sz="0" w:space="0" w:color="auto"/>
        <w:bottom w:val="none" w:sz="0" w:space="0" w:color="auto"/>
        <w:right w:val="none" w:sz="0" w:space="0" w:color="auto"/>
      </w:divBdr>
      <w:divsChild>
        <w:div w:id="1420249484">
          <w:marLeft w:val="0"/>
          <w:marRight w:val="0"/>
          <w:marTop w:val="0"/>
          <w:marBottom w:val="0"/>
          <w:divBdr>
            <w:top w:val="none" w:sz="0" w:space="0" w:color="auto"/>
            <w:left w:val="none" w:sz="0" w:space="0" w:color="auto"/>
            <w:bottom w:val="none" w:sz="0" w:space="0" w:color="auto"/>
            <w:right w:val="none" w:sz="0" w:space="0" w:color="auto"/>
          </w:divBdr>
        </w:div>
      </w:divsChild>
    </w:div>
    <w:div w:id="785390001">
      <w:bodyDiv w:val="1"/>
      <w:marLeft w:val="0"/>
      <w:marRight w:val="0"/>
      <w:marTop w:val="0"/>
      <w:marBottom w:val="0"/>
      <w:divBdr>
        <w:top w:val="none" w:sz="0" w:space="0" w:color="auto"/>
        <w:left w:val="none" w:sz="0" w:space="0" w:color="auto"/>
        <w:bottom w:val="none" w:sz="0" w:space="0" w:color="auto"/>
        <w:right w:val="none" w:sz="0" w:space="0" w:color="auto"/>
      </w:divBdr>
    </w:div>
    <w:div w:id="790904905">
      <w:bodyDiv w:val="1"/>
      <w:marLeft w:val="0"/>
      <w:marRight w:val="0"/>
      <w:marTop w:val="0"/>
      <w:marBottom w:val="0"/>
      <w:divBdr>
        <w:top w:val="none" w:sz="0" w:space="0" w:color="auto"/>
        <w:left w:val="none" w:sz="0" w:space="0" w:color="auto"/>
        <w:bottom w:val="none" w:sz="0" w:space="0" w:color="auto"/>
        <w:right w:val="none" w:sz="0" w:space="0" w:color="auto"/>
      </w:divBdr>
    </w:div>
    <w:div w:id="804586390">
      <w:bodyDiv w:val="1"/>
      <w:marLeft w:val="0"/>
      <w:marRight w:val="0"/>
      <w:marTop w:val="0"/>
      <w:marBottom w:val="0"/>
      <w:divBdr>
        <w:top w:val="none" w:sz="0" w:space="0" w:color="auto"/>
        <w:left w:val="none" w:sz="0" w:space="0" w:color="auto"/>
        <w:bottom w:val="none" w:sz="0" w:space="0" w:color="auto"/>
        <w:right w:val="none" w:sz="0" w:space="0" w:color="auto"/>
      </w:divBdr>
    </w:div>
    <w:div w:id="815685038">
      <w:bodyDiv w:val="1"/>
      <w:marLeft w:val="0"/>
      <w:marRight w:val="0"/>
      <w:marTop w:val="0"/>
      <w:marBottom w:val="0"/>
      <w:divBdr>
        <w:top w:val="none" w:sz="0" w:space="0" w:color="auto"/>
        <w:left w:val="none" w:sz="0" w:space="0" w:color="auto"/>
        <w:bottom w:val="none" w:sz="0" w:space="0" w:color="auto"/>
        <w:right w:val="none" w:sz="0" w:space="0" w:color="auto"/>
      </w:divBdr>
    </w:div>
    <w:div w:id="822887892">
      <w:bodyDiv w:val="1"/>
      <w:marLeft w:val="0"/>
      <w:marRight w:val="0"/>
      <w:marTop w:val="0"/>
      <w:marBottom w:val="0"/>
      <w:divBdr>
        <w:top w:val="none" w:sz="0" w:space="0" w:color="auto"/>
        <w:left w:val="none" w:sz="0" w:space="0" w:color="auto"/>
        <w:bottom w:val="none" w:sz="0" w:space="0" w:color="auto"/>
        <w:right w:val="none" w:sz="0" w:space="0" w:color="auto"/>
      </w:divBdr>
    </w:div>
    <w:div w:id="827524059">
      <w:bodyDiv w:val="1"/>
      <w:marLeft w:val="0"/>
      <w:marRight w:val="0"/>
      <w:marTop w:val="0"/>
      <w:marBottom w:val="0"/>
      <w:divBdr>
        <w:top w:val="none" w:sz="0" w:space="0" w:color="auto"/>
        <w:left w:val="none" w:sz="0" w:space="0" w:color="auto"/>
        <w:bottom w:val="none" w:sz="0" w:space="0" w:color="auto"/>
        <w:right w:val="none" w:sz="0" w:space="0" w:color="auto"/>
      </w:divBdr>
      <w:divsChild>
        <w:div w:id="1843161876">
          <w:marLeft w:val="0"/>
          <w:marRight w:val="0"/>
          <w:marTop w:val="0"/>
          <w:marBottom w:val="0"/>
          <w:divBdr>
            <w:top w:val="none" w:sz="0" w:space="0" w:color="auto"/>
            <w:left w:val="none" w:sz="0" w:space="0" w:color="auto"/>
            <w:bottom w:val="none" w:sz="0" w:space="0" w:color="auto"/>
            <w:right w:val="none" w:sz="0" w:space="0" w:color="auto"/>
          </w:divBdr>
          <w:divsChild>
            <w:div w:id="1253663457">
              <w:marLeft w:val="0"/>
              <w:marRight w:val="0"/>
              <w:marTop w:val="0"/>
              <w:marBottom w:val="0"/>
              <w:divBdr>
                <w:top w:val="none" w:sz="0" w:space="0" w:color="auto"/>
                <w:left w:val="none" w:sz="0" w:space="0" w:color="auto"/>
                <w:bottom w:val="none" w:sz="0" w:space="0" w:color="auto"/>
                <w:right w:val="none" w:sz="0" w:space="0" w:color="auto"/>
              </w:divBdr>
              <w:divsChild>
                <w:div w:id="1623489895">
                  <w:marLeft w:val="0"/>
                  <w:marRight w:val="0"/>
                  <w:marTop w:val="0"/>
                  <w:marBottom w:val="0"/>
                  <w:divBdr>
                    <w:top w:val="none" w:sz="0" w:space="0" w:color="auto"/>
                    <w:left w:val="none" w:sz="0" w:space="0" w:color="auto"/>
                    <w:bottom w:val="none" w:sz="0" w:space="0" w:color="auto"/>
                    <w:right w:val="none" w:sz="0" w:space="0" w:color="auto"/>
                  </w:divBdr>
                  <w:divsChild>
                    <w:div w:id="745104377">
                      <w:marLeft w:val="0"/>
                      <w:marRight w:val="0"/>
                      <w:marTop w:val="0"/>
                      <w:marBottom w:val="0"/>
                      <w:divBdr>
                        <w:top w:val="none" w:sz="0" w:space="0" w:color="auto"/>
                        <w:left w:val="none" w:sz="0" w:space="0" w:color="auto"/>
                        <w:bottom w:val="none" w:sz="0" w:space="0" w:color="auto"/>
                        <w:right w:val="none" w:sz="0" w:space="0" w:color="auto"/>
                      </w:divBdr>
                      <w:divsChild>
                        <w:div w:id="1661929891">
                          <w:marLeft w:val="0"/>
                          <w:marRight w:val="0"/>
                          <w:marTop w:val="0"/>
                          <w:marBottom w:val="0"/>
                          <w:divBdr>
                            <w:top w:val="none" w:sz="0" w:space="0" w:color="auto"/>
                            <w:left w:val="none" w:sz="0" w:space="0" w:color="auto"/>
                            <w:bottom w:val="none" w:sz="0" w:space="0" w:color="auto"/>
                            <w:right w:val="none" w:sz="0" w:space="0" w:color="auto"/>
                          </w:divBdr>
                          <w:divsChild>
                            <w:div w:id="958682841">
                              <w:marLeft w:val="0"/>
                              <w:marRight w:val="0"/>
                              <w:marTop w:val="0"/>
                              <w:marBottom w:val="0"/>
                              <w:divBdr>
                                <w:top w:val="none" w:sz="0" w:space="0" w:color="auto"/>
                                <w:left w:val="none" w:sz="0" w:space="0" w:color="auto"/>
                                <w:bottom w:val="none" w:sz="0" w:space="0" w:color="auto"/>
                                <w:right w:val="none" w:sz="0" w:space="0" w:color="auto"/>
                              </w:divBdr>
                              <w:divsChild>
                                <w:div w:id="1531725470">
                                  <w:marLeft w:val="0"/>
                                  <w:marRight w:val="0"/>
                                  <w:marTop w:val="0"/>
                                  <w:marBottom w:val="0"/>
                                  <w:divBdr>
                                    <w:top w:val="none" w:sz="0" w:space="0" w:color="auto"/>
                                    <w:left w:val="none" w:sz="0" w:space="0" w:color="auto"/>
                                    <w:bottom w:val="none" w:sz="0" w:space="0" w:color="auto"/>
                                    <w:right w:val="none" w:sz="0" w:space="0" w:color="auto"/>
                                  </w:divBdr>
                                  <w:divsChild>
                                    <w:div w:id="522938501">
                                      <w:marLeft w:val="-180"/>
                                      <w:marRight w:val="0"/>
                                      <w:marTop w:val="0"/>
                                      <w:marBottom w:val="0"/>
                                      <w:divBdr>
                                        <w:top w:val="none" w:sz="0" w:space="0" w:color="auto"/>
                                        <w:left w:val="none" w:sz="0" w:space="0" w:color="auto"/>
                                        <w:bottom w:val="none" w:sz="0" w:space="0" w:color="auto"/>
                                        <w:right w:val="none" w:sz="0" w:space="0" w:color="auto"/>
                                      </w:divBdr>
                                      <w:divsChild>
                                        <w:div w:id="1891839323">
                                          <w:marLeft w:val="0"/>
                                          <w:marRight w:val="0"/>
                                          <w:marTop w:val="0"/>
                                          <w:marBottom w:val="0"/>
                                          <w:divBdr>
                                            <w:top w:val="none" w:sz="0" w:space="0" w:color="auto"/>
                                            <w:left w:val="none" w:sz="0" w:space="0" w:color="auto"/>
                                            <w:bottom w:val="none" w:sz="0" w:space="0" w:color="auto"/>
                                            <w:right w:val="none" w:sz="0" w:space="0" w:color="auto"/>
                                          </w:divBdr>
                                          <w:divsChild>
                                            <w:div w:id="494422194">
                                              <w:marLeft w:val="0"/>
                                              <w:marRight w:val="0"/>
                                              <w:marTop w:val="0"/>
                                              <w:marBottom w:val="0"/>
                                              <w:divBdr>
                                                <w:top w:val="none" w:sz="0" w:space="0" w:color="auto"/>
                                                <w:left w:val="none" w:sz="0" w:space="0" w:color="auto"/>
                                                <w:bottom w:val="none" w:sz="0" w:space="0" w:color="auto"/>
                                                <w:right w:val="none" w:sz="0" w:space="0" w:color="auto"/>
                                              </w:divBdr>
                                            </w:div>
                                          </w:divsChild>
                                        </w:div>
                                        <w:div w:id="375861683">
                                          <w:marLeft w:val="0"/>
                                          <w:marRight w:val="0"/>
                                          <w:marTop w:val="0"/>
                                          <w:marBottom w:val="0"/>
                                          <w:divBdr>
                                            <w:top w:val="none" w:sz="0" w:space="0" w:color="auto"/>
                                            <w:left w:val="none" w:sz="0" w:space="0" w:color="auto"/>
                                            <w:bottom w:val="none" w:sz="0" w:space="0" w:color="auto"/>
                                            <w:right w:val="none" w:sz="0" w:space="0" w:color="auto"/>
                                          </w:divBdr>
                                          <w:divsChild>
                                            <w:div w:id="782771780">
                                              <w:marLeft w:val="0"/>
                                              <w:marRight w:val="0"/>
                                              <w:marTop w:val="0"/>
                                              <w:marBottom w:val="0"/>
                                              <w:divBdr>
                                                <w:top w:val="none" w:sz="0" w:space="0" w:color="auto"/>
                                                <w:left w:val="none" w:sz="0" w:space="0" w:color="auto"/>
                                                <w:bottom w:val="none" w:sz="0" w:space="0" w:color="auto"/>
                                                <w:right w:val="none" w:sz="0" w:space="0" w:color="auto"/>
                                              </w:divBdr>
                                            </w:div>
                                          </w:divsChild>
                                        </w:div>
                                        <w:div w:id="472211292">
                                          <w:marLeft w:val="0"/>
                                          <w:marRight w:val="0"/>
                                          <w:marTop w:val="0"/>
                                          <w:marBottom w:val="0"/>
                                          <w:divBdr>
                                            <w:top w:val="none" w:sz="0" w:space="0" w:color="auto"/>
                                            <w:left w:val="none" w:sz="0" w:space="0" w:color="auto"/>
                                            <w:bottom w:val="none" w:sz="0" w:space="0" w:color="auto"/>
                                            <w:right w:val="none" w:sz="0" w:space="0" w:color="auto"/>
                                          </w:divBdr>
                                          <w:divsChild>
                                            <w:div w:id="574973076">
                                              <w:marLeft w:val="0"/>
                                              <w:marRight w:val="0"/>
                                              <w:marTop w:val="0"/>
                                              <w:marBottom w:val="0"/>
                                              <w:divBdr>
                                                <w:top w:val="none" w:sz="0" w:space="0" w:color="auto"/>
                                                <w:left w:val="none" w:sz="0" w:space="0" w:color="auto"/>
                                                <w:bottom w:val="none" w:sz="0" w:space="0" w:color="auto"/>
                                                <w:right w:val="none" w:sz="0" w:space="0" w:color="auto"/>
                                              </w:divBdr>
                                            </w:div>
                                          </w:divsChild>
                                        </w:div>
                                        <w:div w:id="1920674474">
                                          <w:marLeft w:val="0"/>
                                          <w:marRight w:val="0"/>
                                          <w:marTop w:val="0"/>
                                          <w:marBottom w:val="0"/>
                                          <w:divBdr>
                                            <w:top w:val="none" w:sz="0" w:space="0" w:color="auto"/>
                                            <w:left w:val="none" w:sz="0" w:space="0" w:color="auto"/>
                                            <w:bottom w:val="none" w:sz="0" w:space="0" w:color="auto"/>
                                            <w:right w:val="none" w:sz="0" w:space="0" w:color="auto"/>
                                          </w:divBdr>
                                          <w:divsChild>
                                            <w:div w:id="1830367025">
                                              <w:marLeft w:val="0"/>
                                              <w:marRight w:val="0"/>
                                              <w:marTop w:val="0"/>
                                              <w:marBottom w:val="0"/>
                                              <w:divBdr>
                                                <w:top w:val="none" w:sz="0" w:space="0" w:color="auto"/>
                                                <w:left w:val="none" w:sz="0" w:space="0" w:color="auto"/>
                                                <w:bottom w:val="none" w:sz="0" w:space="0" w:color="auto"/>
                                                <w:right w:val="none" w:sz="0" w:space="0" w:color="auto"/>
                                              </w:divBdr>
                                            </w:div>
                                          </w:divsChild>
                                        </w:div>
                                        <w:div w:id="1404839482">
                                          <w:marLeft w:val="0"/>
                                          <w:marRight w:val="0"/>
                                          <w:marTop w:val="0"/>
                                          <w:marBottom w:val="0"/>
                                          <w:divBdr>
                                            <w:top w:val="none" w:sz="0" w:space="0" w:color="auto"/>
                                            <w:left w:val="none" w:sz="0" w:space="0" w:color="auto"/>
                                            <w:bottom w:val="none" w:sz="0" w:space="0" w:color="auto"/>
                                            <w:right w:val="none" w:sz="0" w:space="0" w:color="auto"/>
                                          </w:divBdr>
                                          <w:divsChild>
                                            <w:div w:id="1300063978">
                                              <w:marLeft w:val="0"/>
                                              <w:marRight w:val="0"/>
                                              <w:marTop w:val="0"/>
                                              <w:marBottom w:val="0"/>
                                              <w:divBdr>
                                                <w:top w:val="none" w:sz="0" w:space="0" w:color="auto"/>
                                                <w:left w:val="none" w:sz="0" w:space="0" w:color="auto"/>
                                                <w:bottom w:val="none" w:sz="0" w:space="0" w:color="auto"/>
                                                <w:right w:val="none" w:sz="0" w:space="0" w:color="auto"/>
                                              </w:divBdr>
                                              <w:divsChild>
                                                <w:div w:id="103955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8322061">
                  <w:marLeft w:val="0"/>
                  <w:marRight w:val="0"/>
                  <w:marTop w:val="0"/>
                  <w:marBottom w:val="0"/>
                  <w:divBdr>
                    <w:top w:val="none" w:sz="0" w:space="0" w:color="auto"/>
                    <w:left w:val="none" w:sz="0" w:space="0" w:color="auto"/>
                    <w:bottom w:val="none" w:sz="0" w:space="0" w:color="auto"/>
                    <w:right w:val="none" w:sz="0" w:space="0" w:color="auto"/>
                  </w:divBdr>
                  <w:divsChild>
                    <w:div w:id="499465736">
                      <w:marLeft w:val="0"/>
                      <w:marRight w:val="0"/>
                      <w:marTop w:val="0"/>
                      <w:marBottom w:val="0"/>
                      <w:divBdr>
                        <w:top w:val="none" w:sz="0" w:space="0" w:color="auto"/>
                        <w:left w:val="none" w:sz="0" w:space="0" w:color="auto"/>
                        <w:bottom w:val="none" w:sz="0" w:space="0" w:color="auto"/>
                        <w:right w:val="none" w:sz="0" w:space="0" w:color="auto"/>
                      </w:divBdr>
                      <w:divsChild>
                        <w:div w:id="173141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750984">
          <w:marLeft w:val="0"/>
          <w:marRight w:val="0"/>
          <w:marTop w:val="0"/>
          <w:marBottom w:val="0"/>
          <w:divBdr>
            <w:top w:val="none" w:sz="0" w:space="0" w:color="auto"/>
            <w:left w:val="none" w:sz="0" w:space="0" w:color="auto"/>
            <w:bottom w:val="none" w:sz="0" w:space="0" w:color="auto"/>
            <w:right w:val="none" w:sz="0" w:space="0" w:color="auto"/>
          </w:divBdr>
          <w:divsChild>
            <w:div w:id="788400969">
              <w:marLeft w:val="0"/>
              <w:marRight w:val="0"/>
              <w:marTop w:val="0"/>
              <w:marBottom w:val="0"/>
              <w:divBdr>
                <w:top w:val="none" w:sz="0" w:space="0" w:color="auto"/>
                <w:left w:val="none" w:sz="0" w:space="0" w:color="auto"/>
                <w:bottom w:val="none" w:sz="0" w:space="0" w:color="auto"/>
                <w:right w:val="none" w:sz="0" w:space="0" w:color="auto"/>
              </w:divBdr>
              <w:divsChild>
                <w:div w:id="1659264935">
                  <w:marLeft w:val="0"/>
                  <w:marRight w:val="0"/>
                  <w:marTop w:val="0"/>
                  <w:marBottom w:val="0"/>
                  <w:divBdr>
                    <w:top w:val="none" w:sz="0" w:space="0" w:color="auto"/>
                    <w:left w:val="none" w:sz="0" w:space="0" w:color="auto"/>
                    <w:bottom w:val="none" w:sz="0" w:space="0" w:color="auto"/>
                    <w:right w:val="none" w:sz="0" w:space="0" w:color="auto"/>
                  </w:divBdr>
                  <w:divsChild>
                    <w:div w:id="668874238">
                      <w:marLeft w:val="0"/>
                      <w:marRight w:val="0"/>
                      <w:marTop w:val="0"/>
                      <w:marBottom w:val="0"/>
                      <w:divBdr>
                        <w:top w:val="none" w:sz="0" w:space="0" w:color="auto"/>
                        <w:left w:val="none" w:sz="0" w:space="0" w:color="auto"/>
                        <w:bottom w:val="none" w:sz="0" w:space="0" w:color="auto"/>
                        <w:right w:val="none" w:sz="0" w:space="0" w:color="auto"/>
                      </w:divBdr>
                      <w:divsChild>
                        <w:div w:id="193232372">
                          <w:marLeft w:val="0"/>
                          <w:marRight w:val="0"/>
                          <w:marTop w:val="0"/>
                          <w:marBottom w:val="0"/>
                          <w:divBdr>
                            <w:top w:val="none" w:sz="0" w:space="0" w:color="auto"/>
                            <w:left w:val="none" w:sz="0" w:space="0" w:color="auto"/>
                            <w:bottom w:val="none" w:sz="0" w:space="0" w:color="auto"/>
                            <w:right w:val="none" w:sz="0" w:space="0" w:color="auto"/>
                          </w:divBdr>
                          <w:divsChild>
                            <w:div w:id="281303350">
                              <w:marLeft w:val="0"/>
                              <w:marRight w:val="0"/>
                              <w:marTop w:val="0"/>
                              <w:marBottom w:val="0"/>
                              <w:divBdr>
                                <w:top w:val="none" w:sz="0" w:space="0" w:color="auto"/>
                                <w:left w:val="none" w:sz="0" w:space="0" w:color="auto"/>
                                <w:bottom w:val="none" w:sz="0" w:space="0" w:color="auto"/>
                                <w:right w:val="none" w:sz="0" w:space="0" w:color="auto"/>
                              </w:divBdr>
                              <w:divsChild>
                                <w:div w:id="1512261511">
                                  <w:marLeft w:val="0"/>
                                  <w:marRight w:val="600"/>
                                  <w:marTop w:val="0"/>
                                  <w:marBottom w:val="0"/>
                                  <w:divBdr>
                                    <w:top w:val="none" w:sz="0" w:space="0" w:color="auto"/>
                                    <w:left w:val="none" w:sz="0" w:space="0" w:color="auto"/>
                                    <w:bottom w:val="none" w:sz="0" w:space="0" w:color="auto"/>
                                    <w:right w:val="none" w:sz="0" w:space="0" w:color="auto"/>
                                  </w:divBdr>
                                  <w:divsChild>
                                    <w:div w:id="910819744">
                                      <w:marLeft w:val="0"/>
                                      <w:marRight w:val="0"/>
                                      <w:marTop w:val="0"/>
                                      <w:marBottom w:val="0"/>
                                      <w:divBdr>
                                        <w:top w:val="none" w:sz="0" w:space="0" w:color="auto"/>
                                        <w:left w:val="none" w:sz="0" w:space="0" w:color="auto"/>
                                        <w:bottom w:val="none" w:sz="0" w:space="0" w:color="auto"/>
                                        <w:right w:val="none" w:sz="0" w:space="0" w:color="auto"/>
                                      </w:divBdr>
                                      <w:divsChild>
                                        <w:div w:id="1476095866">
                                          <w:marLeft w:val="0"/>
                                          <w:marRight w:val="0"/>
                                          <w:marTop w:val="0"/>
                                          <w:marBottom w:val="0"/>
                                          <w:divBdr>
                                            <w:top w:val="none" w:sz="0" w:space="0" w:color="auto"/>
                                            <w:left w:val="none" w:sz="0" w:space="0" w:color="auto"/>
                                            <w:bottom w:val="none" w:sz="0" w:space="0" w:color="auto"/>
                                            <w:right w:val="none" w:sz="0" w:space="0" w:color="auto"/>
                                          </w:divBdr>
                                          <w:divsChild>
                                            <w:div w:id="1039281257">
                                              <w:marLeft w:val="0"/>
                                              <w:marRight w:val="0"/>
                                              <w:marTop w:val="0"/>
                                              <w:marBottom w:val="0"/>
                                              <w:divBdr>
                                                <w:top w:val="none" w:sz="0" w:space="0" w:color="auto"/>
                                                <w:left w:val="none" w:sz="0" w:space="0" w:color="auto"/>
                                                <w:bottom w:val="none" w:sz="0" w:space="0" w:color="auto"/>
                                                <w:right w:val="none" w:sz="0" w:space="0" w:color="auto"/>
                                              </w:divBdr>
                                              <w:divsChild>
                                                <w:div w:id="411972069">
                                                  <w:marLeft w:val="0"/>
                                                  <w:marRight w:val="0"/>
                                                  <w:marTop w:val="0"/>
                                                  <w:marBottom w:val="0"/>
                                                  <w:divBdr>
                                                    <w:top w:val="none" w:sz="0" w:space="0" w:color="auto"/>
                                                    <w:left w:val="none" w:sz="0" w:space="0" w:color="auto"/>
                                                    <w:bottom w:val="none" w:sz="0" w:space="0" w:color="auto"/>
                                                    <w:right w:val="none" w:sz="0" w:space="0" w:color="auto"/>
                                                  </w:divBdr>
                                                  <w:divsChild>
                                                    <w:div w:id="2076269907">
                                                      <w:marLeft w:val="0"/>
                                                      <w:marRight w:val="0"/>
                                                      <w:marTop w:val="0"/>
                                                      <w:marBottom w:val="0"/>
                                                      <w:divBdr>
                                                        <w:top w:val="none" w:sz="0" w:space="0" w:color="auto"/>
                                                        <w:left w:val="none" w:sz="0" w:space="0" w:color="auto"/>
                                                        <w:bottom w:val="none" w:sz="0" w:space="0" w:color="auto"/>
                                                        <w:right w:val="none" w:sz="0" w:space="0" w:color="auto"/>
                                                      </w:divBdr>
                                                      <w:divsChild>
                                                        <w:div w:id="991058186">
                                                          <w:marLeft w:val="0"/>
                                                          <w:marRight w:val="0"/>
                                                          <w:marTop w:val="0"/>
                                                          <w:marBottom w:val="0"/>
                                                          <w:divBdr>
                                                            <w:top w:val="none" w:sz="0" w:space="0" w:color="auto"/>
                                                            <w:left w:val="none" w:sz="0" w:space="0" w:color="auto"/>
                                                            <w:bottom w:val="none" w:sz="0" w:space="0" w:color="auto"/>
                                                            <w:right w:val="none" w:sz="0" w:space="0" w:color="auto"/>
                                                          </w:divBdr>
                                                          <w:divsChild>
                                                            <w:div w:id="779839103">
                                                              <w:marLeft w:val="0"/>
                                                              <w:marRight w:val="0"/>
                                                              <w:marTop w:val="0"/>
                                                              <w:marBottom w:val="0"/>
                                                              <w:divBdr>
                                                                <w:top w:val="none" w:sz="0" w:space="0" w:color="auto"/>
                                                                <w:left w:val="none" w:sz="0" w:space="0" w:color="auto"/>
                                                                <w:bottom w:val="none" w:sz="0" w:space="0" w:color="auto"/>
                                                                <w:right w:val="none" w:sz="0" w:space="0" w:color="auto"/>
                                                              </w:divBdr>
                                                              <w:divsChild>
                                                                <w:div w:id="21002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070200">
                                                      <w:marLeft w:val="0"/>
                                                      <w:marRight w:val="0"/>
                                                      <w:marTop w:val="0"/>
                                                      <w:marBottom w:val="0"/>
                                                      <w:divBdr>
                                                        <w:top w:val="none" w:sz="0" w:space="0" w:color="auto"/>
                                                        <w:left w:val="none" w:sz="0" w:space="0" w:color="auto"/>
                                                        <w:bottom w:val="none" w:sz="0" w:space="0" w:color="auto"/>
                                                        <w:right w:val="none" w:sz="0" w:space="0" w:color="auto"/>
                                                      </w:divBdr>
                                                      <w:divsChild>
                                                        <w:div w:id="1601601294">
                                                          <w:marLeft w:val="0"/>
                                                          <w:marRight w:val="0"/>
                                                          <w:marTop w:val="0"/>
                                                          <w:marBottom w:val="0"/>
                                                          <w:divBdr>
                                                            <w:top w:val="none" w:sz="0" w:space="0" w:color="auto"/>
                                                            <w:left w:val="none" w:sz="0" w:space="0" w:color="auto"/>
                                                            <w:bottom w:val="none" w:sz="0" w:space="0" w:color="auto"/>
                                                            <w:right w:val="none" w:sz="0" w:space="0" w:color="auto"/>
                                                          </w:divBdr>
                                                          <w:divsChild>
                                                            <w:div w:id="183177897">
                                                              <w:marLeft w:val="0"/>
                                                              <w:marRight w:val="0"/>
                                                              <w:marTop w:val="0"/>
                                                              <w:marBottom w:val="0"/>
                                                              <w:divBdr>
                                                                <w:top w:val="none" w:sz="0" w:space="0" w:color="auto"/>
                                                                <w:left w:val="none" w:sz="0" w:space="0" w:color="auto"/>
                                                                <w:bottom w:val="none" w:sz="0" w:space="0" w:color="auto"/>
                                                                <w:right w:val="none" w:sz="0" w:space="0" w:color="auto"/>
                                                              </w:divBdr>
                                                              <w:divsChild>
                                                                <w:div w:id="810708466">
                                                                  <w:marLeft w:val="0"/>
                                                                  <w:marRight w:val="0"/>
                                                                  <w:marTop w:val="0"/>
                                                                  <w:marBottom w:val="0"/>
                                                                  <w:divBdr>
                                                                    <w:top w:val="none" w:sz="0" w:space="0" w:color="auto"/>
                                                                    <w:left w:val="none" w:sz="0" w:space="0" w:color="auto"/>
                                                                    <w:bottom w:val="none" w:sz="0" w:space="0" w:color="auto"/>
                                                                    <w:right w:val="none" w:sz="0" w:space="0" w:color="auto"/>
                                                                  </w:divBdr>
                                                                  <w:divsChild>
                                                                    <w:div w:id="766926772">
                                                                      <w:marLeft w:val="0"/>
                                                                      <w:marRight w:val="0"/>
                                                                      <w:marTop w:val="0"/>
                                                                      <w:marBottom w:val="0"/>
                                                                      <w:divBdr>
                                                                        <w:top w:val="none" w:sz="0" w:space="0" w:color="auto"/>
                                                                        <w:left w:val="none" w:sz="0" w:space="0" w:color="auto"/>
                                                                        <w:bottom w:val="none" w:sz="0" w:space="0" w:color="auto"/>
                                                                        <w:right w:val="none" w:sz="0" w:space="0" w:color="auto"/>
                                                                      </w:divBdr>
                                                                      <w:divsChild>
                                                                        <w:div w:id="237785869">
                                                                          <w:marLeft w:val="0"/>
                                                                          <w:marRight w:val="0"/>
                                                                          <w:marTop w:val="0"/>
                                                                          <w:marBottom w:val="0"/>
                                                                          <w:divBdr>
                                                                            <w:top w:val="none" w:sz="0" w:space="0" w:color="auto"/>
                                                                            <w:left w:val="none" w:sz="0" w:space="0" w:color="auto"/>
                                                                            <w:bottom w:val="none" w:sz="0" w:space="0" w:color="auto"/>
                                                                            <w:right w:val="none" w:sz="0" w:space="0" w:color="auto"/>
                                                                          </w:divBdr>
                                                                          <w:divsChild>
                                                                            <w:div w:id="723603318">
                                                                              <w:marLeft w:val="0"/>
                                                                              <w:marRight w:val="0"/>
                                                                              <w:marTop w:val="0"/>
                                                                              <w:marBottom w:val="0"/>
                                                                              <w:divBdr>
                                                                                <w:top w:val="none" w:sz="0" w:space="0" w:color="auto"/>
                                                                                <w:left w:val="none" w:sz="0" w:space="0" w:color="auto"/>
                                                                                <w:bottom w:val="none" w:sz="0" w:space="0" w:color="auto"/>
                                                                                <w:right w:val="none" w:sz="0" w:space="0" w:color="auto"/>
                                                                              </w:divBdr>
                                                                              <w:divsChild>
                                                                                <w:div w:id="1213150500">
                                                                                  <w:marLeft w:val="0"/>
                                                                                  <w:marRight w:val="0"/>
                                                                                  <w:marTop w:val="0"/>
                                                                                  <w:marBottom w:val="0"/>
                                                                                  <w:divBdr>
                                                                                    <w:top w:val="none" w:sz="0" w:space="0" w:color="auto"/>
                                                                                    <w:left w:val="none" w:sz="0" w:space="0" w:color="auto"/>
                                                                                    <w:bottom w:val="none" w:sz="0" w:space="0" w:color="auto"/>
                                                                                    <w:right w:val="none" w:sz="0" w:space="0" w:color="auto"/>
                                                                                  </w:divBdr>
                                                                                  <w:divsChild>
                                                                                    <w:div w:id="359163100">
                                                                                      <w:marLeft w:val="0"/>
                                                                                      <w:marRight w:val="0"/>
                                                                                      <w:marTop w:val="0"/>
                                                                                      <w:marBottom w:val="0"/>
                                                                                      <w:divBdr>
                                                                                        <w:top w:val="none" w:sz="0" w:space="0" w:color="auto"/>
                                                                                        <w:left w:val="none" w:sz="0" w:space="0" w:color="auto"/>
                                                                                        <w:bottom w:val="none" w:sz="0" w:space="0" w:color="auto"/>
                                                                                        <w:right w:val="none" w:sz="0" w:space="0" w:color="auto"/>
                                                                                      </w:divBdr>
                                                                                      <w:divsChild>
                                                                                        <w:div w:id="1429043059">
                                                                                          <w:marLeft w:val="0"/>
                                                                                          <w:marRight w:val="0"/>
                                                                                          <w:marTop w:val="0"/>
                                                                                          <w:marBottom w:val="0"/>
                                                                                          <w:divBdr>
                                                                                            <w:top w:val="none" w:sz="0" w:space="0" w:color="auto"/>
                                                                                            <w:left w:val="none" w:sz="0" w:space="0" w:color="auto"/>
                                                                                            <w:bottom w:val="none" w:sz="0" w:space="0" w:color="auto"/>
                                                                                            <w:right w:val="none" w:sz="0" w:space="0" w:color="auto"/>
                                                                                          </w:divBdr>
                                                                                        </w:div>
                                                                                      </w:divsChild>
                                                                                    </w:div>
                                                                                    <w:div w:id="2046327495">
                                                                                      <w:marLeft w:val="0"/>
                                                                                      <w:marRight w:val="0"/>
                                                                                      <w:marTop w:val="0"/>
                                                                                      <w:marBottom w:val="0"/>
                                                                                      <w:divBdr>
                                                                                        <w:top w:val="none" w:sz="0" w:space="0" w:color="auto"/>
                                                                                        <w:left w:val="none" w:sz="0" w:space="0" w:color="auto"/>
                                                                                        <w:bottom w:val="none" w:sz="0" w:space="0" w:color="auto"/>
                                                                                        <w:right w:val="none" w:sz="0" w:space="0" w:color="auto"/>
                                                                                      </w:divBdr>
                                                                                    </w:div>
                                                                                    <w:div w:id="720832181">
                                                                                      <w:marLeft w:val="0"/>
                                                                                      <w:marRight w:val="0"/>
                                                                                      <w:marTop w:val="0"/>
                                                                                      <w:marBottom w:val="0"/>
                                                                                      <w:divBdr>
                                                                                        <w:top w:val="none" w:sz="0" w:space="0" w:color="auto"/>
                                                                                        <w:left w:val="none" w:sz="0" w:space="0" w:color="auto"/>
                                                                                        <w:bottom w:val="none" w:sz="0" w:space="0" w:color="auto"/>
                                                                                        <w:right w:val="none" w:sz="0" w:space="0" w:color="auto"/>
                                                                                      </w:divBdr>
                                                                                    </w:div>
                                                                                    <w:div w:id="1569461707">
                                                                                      <w:marLeft w:val="0"/>
                                                                                      <w:marRight w:val="0"/>
                                                                                      <w:marTop w:val="0"/>
                                                                                      <w:marBottom w:val="0"/>
                                                                                      <w:divBdr>
                                                                                        <w:top w:val="none" w:sz="0" w:space="0" w:color="auto"/>
                                                                                        <w:left w:val="none" w:sz="0" w:space="0" w:color="auto"/>
                                                                                        <w:bottom w:val="none" w:sz="0" w:space="0" w:color="auto"/>
                                                                                        <w:right w:val="none" w:sz="0" w:space="0" w:color="auto"/>
                                                                                      </w:divBdr>
                                                                                    </w:div>
                                                                                    <w:div w:id="459157085">
                                                                                      <w:marLeft w:val="0"/>
                                                                                      <w:marRight w:val="0"/>
                                                                                      <w:marTop w:val="0"/>
                                                                                      <w:marBottom w:val="0"/>
                                                                                      <w:divBdr>
                                                                                        <w:top w:val="none" w:sz="0" w:space="0" w:color="auto"/>
                                                                                        <w:left w:val="none" w:sz="0" w:space="0" w:color="auto"/>
                                                                                        <w:bottom w:val="none" w:sz="0" w:space="0" w:color="auto"/>
                                                                                        <w:right w:val="none" w:sz="0" w:space="0" w:color="auto"/>
                                                                                      </w:divBdr>
                                                                                      <w:divsChild>
                                                                                        <w:div w:id="1504853961">
                                                                                          <w:marLeft w:val="0"/>
                                                                                          <w:marRight w:val="0"/>
                                                                                          <w:marTop w:val="0"/>
                                                                                          <w:marBottom w:val="0"/>
                                                                                          <w:divBdr>
                                                                                            <w:top w:val="none" w:sz="0" w:space="0" w:color="auto"/>
                                                                                            <w:left w:val="none" w:sz="0" w:space="0" w:color="auto"/>
                                                                                            <w:bottom w:val="none" w:sz="0" w:space="0" w:color="auto"/>
                                                                                            <w:right w:val="none" w:sz="0" w:space="0" w:color="auto"/>
                                                                                          </w:divBdr>
                                                                                          <w:divsChild>
                                                                                            <w:div w:id="1687713702">
                                                                                              <w:marLeft w:val="0"/>
                                                                                              <w:marRight w:val="0"/>
                                                                                              <w:marTop w:val="0"/>
                                                                                              <w:marBottom w:val="0"/>
                                                                                              <w:divBdr>
                                                                                                <w:top w:val="none" w:sz="0" w:space="0" w:color="auto"/>
                                                                                                <w:left w:val="none" w:sz="0" w:space="0" w:color="auto"/>
                                                                                                <w:bottom w:val="none" w:sz="0" w:space="0" w:color="auto"/>
                                                                                                <w:right w:val="none" w:sz="0" w:space="0" w:color="auto"/>
                                                                                              </w:divBdr>
                                                                                              <w:divsChild>
                                                                                                <w:div w:id="250432196">
                                                                                                  <w:marLeft w:val="0"/>
                                                                                                  <w:marRight w:val="0"/>
                                                                                                  <w:marTop w:val="0"/>
                                                                                                  <w:marBottom w:val="0"/>
                                                                                                  <w:divBdr>
                                                                                                    <w:top w:val="none" w:sz="0" w:space="0" w:color="auto"/>
                                                                                                    <w:left w:val="none" w:sz="0" w:space="0" w:color="auto"/>
                                                                                                    <w:bottom w:val="none" w:sz="0" w:space="0" w:color="auto"/>
                                                                                                    <w:right w:val="none" w:sz="0" w:space="0" w:color="auto"/>
                                                                                                  </w:divBdr>
                                                                                                  <w:divsChild>
                                                                                                    <w:div w:id="1952590341">
                                                                                                      <w:marLeft w:val="0"/>
                                                                                                      <w:marRight w:val="0"/>
                                                                                                      <w:marTop w:val="0"/>
                                                                                                      <w:marBottom w:val="0"/>
                                                                                                      <w:divBdr>
                                                                                                        <w:top w:val="none" w:sz="0" w:space="0" w:color="auto"/>
                                                                                                        <w:left w:val="none" w:sz="0" w:space="0" w:color="auto"/>
                                                                                                        <w:bottom w:val="none" w:sz="0" w:space="0" w:color="auto"/>
                                                                                                        <w:right w:val="none" w:sz="0" w:space="0" w:color="auto"/>
                                                                                                      </w:divBdr>
                                                                                                      <w:divsChild>
                                                                                                        <w:div w:id="1414164210">
                                                                                                          <w:marLeft w:val="0"/>
                                                                                                          <w:marRight w:val="0"/>
                                                                                                          <w:marTop w:val="0"/>
                                                                                                          <w:marBottom w:val="0"/>
                                                                                                          <w:divBdr>
                                                                                                            <w:top w:val="none" w:sz="0" w:space="0" w:color="auto"/>
                                                                                                            <w:left w:val="none" w:sz="0" w:space="0" w:color="auto"/>
                                                                                                            <w:bottom w:val="none" w:sz="0" w:space="0" w:color="auto"/>
                                                                                                            <w:right w:val="none" w:sz="0" w:space="0" w:color="auto"/>
                                                                                                          </w:divBdr>
                                                                                                          <w:divsChild>
                                                                                                            <w:div w:id="72372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8207577">
      <w:bodyDiv w:val="1"/>
      <w:marLeft w:val="0"/>
      <w:marRight w:val="0"/>
      <w:marTop w:val="0"/>
      <w:marBottom w:val="0"/>
      <w:divBdr>
        <w:top w:val="none" w:sz="0" w:space="0" w:color="auto"/>
        <w:left w:val="none" w:sz="0" w:space="0" w:color="auto"/>
        <w:bottom w:val="none" w:sz="0" w:space="0" w:color="auto"/>
        <w:right w:val="none" w:sz="0" w:space="0" w:color="auto"/>
      </w:divBdr>
    </w:div>
    <w:div w:id="829373470">
      <w:bodyDiv w:val="1"/>
      <w:marLeft w:val="0"/>
      <w:marRight w:val="0"/>
      <w:marTop w:val="0"/>
      <w:marBottom w:val="0"/>
      <w:divBdr>
        <w:top w:val="none" w:sz="0" w:space="0" w:color="auto"/>
        <w:left w:val="none" w:sz="0" w:space="0" w:color="auto"/>
        <w:bottom w:val="none" w:sz="0" w:space="0" w:color="auto"/>
        <w:right w:val="none" w:sz="0" w:space="0" w:color="auto"/>
      </w:divBdr>
    </w:div>
    <w:div w:id="841630898">
      <w:bodyDiv w:val="1"/>
      <w:marLeft w:val="0"/>
      <w:marRight w:val="0"/>
      <w:marTop w:val="0"/>
      <w:marBottom w:val="0"/>
      <w:divBdr>
        <w:top w:val="none" w:sz="0" w:space="0" w:color="auto"/>
        <w:left w:val="none" w:sz="0" w:space="0" w:color="auto"/>
        <w:bottom w:val="none" w:sz="0" w:space="0" w:color="auto"/>
        <w:right w:val="none" w:sz="0" w:space="0" w:color="auto"/>
      </w:divBdr>
      <w:divsChild>
        <w:div w:id="2066877212">
          <w:marLeft w:val="0"/>
          <w:marRight w:val="0"/>
          <w:marTop w:val="0"/>
          <w:marBottom w:val="300"/>
          <w:divBdr>
            <w:top w:val="none" w:sz="0" w:space="0" w:color="auto"/>
            <w:left w:val="none" w:sz="0" w:space="0" w:color="auto"/>
            <w:bottom w:val="none" w:sz="0" w:space="0" w:color="auto"/>
            <w:right w:val="none" w:sz="0" w:space="0" w:color="auto"/>
          </w:divBdr>
          <w:divsChild>
            <w:div w:id="1459758216">
              <w:marLeft w:val="0"/>
              <w:marRight w:val="0"/>
              <w:marTop w:val="0"/>
              <w:marBottom w:val="0"/>
              <w:divBdr>
                <w:top w:val="none" w:sz="0" w:space="0" w:color="auto"/>
                <w:left w:val="none" w:sz="0" w:space="0" w:color="auto"/>
                <w:bottom w:val="none" w:sz="0" w:space="0" w:color="auto"/>
                <w:right w:val="none" w:sz="0" w:space="0" w:color="auto"/>
              </w:divBdr>
              <w:divsChild>
                <w:div w:id="126499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188601">
      <w:bodyDiv w:val="1"/>
      <w:marLeft w:val="0"/>
      <w:marRight w:val="0"/>
      <w:marTop w:val="0"/>
      <w:marBottom w:val="0"/>
      <w:divBdr>
        <w:top w:val="none" w:sz="0" w:space="0" w:color="auto"/>
        <w:left w:val="none" w:sz="0" w:space="0" w:color="auto"/>
        <w:bottom w:val="none" w:sz="0" w:space="0" w:color="auto"/>
        <w:right w:val="none" w:sz="0" w:space="0" w:color="auto"/>
      </w:divBdr>
    </w:div>
    <w:div w:id="859008261">
      <w:bodyDiv w:val="1"/>
      <w:marLeft w:val="0"/>
      <w:marRight w:val="0"/>
      <w:marTop w:val="0"/>
      <w:marBottom w:val="0"/>
      <w:divBdr>
        <w:top w:val="none" w:sz="0" w:space="0" w:color="auto"/>
        <w:left w:val="none" w:sz="0" w:space="0" w:color="auto"/>
        <w:bottom w:val="none" w:sz="0" w:space="0" w:color="auto"/>
        <w:right w:val="none" w:sz="0" w:space="0" w:color="auto"/>
      </w:divBdr>
    </w:div>
    <w:div w:id="880677237">
      <w:bodyDiv w:val="1"/>
      <w:marLeft w:val="0"/>
      <w:marRight w:val="0"/>
      <w:marTop w:val="0"/>
      <w:marBottom w:val="0"/>
      <w:divBdr>
        <w:top w:val="none" w:sz="0" w:space="0" w:color="auto"/>
        <w:left w:val="none" w:sz="0" w:space="0" w:color="auto"/>
        <w:bottom w:val="none" w:sz="0" w:space="0" w:color="auto"/>
        <w:right w:val="none" w:sz="0" w:space="0" w:color="auto"/>
      </w:divBdr>
    </w:div>
    <w:div w:id="882180372">
      <w:bodyDiv w:val="1"/>
      <w:marLeft w:val="0"/>
      <w:marRight w:val="0"/>
      <w:marTop w:val="0"/>
      <w:marBottom w:val="0"/>
      <w:divBdr>
        <w:top w:val="none" w:sz="0" w:space="0" w:color="auto"/>
        <w:left w:val="none" w:sz="0" w:space="0" w:color="auto"/>
        <w:bottom w:val="none" w:sz="0" w:space="0" w:color="auto"/>
        <w:right w:val="none" w:sz="0" w:space="0" w:color="auto"/>
      </w:divBdr>
    </w:div>
    <w:div w:id="887647896">
      <w:bodyDiv w:val="1"/>
      <w:marLeft w:val="0"/>
      <w:marRight w:val="0"/>
      <w:marTop w:val="0"/>
      <w:marBottom w:val="0"/>
      <w:divBdr>
        <w:top w:val="none" w:sz="0" w:space="0" w:color="auto"/>
        <w:left w:val="none" w:sz="0" w:space="0" w:color="auto"/>
        <w:bottom w:val="none" w:sz="0" w:space="0" w:color="auto"/>
        <w:right w:val="none" w:sz="0" w:space="0" w:color="auto"/>
      </w:divBdr>
      <w:divsChild>
        <w:div w:id="1161771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89265803">
      <w:bodyDiv w:val="1"/>
      <w:marLeft w:val="0"/>
      <w:marRight w:val="0"/>
      <w:marTop w:val="0"/>
      <w:marBottom w:val="0"/>
      <w:divBdr>
        <w:top w:val="none" w:sz="0" w:space="0" w:color="auto"/>
        <w:left w:val="none" w:sz="0" w:space="0" w:color="auto"/>
        <w:bottom w:val="none" w:sz="0" w:space="0" w:color="auto"/>
        <w:right w:val="none" w:sz="0" w:space="0" w:color="auto"/>
      </w:divBdr>
      <w:divsChild>
        <w:div w:id="1863128704">
          <w:marLeft w:val="0"/>
          <w:marRight w:val="0"/>
          <w:marTop w:val="0"/>
          <w:marBottom w:val="0"/>
          <w:divBdr>
            <w:top w:val="none" w:sz="0" w:space="0" w:color="auto"/>
            <w:left w:val="none" w:sz="0" w:space="0" w:color="auto"/>
            <w:bottom w:val="none" w:sz="0" w:space="0" w:color="auto"/>
            <w:right w:val="none" w:sz="0" w:space="0" w:color="auto"/>
          </w:divBdr>
        </w:div>
      </w:divsChild>
    </w:div>
    <w:div w:id="893662391">
      <w:bodyDiv w:val="1"/>
      <w:marLeft w:val="0"/>
      <w:marRight w:val="0"/>
      <w:marTop w:val="0"/>
      <w:marBottom w:val="0"/>
      <w:divBdr>
        <w:top w:val="none" w:sz="0" w:space="0" w:color="auto"/>
        <w:left w:val="none" w:sz="0" w:space="0" w:color="auto"/>
        <w:bottom w:val="none" w:sz="0" w:space="0" w:color="auto"/>
        <w:right w:val="none" w:sz="0" w:space="0" w:color="auto"/>
      </w:divBdr>
    </w:div>
    <w:div w:id="896860682">
      <w:bodyDiv w:val="1"/>
      <w:marLeft w:val="0"/>
      <w:marRight w:val="0"/>
      <w:marTop w:val="0"/>
      <w:marBottom w:val="0"/>
      <w:divBdr>
        <w:top w:val="none" w:sz="0" w:space="0" w:color="auto"/>
        <w:left w:val="none" w:sz="0" w:space="0" w:color="auto"/>
        <w:bottom w:val="none" w:sz="0" w:space="0" w:color="auto"/>
        <w:right w:val="none" w:sz="0" w:space="0" w:color="auto"/>
      </w:divBdr>
      <w:divsChild>
        <w:div w:id="1373267241">
          <w:blockQuote w:val="1"/>
          <w:marLeft w:val="720"/>
          <w:marRight w:val="720"/>
          <w:marTop w:val="100"/>
          <w:marBottom w:val="100"/>
          <w:divBdr>
            <w:top w:val="none" w:sz="0" w:space="0" w:color="auto"/>
            <w:left w:val="none" w:sz="0" w:space="0" w:color="auto"/>
            <w:bottom w:val="none" w:sz="0" w:space="0" w:color="auto"/>
            <w:right w:val="none" w:sz="0" w:space="0" w:color="auto"/>
          </w:divBdr>
        </w:div>
        <w:div w:id="217864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0140091">
      <w:bodyDiv w:val="1"/>
      <w:marLeft w:val="0"/>
      <w:marRight w:val="0"/>
      <w:marTop w:val="0"/>
      <w:marBottom w:val="0"/>
      <w:divBdr>
        <w:top w:val="none" w:sz="0" w:space="0" w:color="auto"/>
        <w:left w:val="none" w:sz="0" w:space="0" w:color="auto"/>
        <w:bottom w:val="none" w:sz="0" w:space="0" w:color="auto"/>
        <w:right w:val="none" w:sz="0" w:space="0" w:color="auto"/>
      </w:divBdr>
      <w:divsChild>
        <w:div w:id="621617372">
          <w:marLeft w:val="0"/>
          <w:marRight w:val="0"/>
          <w:marTop w:val="0"/>
          <w:marBottom w:val="0"/>
          <w:divBdr>
            <w:top w:val="none" w:sz="0" w:space="0" w:color="auto"/>
            <w:left w:val="none" w:sz="0" w:space="0" w:color="auto"/>
            <w:bottom w:val="none" w:sz="0" w:space="0" w:color="auto"/>
            <w:right w:val="none" w:sz="0" w:space="0" w:color="auto"/>
          </w:divBdr>
        </w:div>
      </w:divsChild>
    </w:div>
    <w:div w:id="905913943">
      <w:bodyDiv w:val="1"/>
      <w:marLeft w:val="0"/>
      <w:marRight w:val="0"/>
      <w:marTop w:val="0"/>
      <w:marBottom w:val="0"/>
      <w:divBdr>
        <w:top w:val="none" w:sz="0" w:space="0" w:color="auto"/>
        <w:left w:val="none" w:sz="0" w:space="0" w:color="auto"/>
        <w:bottom w:val="none" w:sz="0" w:space="0" w:color="auto"/>
        <w:right w:val="none" w:sz="0" w:space="0" w:color="auto"/>
      </w:divBdr>
      <w:divsChild>
        <w:div w:id="2113090226">
          <w:marLeft w:val="0"/>
          <w:marRight w:val="0"/>
          <w:marTop w:val="0"/>
          <w:marBottom w:val="0"/>
          <w:divBdr>
            <w:top w:val="none" w:sz="0" w:space="0" w:color="auto"/>
            <w:left w:val="none" w:sz="0" w:space="0" w:color="auto"/>
            <w:bottom w:val="none" w:sz="0" w:space="0" w:color="auto"/>
            <w:right w:val="none" w:sz="0" w:space="0" w:color="auto"/>
          </w:divBdr>
          <w:divsChild>
            <w:div w:id="1588071234">
              <w:marLeft w:val="0"/>
              <w:marRight w:val="0"/>
              <w:marTop w:val="0"/>
              <w:marBottom w:val="0"/>
              <w:divBdr>
                <w:top w:val="none" w:sz="0" w:space="0" w:color="auto"/>
                <w:left w:val="none" w:sz="0" w:space="0" w:color="auto"/>
                <w:bottom w:val="none" w:sz="0" w:space="0" w:color="auto"/>
                <w:right w:val="none" w:sz="0" w:space="0" w:color="auto"/>
              </w:divBdr>
              <w:divsChild>
                <w:div w:id="175580528">
                  <w:marLeft w:val="0"/>
                  <w:marRight w:val="0"/>
                  <w:marTop w:val="0"/>
                  <w:marBottom w:val="0"/>
                  <w:divBdr>
                    <w:top w:val="none" w:sz="0" w:space="0" w:color="auto"/>
                    <w:left w:val="none" w:sz="0" w:space="0" w:color="auto"/>
                    <w:bottom w:val="none" w:sz="0" w:space="0" w:color="auto"/>
                    <w:right w:val="none" w:sz="0" w:space="0" w:color="auto"/>
                  </w:divBdr>
                  <w:divsChild>
                    <w:div w:id="1748066618">
                      <w:marLeft w:val="0"/>
                      <w:marRight w:val="0"/>
                      <w:marTop w:val="0"/>
                      <w:marBottom w:val="0"/>
                      <w:divBdr>
                        <w:top w:val="none" w:sz="0" w:space="0" w:color="auto"/>
                        <w:left w:val="none" w:sz="0" w:space="0" w:color="auto"/>
                        <w:bottom w:val="none" w:sz="0" w:space="0" w:color="auto"/>
                        <w:right w:val="none" w:sz="0" w:space="0" w:color="auto"/>
                      </w:divBdr>
                      <w:divsChild>
                        <w:div w:id="1967196090">
                          <w:marLeft w:val="0"/>
                          <w:marRight w:val="0"/>
                          <w:marTop w:val="0"/>
                          <w:marBottom w:val="0"/>
                          <w:divBdr>
                            <w:top w:val="none" w:sz="0" w:space="0" w:color="auto"/>
                            <w:left w:val="none" w:sz="0" w:space="0" w:color="auto"/>
                            <w:bottom w:val="none" w:sz="0" w:space="0" w:color="auto"/>
                            <w:right w:val="none" w:sz="0" w:space="0" w:color="auto"/>
                          </w:divBdr>
                          <w:divsChild>
                            <w:div w:id="459540250">
                              <w:marLeft w:val="0"/>
                              <w:marRight w:val="0"/>
                              <w:marTop w:val="0"/>
                              <w:marBottom w:val="0"/>
                              <w:divBdr>
                                <w:top w:val="none" w:sz="0" w:space="0" w:color="auto"/>
                                <w:left w:val="none" w:sz="0" w:space="0" w:color="auto"/>
                                <w:bottom w:val="none" w:sz="0" w:space="0" w:color="auto"/>
                                <w:right w:val="none" w:sz="0" w:space="0" w:color="auto"/>
                              </w:divBdr>
                              <w:divsChild>
                                <w:div w:id="456141931">
                                  <w:marLeft w:val="0"/>
                                  <w:marRight w:val="0"/>
                                  <w:marTop w:val="0"/>
                                  <w:marBottom w:val="0"/>
                                  <w:divBdr>
                                    <w:top w:val="none" w:sz="0" w:space="0" w:color="auto"/>
                                    <w:left w:val="none" w:sz="0" w:space="0" w:color="auto"/>
                                    <w:bottom w:val="none" w:sz="0" w:space="0" w:color="auto"/>
                                    <w:right w:val="none" w:sz="0" w:space="0" w:color="auto"/>
                                  </w:divBdr>
                                  <w:divsChild>
                                    <w:div w:id="166778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0455400">
          <w:marLeft w:val="0"/>
          <w:marRight w:val="0"/>
          <w:marTop w:val="0"/>
          <w:marBottom w:val="0"/>
          <w:divBdr>
            <w:top w:val="none" w:sz="0" w:space="0" w:color="auto"/>
            <w:left w:val="none" w:sz="0" w:space="0" w:color="auto"/>
            <w:bottom w:val="none" w:sz="0" w:space="0" w:color="auto"/>
            <w:right w:val="none" w:sz="0" w:space="0" w:color="auto"/>
          </w:divBdr>
          <w:divsChild>
            <w:div w:id="772943309">
              <w:marLeft w:val="0"/>
              <w:marRight w:val="0"/>
              <w:marTop w:val="0"/>
              <w:marBottom w:val="0"/>
              <w:divBdr>
                <w:top w:val="none" w:sz="0" w:space="0" w:color="auto"/>
                <w:left w:val="none" w:sz="0" w:space="0" w:color="auto"/>
                <w:bottom w:val="none" w:sz="0" w:space="0" w:color="auto"/>
                <w:right w:val="none" w:sz="0" w:space="0" w:color="auto"/>
              </w:divBdr>
              <w:divsChild>
                <w:div w:id="1043869794">
                  <w:marLeft w:val="0"/>
                  <w:marRight w:val="0"/>
                  <w:marTop w:val="0"/>
                  <w:marBottom w:val="0"/>
                  <w:divBdr>
                    <w:top w:val="none" w:sz="0" w:space="0" w:color="auto"/>
                    <w:left w:val="none" w:sz="0" w:space="0" w:color="auto"/>
                    <w:bottom w:val="none" w:sz="0" w:space="0" w:color="auto"/>
                    <w:right w:val="none" w:sz="0" w:space="0" w:color="auto"/>
                  </w:divBdr>
                  <w:divsChild>
                    <w:div w:id="760296613">
                      <w:marLeft w:val="0"/>
                      <w:marRight w:val="0"/>
                      <w:marTop w:val="0"/>
                      <w:marBottom w:val="0"/>
                      <w:divBdr>
                        <w:top w:val="none" w:sz="0" w:space="0" w:color="auto"/>
                        <w:left w:val="none" w:sz="0" w:space="0" w:color="auto"/>
                        <w:bottom w:val="none" w:sz="0" w:space="0" w:color="auto"/>
                        <w:right w:val="none" w:sz="0" w:space="0" w:color="auto"/>
                      </w:divBdr>
                      <w:divsChild>
                        <w:div w:id="178352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111756">
      <w:bodyDiv w:val="1"/>
      <w:marLeft w:val="0"/>
      <w:marRight w:val="0"/>
      <w:marTop w:val="0"/>
      <w:marBottom w:val="0"/>
      <w:divBdr>
        <w:top w:val="none" w:sz="0" w:space="0" w:color="auto"/>
        <w:left w:val="none" w:sz="0" w:space="0" w:color="auto"/>
        <w:bottom w:val="none" w:sz="0" w:space="0" w:color="auto"/>
        <w:right w:val="none" w:sz="0" w:space="0" w:color="auto"/>
      </w:divBdr>
    </w:div>
    <w:div w:id="914585330">
      <w:bodyDiv w:val="1"/>
      <w:marLeft w:val="0"/>
      <w:marRight w:val="0"/>
      <w:marTop w:val="0"/>
      <w:marBottom w:val="0"/>
      <w:divBdr>
        <w:top w:val="none" w:sz="0" w:space="0" w:color="auto"/>
        <w:left w:val="none" w:sz="0" w:space="0" w:color="auto"/>
        <w:bottom w:val="none" w:sz="0" w:space="0" w:color="auto"/>
        <w:right w:val="none" w:sz="0" w:space="0" w:color="auto"/>
      </w:divBdr>
      <w:divsChild>
        <w:div w:id="7897829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5630029">
      <w:bodyDiv w:val="1"/>
      <w:marLeft w:val="0"/>
      <w:marRight w:val="0"/>
      <w:marTop w:val="0"/>
      <w:marBottom w:val="0"/>
      <w:divBdr>
        <w:top w:val="none" w:sz="0" w:space="0" w:color="auto"/>
        <w:left w:val="none" w:sz="0" w:space="0" w:color="auto"/>
        <w:bottom w:val="none" w:sz="0" w:space="0" w:color="auto"/>
        <w:right w:val="none" w:sz="0" w:space="0" w:color="auto"/>
      </w:divBdr>
    </w:div>
    <w:div w:id="918713732">
      <w:bodyDiv w:val="1"/>
      <w:marLeft w:val="0"/>
      <w:marRight w:val="0"/>
      <w:marTop w:val="0"/>
      <w:marBottom w:val="0"/>
      <w:divBdr>
        <w:top w:val="none" w:sz="0" w:space="0" w:color="auto"/>
        <w:left w:val="none" w:sz="0" w:space="0" w:color="auto"/>
        <w:bottom w:val="none" w:sz="0" w:space="0" w:color="auto"/>
        <w:right w:val="none" w:sz="0" w:space="0" w:color="auto"/>
      </w:divBdr>
    </w:div>
    <w:div w:id="932594098">
      <w:bodyDiv w:val="1"/>
      <w:marLeft w:val="0"/>
      <w:marRight w:val="0"/>
      <w:marTop w:val="0"/>
      <w:marBottom w:val="0"/>
      <w:divBdr>
        <w:top w:val="none" w:sz="0" w:space="0" w:color="auto"/>
        <w:left w:val="none" w:sz="0" w:space="0" w:color="auto"/>
        <w:bottom w:val="none" w:sz="0" w:space="0" w:color="auto"/>
        <w:right w:val="none" w:sz="0" w:space="0" w:color="auto"/>
      </w:divBdr>
    </w:div>
    <w:div w:id="933712438">
      <w:bodyDiv w:val="1"/>
      <w:marLeft w:val="0"/>
      <w:marRight w:val="0"/>
      <w:marTop w:val="0"/>
      <w:marBottom w:val="0"/>
      <w:divBdr>
        <w:top w:val="none" w:sz="0" w:space="0" w:color="auto"/>
        <w:left w:val="none" w:sz="0" w:space="0" w:color="auto"/>
        <w:bottom w:val="none" w:sz="0" w:space="0" w:color="auto"/>
        <w:right w:val="none" w:sz="0" w:space="0" w:color="auto"/>
      </w:divBdr>
    </w:div>
    <w:div w:id="935022433">
      <w:bodyDiv w:val="1"/>
      <w:marLeft w:val="0"/>
      <w:marRight w:val="0"/>
      <w:marTop w:val="0"/>
      <w:marBottom w:val="0"/>
      <w:divBdr>
        <w:top w:val="none" w:sz="0" w:space="0" w:color="auto"/>
        <w:left w:val="none" w:sz="0" w:space="0" w:color="auto"/>
        <w:bottom w:val="none" w:sz="0" w:space="0" w:color="auto"/>
        <w:right w:val="none" w:sz="0" w:space="0" w:color="auto"/>
      </w:divBdr>
    </w:div>
    <w:div w:id="943654599">
      <w:bodyDiv w:val="1"/>
      <w:marLeft w:val="0"/>
      <w:marRight w:val="0"/>
      <w:marTop w:val="0"/>
      <w:marBottom w:val="0"/>
      <w:divBdr>
        <w:top w:val="none" w:sz="0" w:space="0" w:color="auto"/>
        <w:left w:val="none" w:sz="0" w:space="0" w:color="auto"/>
        <w:bottom w:val="none" w:sz="0" w:space="0" w:color="auto"/>
        <w:right w:val="none" w:sz="0" w:space="0" w:color="auto"/>
      </w:divBdr>
    </w:div>
    <w:div w:id="946959713">
      <w:bodyDiv w:val="1"/>
      <w:marLeft w:val="0"/>
      <w:marRight w:val="0"/>
      <w:marTop w:val="0"/>
      <w:marBottom w:val="0"/>
      <w:divBdr>
        <w:top w:val="none" w:sz="0" w:space="0" w:color="auto"/>
        <w:left w:val="none" w:sz="0" w:space="0" w:color="auto"/>
        <w:bottom w:val="none" w:sz="0" w:space="0" w:color="auto"/>
        <w:right w:val="none" w:sz="0" w:space="0" w:color="auto"/>
      </w:divBdr>
    </w:div>
    <w:div w:id="953560046">
      <w:bodyDiv w:val="1"/>
      <w:marLeft w:val="0"/>
      <w:marRight w:val="0"/>
      <w:marTop w:val="0"/>
      <w:marBottom w:val="0"/>
      <w:divBdr>
        <w:top w:val="none" w:sz="0" w:space="0" w:color="auto"/>
        <w:left w:val="none" w:sz="0" w:space="0" w:color="auto"/>
        <w:bottom w:val="none" w:sz="0" w:space="0" w:color="auto"/>
        <w:right w:val="none" w:sz="0" w:space="0" w:color="auto"/>
      </w:divBdr>
    </w:div>
    <w:div w:id="965238467">
      <w:bodyDiv w:val="1"/>
      <w:marLeft w:val="0"/>
      <w:marRight w:val="0"/>
      <w:marTop w:val="0"/>
      <w:marBottom w:val="0"/>
      <w:divBdr>
        <w:top w:val="none" w:sz="0" w:space="0" w:color="auto"/>
        <w:left w:val="none" w:sz="0" w:space="0" w:color="auto"/>
        <w:bottom w:val="none" w:sz="0" w:space="0" w:color="auto"/>
        <w:right w:val="none" w:sz="0" w:space="0" w:color="auto"/>
      </w:divBdr>
      <w:divsChild>
        <w:div w:id="1060714408">
          <w:blockQuote w:val="1"/>
          <w:marLeft w:val="720"/>
          <w:marRight w:val="720"/>
          <w:marTop w:val="100"/>
          <w:marBottom w:val="100"/>
          <w:divBdr>
            <w:top w:val="none" w:sz="0" w:space="0" w:color="auto"/>
            <w:left w:val="none" w:sz="0" w:space="0" w:color="auto"/>
            <w:bottom w:val="none" w:sz="0" w:space="0" w:color="auto"/>
            <w:right w:val="none" w:sz="0" w:space="0" w:color="auto"/>
          </w:divBdr>
        </w:div>
        <w:div w:id="7759778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65626211">
      <w:bodyDiv w:val="1"/>
      <w:marLeft w:val="0"/>
      <w:marRight w:val="0"/>
      <w:marTop w:val="0"/>
      <w:marBottom w:val="0"/>
      <w:divBdr>
        <w:top w:val="none" w:sz="0" w:space="0" w:color="auto"/>
        <w:left w:val="none" w:sz="0" w:space="0" w:color="auto"/>
        <w:bottom w:val="none" w:sz="0" w:space="0" w:color="auto"/>
        <w:right w:val="none" w:sz="0" w:space="0" w:color="auto"/>
      </w:divBdr>
    </w:div>
    <w:div w:id="979186535">
      <w:bodyDiv w:val="1"/>
      <w:marLeft w:val="0"/>
      <w:marRight w:val="0"/>
      <w:marTop w:val="0"/>
      <w:marBottom w:val="0"/>
      <w:divBdr>
        <w:top w:val="none" w:sz="0" w:space="0" w:color="auto"/>
        <w:left w:val="none" w:sz="0" w:space="0" w:color="auto"/>
        <w:bottom w:val="none" w:sz="0" w:space="0" w:color="auto"/>
        <w:right w:val="none" w:sz="0" w:space="0" w:color="auto"/>
      </w:divBdr>
    </w:div>
    <w:div w:id="990713433">
      <w:bodyDiv w:val="1"/>
      <w:marLeft w:val="0"/>
      <w:marRight w:val="0"/>
      <w:marTop w:val="0"/>
      <w:marBottom w:val="0"/>
      <w:divBdr>
        <w:top w:val="none" w:sz="0" w:space="0" w:color="auto"/>
        <w:left w:val="none" w:sz="0" w:space="0" w:color="auto"/>
        <w:bottom w:val="none" w:sz="0" w:space="0" w:color="auto"/>
        <w:right w:val="none" w:sz="0" w:space="0" w:color="auto"/>
      </w:divBdr>
      <w:divsChild>
        <w:div w:id="11240380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5648748">
      <w:bodyDiv w:val="1"/>
      <w:marLeft w:val="0"/>
      <w:marRight w:val="0"/>
      <w:marTop w:val="0"/>
      <w:marBottom w:val="0"/>
      <w:divBdr>
        <w:top w:val="none" w:sz="0" w:space="0" w:color="auto"/>
        <w:left w:val="none" w:sz="0" w:space="0" w:color="auto"/>
        <w:bottom w:val="none" w:sz="0" w:space="0" w:color="auto"/>
        <w:right w:val="none" w:sz="0" w:space="0" w:color="auto"/>
      </w:divBdr>
    </w:div>
    <w:div w:id="999189947">
      <w:bodyDiv w:val="1"/>
      <w:marLeft w:val="0"/>
      <w:marRight w:val="0"/>
      <w:marTop w:val="0"/>
      <w:marBottom w:val="0"/>
      <w:divBdr>
        <w:top w:val="none" w:sz="0" w:space="0" w:color="auto"/>
        <w:left w:val="none" w:sz="0" w:space="0" w:color="auto"/>
        <w:bottom w:val="none" w:sz="0" w:space="0" w:color="auto"/>
        <w:right w:val="none" w:sz="0" w:space="0" w:color="auto"/>
      </w:divBdr>
    </w:div>
    <w:div w:id="1001471252">
      <w:bodyDiv w:val="1"/>
      <w:marLeft w:val="0"/>
      <w:marRight w:val="0"/>
      <w:marTop w:val="0"/>
      <w:marBottom w:val="0"/>
      <w:divBdr>
        <w:top w:val="none" w:sz="0" w:space="0" w:color="auto"/>
        <w:left w:val="none" w:sz="0" w:space="0" w:color="auto"/>
        <w:bottom w:val="none" w:sz="0" w:space="0" w:color="auto"/>
        <w:right w:val="none" w:sz="0" w:space="0" w:color="auto"/>
      </w:divBdr>
    </w:div>
    <w:div w:id="1013995368">
      <w:bodyDiv w:val="1"/>
      <w:marLeft w:val="0"/>
      <w:marRight w:val="0"/>
      <w:marTop w:val="0"/>
      <w:marBottom w:val="0"/>
      <w:divBdr>
        <w:top w:val="none" w:sz="0" w:space="0" w:color="auto"/>
        <w:left w:val="none" w:sz="0" w:space="0" w:color="auto"/>
        <w:bottom w:val="none" w:sz="0" w:space="0" w:color="auto"/>
        <w:right w:val="none" w:sz="0" w:space="0" w:color="auto"/>
      </w:divBdr>
    </w:div>
    <w:div w:id="1018434081">
      <w:bodyDiv w:val="1"/>
      <w:marLeft w:val="0"/>
      <w:marRight w:val="0"/>
      <w:marTop w:val="0"/>
      <w:marBottom w:val="0"/>
      <w:divBdr>
        <w:top w:val="none" w:sz="0" w:space="0" w:color="auto"/>
        <w:left w:val="none" w:sz="0" w:space="0" w:color="auto"/>
        <w:bottom w:val="none" w:sz="0" w:space="0" w:color="auto"/>
        <w:right w:val="none" w:sz="0" w:space="0" w:color="auto"/>
      </w:divBdr>
    </w:div>
    <w:div w:id="1025671085">
      <w:bodyDiv w:val="1"/>
      <w:marLeft w:val="0"/>
      <w:marRight w:val="0"/>
      <w:marTop w:val="0"/>
      <w:marBottom w:val="0"/>
      <w:divBdr>
        <w:top w:val="none" w:sz="0" w:space="0" w:color="auto"/>
        <w:left w:val="none" w:sz="0" w:space="0" w:color="auto"/>
        <w:bottom w:val="none" w:sz="0" w:space="0" w:color="auto"/>
        <w:right w:val="none" w:sz="0" w:space="0" w:color="auto"/>
      </w:divBdr>
    </w:div>
    <w:div w:id="1029987054">
      <w:bodyDiv w:val="1"/>
      <w:marLeft w:val="0"/>
      <w:marRight w:val="0"/>
      <w:marTop w:val="0"/>
      <w:marBottom w:val="0"/>
      <w:divBdr>
        <w:top w:val="none" w:sz="0" w:space="0" w:color="auto"/>
        <w:left w:val="none" w:sz="0" w:space="0" w:color="auto"/>
        <w:bottom w:val="none" w:sz="0" w:space="0" w:color="auto"/>
        <w:right w:val="none" w:sz="0" w:space="0" w:color="auto"/>
      </w:divBdr>
    </w:div>
    <w:div w:id="1037703997">
      <w:bodyDiv w:val="1"/>
      <w:marLeft w:val="0"/>
      <w:marRight w:val="0"/>
      <w:marTop w:val="0"/>
      <w:marBottom w:val="0"/>
      <w:divBdr>
        <w:top w:val="none" w:sz="0" w:space="0" w:color="auto"/>
        <w:left w:val="none" w:sz="0" w:space="0" w:color="auto"/>
        <w:bottom w:val="none" w:sz="0" w:space="0" w:color="auto"/>
        <w:right w:val="none" w:sz="0" w:space="0" w:color="auto"/>
      </w:divBdr>
    </w:div>
    <w:div w:id="1041131407">
      <w:bodyDiv w:val="1"/>
      <w:marLeft w:val="0"/>
      <w:marRight w:val="0"/>
      <w:marTop w:val="0"/>
      <w:marBottom w:val="0"/>
      <w:divBdr>
        <w:top w:val="none" w:sz="0" w:space="0" w:color="auto"/>
        <w:left w:val="none" w:sz="0" w:space="0" w:color="auto"/>
        <w:bottom w:val="none" w:sz="0" w:space="0" w:color="auto"/>
        <w:right w:val="none" w:sz="0" w:space="0" w:color="auto"/>
      </w:divBdr>
    </w:div>
    <w:div w:id="1046755523">
      <w:bodyDiv w:val="1"/>
      <w:marLeft w:val="0"/>
      <w:marRight w:val="0"/>
      <w:marTop w:val="0"/>
      <w:marBottom w:val="0"/>
      <w:divBdr>
        <w:top w:val="none" w:sz="0" w:space="0" w:color="auto"/>
        <w:left w:val="none" w:sz="0" w:space="0" w:color="auto"/>
        <w:bottom w:val="none" w:sz="0" w:space="0" w:color="auto"/>
        <w:right w:val="none" w:sz="0" w:space="0" w:color="auto"/>
      </w:divBdr>
    </w:div>
    <w:div w:id="1049650229">
      <w:bodyDiv w:val="1"/>
      <w:marLeft w:val="0"/>
      <w:marRight w:val="0"/>
      <w:marTop w:val="0"/>
      <w:marBottom w:val="0"/>
      <w:divBdr>
        <w:top w:val="none" w:sz="0" w:space="0" w:color="auto"/>
        <w:left w:val="none" w:sz="0" w:space="0" w:color="auto"/>
        <w:bottom w:val="none" w:sz="0" w:space="0" w:color="auto"/>
        <w:right w:val="none" w:sz="0" w:space="0" w:color="auto"/>
      </w:divBdr>
    </w:div>
    <w:div w:id="1050375462">
      <w:bodyDiv w:val="1"/>
      <w:marLeft w:val="0"/>
      <w:marRight w:val="0"/>
      <w:marTop w:val="0"/>
      <w:marBottom w:val="0"/>
      <w:divBdr>
        <w:top w:val="none" w:sz="0" w:space="0" w:color="auto"/>
        <w:left w:val="none" w:sz="0" w:space="0" w:color="auto"/>
        <w:bottom w:val="none" w:sz="0" w:space="0" w:color="auto"/>
        <w:right w:val="none" w:sz="0" w:space="0" w:color="auto"/>
      </w:divBdr>
      <w:divsChild>
        <w:div w:id="589242912">
          <w:marLeft w:val="0"/>
          <w:marRight w:val="0"/>
          <w:marTop w:val="0"/>
          <w:marBottom w:val="0"/>
          <w:divBdr>
            <w:top w:val="none" w:sz="0" w:space="0" w:color="auto"/>
            <w:left w:val="none" w:sz="0" w:space="0" w:color="auto"/>
            <w:bottom w:val="none" w:sz="0" w:space="0" w:color="auto"/>
            <w:right w:val="none" w:sz="0" w:space="0" w:color="auto"/>
          </w:divBdr>
        </w:div>
      </w:divsChild>
    </w:div>
    <w:div w:id="1055548696">
      <w:bodyDiv w:val="1"/>
      <w:marLeft w:val="0"/>
      <w:marRight w:val="0"/>
      <w:marTop w:val="0"/>
      <w:marBottom w:val="0"/>
      <w:divBdr>
        <w:top w:val="none" w:sz="0" w:space="0" w:color="auto"/>
        <w:left w:val="none" w:sz="0" w:space="0" w:color="auto"/>
        <w:bottom w:val="none" w:sz="0" w:space="0" w:color="auto"/>
        <w:right w:val="none" w:sz="0" w:space="0" w:color="auto"/>
      </w:divBdr>
    </w:div>
    <w:div w:id="1065684342">
      <w:bodyDiv w:val="1"/>
      <w:marLeft w:val="0"/>
      <w:marRight w:val="0"/>
      <w:marTop w:val="0"/>
      <w:marBottom w:val="0"/>
      <w:divBdr>
        <w:top w:val="none" w:sz="0" w:space="0" w:color="auto"/>
        <w:left w:val="none" w:sz="0" w:space="0" w:color="auto"/>
        <w:bottom w:val="none" w:sz="0" w:space="0" w:color="auto"/>
        <w:right w:val="none" w:sz="0" w:space="0" w:color="auto"/>
      </w:divBdr>
    </w:div>
    <w:div w:id="1067843961">
      <w:bodyDiv w:val="1"/>
      <w:marLeft w:val="0"/>
      <w:marRight w:val="0"/>
      <w:marTop w:val="0"/>
      <w:marBottom w:val="0"/>
      <w:divBdr>
        <w:top w:val="none" w:sz="0" w:space="0" w:color="auto"/>
        <w:left w:val="none" w:sz="0" w:space="0" w:color="auto"/>
        <w:bottom w:val="none" w:sz="0" w:space="0" w:color="auto"/>
        <w:right w:val="none" w:sz="0" w:space="0" w:color="auto"/>
      </w:divBdr>
      <w:divsChild>
        <w:div w:id="969896761">
          <w:blockQuote w:val="1"/>
          <w:marLeft w:val="720"/>
          <w:marRight w:val="720"/>
          <w:marTop w:val="100"/>
          <w:marBottom w:val="100"/>
          <w:divBdr>
            <w:top w:val="none" w:sz="0" w:space="0" w:color="auto"/>
            <w:left w:val="none" w:sz="0" w:space="0" w:color="auto"/>
            <w:bottom w:val="none" w:sz="0" w:space="0" w:color="auto"/>
            <w:right w:val="none" w:sz="0" w:space="0" w:color="auto"/>
          </w:divBdr>
        </w:div>
        <w:div w:id="4982080">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6813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3239919">
      <w:bodyDiv w:val="1"/>
      <w:marLeft w:val="0"/>
      <w:marRight w:val="0"/>
      <w:marTop w:val="0"/>
      <w:marBottom w:val="0"/>
      <w:divBdr>
        <w:top w:val="none" w:sz="0" w:space="0" w:color="auto"/>
        <w:left w:val="none" w:sz="0" w:space="0" w:color="auto"/>
        <w:bottom w:val="none" w:sz="0" w:space="0" w:color="auto"/>
        <w:right w:val="none" w:sz="0" w:space="0" w:color="auto"/>
      </w:divBdr>
    </w:div>
    <w:div w:id="1073508260">
      <w:bodyDiv w:val="1"/>
      <w:marLeft w:val="0"/>
      <w:marRight w:val="0"/>
      <w:marTop w:val="0"/>
      <w:marBottom w:val="0"/>
      <w:divBdr>
        <w:top w:val="none" w:sz="0" w:space="0" w:color="auto"/>
        <w:left w:val="none" w:sz="0" w:space="0" w:color="auto"/>
        <w:bottom w:val="none" w:sz="0" w:space="0" w:color="auto"/>
        <w:right w:val="none" w:sz="0" w:space="0" w:color="auto"/>
      </w:divBdr>
    </w:div>
    <w:div w:id="1086998205">
      <w:bodyDiv w:val="1"/>
      <w:marLeft w:val="0"/>
      <w:marRight w:val="0"/>
      <w:marTop w:val="0"/>
      <w:marBottom w:val="0"/>
      <w:divBdr>
        <w:top w:val="none" w:sz="0" w:space="0" w:color="auto"/>
        <w:left w:val="none" w:sz="0" w:space="0" w:color="auto"/>
        <w:bottom w:val="none" w:sz="0" w:space="0" w:color="auto"/>
        <w:right w:val="none" w:sz="0" w:space="0" w:color="auto"/>
      </w:divBdr>
    </w:div>
    <w:div w:id="1087190343">
      <w:bodyDiv w:val="1"/>
      <w:marLeft w:val="0"/>
      <w:marRight w:val="0"/>
      <w:marTop w:val="0"/>
      <w:marBottom w:val="0"/>
      <w:divBdr>
        <w:top w:val="none" w:sz="0" w:space="0" w:color="auto"/>
        <w:left w:val="none" w:sz="0" w:space="0" w:color="auto"/>
        <w:bottom w:val="none" w:sz="0" w:space="0" w:color="auto"/>
        <w:right w:val="none" w:sz="0" w:space="0" w:color="auto"/>
      </w:divBdr>
      <w:divsChild>
        <w:div w:id="278952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2988885">
      <w:bodyDiv w:val="1"/>
      <w:marLeft w:val="0"/>
      <w:marRight w:val="0"/>
      <w:marTop w:val="0"/>
      <w:marBottom w:val="0"/>
      <w:divBdr>
        <w:top w:val="none" w:sz="0" w:space="0" w:color="auto"/>
        <w:left w:val="none" w:sz="0" w:space="0" w:color="auto"/>
        <w:bottom w:val="none" w:sz="0" w:space="0" w:color="auto"/>
        <w:right w:val="none" w:sz="0" w:space="0" w:color="auto"/>
      </w:divBdr>
    </w:div>
    <w:div w:id="1113211240">
      <w:bodyDiv w:val="1"/>
      <w:marLeft w:val="0"/>
      <w:marRight w:val="0"/>
      <w:marTop w:val="0"/>
      <w:marBottom w:val="0"/>
      <w:divBdr>
        <w:top w:val="none" w:sz="0" w:space="0" w:color="auto"/>
        <w:left w:val="none" w:sz="0" w:space="0" w:color="auto"/>
        <w:bottom w:val="none" w:sz="0" w:space="0" w:color="auto"/>
        <w:right w:val="none" w:sz="0" w:space="0" w:color="auto"/>
      </w:divBdr>
    </w:div>
    <w:div w:id="1113480666">
      <w:bodyDiv w:val="1"/>
      <w:marLeft w:val="0"/>
      <w:marRight w:val="0"/>
      <w:marTop w:val="0"/>
      <w:marBottom w:val="0"/>
      <w:divBdr>
        <w:top w:val="none" w:sz="0" w:space="0" w:color="auto"/>
        <w:left w:val="none" w:sz="0" w:space="0" w:color="auto"/>
        <w:bottom w:val="none" w:sz="0" w:space="0" w:color="auto"/>
        <w:right w:val="none" w:sz="0" w:space="0" w:color="auto"/>
      </w:divBdr>
    </w:div>
    <w:div w:id="1116951699">
      <w:bodyDiv w:val="1"/>
      <w:marLeft w:val="0"/>
      <w:marRight w:val="0"/>
      <w:marTop w:val="0"/>
      <w:marBottom w:val="0"/>
      <w:divBdr>
        <w:top w:val="none" w:sz="0" w:space="0" w:color="auto"/>
        <w:left w:val="none" w:sz="0" w:space="0" w:color="auto"/>
        <w:bottom w:val="none" w:sz="0" w:space="0" w:color="auto"/>
        <w:right w:val="none" w:sz="0" w:space="0" w:color="auto"/>
      </w:divBdr>
    </w:div>
    <w:div w:id="1122916938">
      <w:bodyDiv w:val="1"/>
      <w:marLeft w:val="0"/>
      <w:marRight w:val="0"/>
      <w:marTop w:val="0"/>
      <w:marBottom w:val="0"/>
      <w:divBdr>
        <w:top w:val="none" w:sz="0" w:space="0" w:color="auto"/>
        <w:left w:val="none" w:sz="0" w:space="0" w:color="auto"/>
        <w:bottom w:val="none" w:sz="0" w:space="0" w:color="auto"/>
        <w:right w:val="none" w:sz="0" w:space="0" w:color="auto"/>
      </w:divBdr>
    </w:div>
    <w:div w:id="1133407548">
      <w:bodyDiv w:val="1"/>
      <w:marLeft w:val="0"/>
      <w:marRight w:val="0"/>
      <w:marTop w:val="0"/>
      <w:marBottom w:val="0"/>
      <w:divBdr>
        <w:top w:val="none" w:sz="0" w:space="0" w:color="auto"/>
        <w:left w:val="none" w:sz="0" w:space="0" w:color="auto"/>
        <w:bottom w:val="none" w:sz="0" w:space="0" w:color="auto"/>
        <w:right w:val="none" w:sz="0" w:space="0" w:color="auto"/>
      </w:divBdr>
    </w:div>
    <w:div w:id="1140417874">
      <w:bodyDiv w:val="1"/>
      <w:marLeft w:val="0"/>
      <w:marRight w:val="0"/>
      <w:marTop w:val="0"/>
      <w:marBottom w:val="0"/>
      <w:divBdr>
        <w:top w:val="none" w:sz="0" w:space="0" w:color="auto"/>
        <w:left w:val="none" w:sz="0" w:space="0" w:color="auto"/>
        <w:bottom w:val="none" w:sz="0" w:space="0" w:color="auto"/>
        <w:right w:val="none" w:sz="0" w:space="0" w:color="auto"/>
      </w:divBdr>
    </w:div>
    <w:div w:id="1164128735">
      <w:bodyDiv w:val="1"/>
      <w:marLeft w:val="0"/>
      <w:marRight w:val="0"/>
      <w:marTop w:val="0"/>
      <w:marBottom w:val="0"/>
      <w:divBdr>
        <w:top w:val="none" w:sz="0" w:space="0" w:color="auto"/>
        <w:left w:val="none" w:sz="0" w:space="0" w:color="auto"/>
        <w:bottom w:val="none" w:sz="0" w:space="0" w:color="auto"/>
        <w:right w:val="none" w:sz="0" w:space="0" w:color="auto"/>
      </w:divBdr>
    </w:div>
    <w:div w:id="1167210066">
      <w:bodyDiv w:val="1"/>
      <w:marLeft w:val="0"/>
      <w:marRight w:val="0"/>
      <w:marTop w:val="0"/>
      <w:marBottom w:val="0"/>
      <w:divBdr>
        <w:top w:val="none" w:sz="0" w:space="0" w:color="auto"/>
        <w:left w:val="none" w:sz="0" w:space="0" w:color="auto"/>
        <w:bottom w:val="none" w:sz="0" w:space="0" w:color="auto"/>
        <w:right w:val="none" w:sz="0" w:space="0" w:color="auto"/>
      </w:divBdr>
    </w:div>
    <w:div w:id="1170683020">
      <w:bodyDiv w:val="1"/>
      <w:marLeft w:val="0"/>
      <w:marRight w:val="0"/>
      <w:marTop w:val="0"/>
      <w:marBottom w:val="0"/>
      <w:divBdr>
        <w:top w:val="none" w:sz="0" w:space="0" w:color="auto"/>
        <w:left w:val="none" w:sz="0" w:space="0" w:color="auto"/>
        <w:bottom w:val="none" w:sz="0" w:space="0" w:color="auto"/>
        <w:right w:val="none" w:sz="0" w:space="0" w:color="auto"/>
      </w:divBdr>
      <w:divsChild>
        <w:div w:id="2062437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414986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5463855">
          <w:blockQuote w:val="1"/>
          <w:marLeft w:val="720"/>
          <w:marRight w:val="720"/>
          <w:marTop w:val="100"/>
          <w:marBottom w:val="100"/>
          <w:divBdr>
            <w:top w:val="none" w:sz="0" w:space="0" w:color="auto"/>
            <w:left w:val="none" w:sz="0" w:space="0" w:color="auto"/>
            <w:bottom w:val="none" w:sz="0" w:space="0" w:color="auto"/>
            <w:right w:val="none" w:sz="0" w:space="0" w:color="auto"/>
          </w:divBdr>
        </w:div>
        <w:div w:id="427969296">
          <w:blockQuote w:val="1"/>
          <w:marLeft w:val="720"/>
          <w:marRight w:val="720"/>
          <w:marTop w:val="100"/>
          <w:marBottom w:val="100"/>
          <w:divBdr>
            <w:top w:val="none" w:sz="0" w:space="0" w:color="auto"/>
            <w:left w:val="none" w:sz="0" w:space="0" w:color="auto"/>
            <w:bottom w:val="none" w:sz="0" w:space="0" w:color="auto"/>
            <w:right w:val="none" w:sz="0" w:space="0" w:color="auto"/>
          </w:divBdr>
        </w:div>
        <w:div w:id="436102637">
          <w:blockQuote w:val="1"/>
          <w:marLeft w:val="720"/>
          <w:marRight w:val="720"/>
          <w:marTop w:val="100"/>
          <w:marBottom w:val="100"/>
          <w:divBdr>
            <w:top w:val="none" w:sz="0" w:space="0" w:color="auto"/>
            <w:left w:val="none" w:sz="0" w:space="0" w:color="auto"/>
            <w:bottom w:val="none" w:sz="0" w:space="0" w:color="auto"/>
            <w:right w:val="none" w:sz="0" w:space="0" w:color="auto"/>
          </w:divBdr>
        </w:div>
        <w:div w:id="210003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3104852">
      <w:bodyDiv w:val="1"/>
      <w:marLeft w:val="0"/>
      <w:marRight w:val="0"/>
      <w:marTop w:val="0"/>
      <w:marBottom w:val="0"/>
      <w:divBdr>
        <w:top w:val="none" w:sz="0" w:space="0" w:color="auto"/>
        <w:left w:val="none" w:sz="0" w:space="0" w:color="auto"/>
        <w:bottom w:val="none" w:sz="0" w:space="0" w:color="auto"/>
        <w:right w:val="none" w:sz="0" w:space="0" w:color="auto"/>
      </w:divBdr>
    </w:div>
    <w:div w:id="1175413236">
      <w:bodyDiv w:val="1"/>
      <w:marLeft w:val="0"/>
      <w:marRight w:val="0"/>
      <w:marTop w:val="0"/>
      <w:marBottom w:val="0"/>
      <w:divBdr>
        <w:top w:val="none" w:sz="0" w:space="0" w:color="auto"/>
        <w:left w:val="none" w:sz="0" w:space="0" w:color="auto"/>
        <w:bottom w:val="none" w:sz="0" w:space="0" w:color="auto"/>
        <w:right w:val="none" w:sz="0" w:space="0" w:color="auto"/>
      </w:divBdr>
    </w:div>
    <w:div w:id="1178345583">
      <w:bodyDiv w:val="1"/>
      <w:marLeft w:val="0"/>
      <w:marRight w:val="0"/>
      <w:marTop w:val="0"/>
      <w:marBottom w:val="0"/>
      <w:divBdr>
        <w:top w:val="none" w:sz="0" w:space="0" w:color="auto"/>
        <w:left w:val="none" w:sz="0" w:space="0" w:color="auto"/>
        <w:bottom w:val="none" w:sz="0" w:space="0" w:color="auto"/>
        <w:right w:val="none" w:sz="0" w:space="0" w:color="auto"/>
      </w:divBdr>
    </w:div>
    <w:div w:id="1182933420">
      <w:bodyDiv w:val="1"/>
      <w:marLeft w:val="0"/>
      <w:marRight w:val="0"/>
      <w:marTop w:val="0"/>
      <w:marBottom w:val="0"/>
      <w:divBdr>
        <w:top w:val="none" w:sz="0" w:space="0" w:color="auto"/>
        <w:left w:val="none" w:sz="0" w:space="0" w:color="auto"/>
        <w:bottom w:val="none" w:sz="0" w:space="0" w:color="auto"/>
        <w:right w:val="none" w:sz="0" w:space="0" w:color="auto"/>
      </w:divBdr>
    </w:div>
    <w:div w:id="1183082026">
      <w:bodyDiv w:val="1"/>
      <w:marLeft w:val="0"/>
      <w:marRight w:val="0"/>
      <w:marTop w:val="0"/>
      <w:marBottom w:val="0"/>
      <w:divBdr>
        <w:top w:val="none" w:sz="0" w:space="0" w:color="auto"/>
        <w:left w:val="none" w:sz="0" w:space="0" w:color="auto"/>
        <w:bottom w:val="none" w:sz="0" w:space="0" w:color="auto"/>
        <w:right w:val="none" w:sz="0" w:space="0" w:color="auto"/>
      </w:divBdr>
    </w:div>
    <w:div w:id="1185555322">
      <w:bodyDiv w:val="1"/>
      <w:marLeft w:val="0"/>
      <w:marRight w:val="0"/>
      <w:marTop w:val="0"/>
      <w:marBottom w:val="0"/>
      <w:divBdr>
        <w:top w:val="none" w:sz="0" w:space="0" w:color="auto"/>
        <w:left w:val="none" w:sz="0" w:space="0" w:color="auto"/>
        <w:bottom w:val="none" w:sz="0" w:space="0" w:color="auto"/>
        <w:right w:val="none" w:sz="0" w:space="0" w:color="auto"/>
      </w:divBdr>
    </w:div>
    <w:div w:id="1189370247">
      <w:bodyDiv w:val="1"/>
      <w:marLeft w:val="0"/>
      <w:marRight w:val="0"/>
      <w:marTop w:val="0"/>
      <w:marBottom w:val="0"/>
      <w:divBdr>
        <w:top w:val="none" w:sz="0" w:space="0" w:color="auto"/>
        <w:left w:val="none" w:sz="0" w:space="0" w:color="auto"/>
        <w:bottom w:val="none" w:sz="0" w:space="0" w:color="auto"/>
        <w:right w:val="none" w:sz="0" w:space="0" w:color="auto"/>
      </w:divBdr>
      <w:divsChild>
        <w:div w:id="1765491638">
          <w:marLeft w:val="0"/>
          <w:marRight w:val="0"/>
          <w:marTop w:val="0"/>
          <w:marBottom w:val="0"/>
          <w:divBdr>
            <w:top w:val="none" w:sz="0" w:space="0" w:color="auto"/>
            <w:left w:val="none" w:sz="0" w:space="0" w:color="auto"/>
            <w:bottom w:val="none" w:sz="0" w:space="0" w:color="auto"/>
            <w:right w:val="none" w:sz="0" w:space="0" w:color="auto"/>
          </w:divBdr>
        </w:div>
      </w:divsChild>
    </w:div>
    <w:div w:id="1190336071">
      <w:bodyDiv w:val="1"/>
      <w:marLeft w:val="0"/>
      <w:marRight w:val="0"/>
      <w:marTop w:val="0"/>
      <w:marBottom w:val="0"/>
      <w:divBdr>
        <w:top w:val="none" w:sz="0" w:space="0" w:color="auto"/>
        <w:left w:val="none" w:sz="0" w:space="0" w:color="auto"/>
        <w:bottom w:val="none" w:sz="0" w:space="0" w:color="auto"/>
        <w:right w:val="none" w:sz="0" w:space="0" w:color="auto"/>
      </w:divBdr>
    </w:div>
    <w:div w:id="1190606132">
      <w:bodyDiv w:val="1"/>
      <w:marLeft w:val="0"/>
      <w:marRight w:val="0"/>
      <w:marTop w:val="0"/>
      <w:marBottom w:val="0"/>
      <w:divBdr>
        <w:top w:val="none" w:sz="0" w:space="0" w:color="auto"/>
        <w:left w:val="none" w:sz="0" w:space="0" w:color="auto"/>
        <w:bottom w:val="none" w:sz="0" w:space="0" w:color="auto"/>
        <w:right w:val="none" w:sz="0" w:space="0" w:color="auto"/>
      </w:divBdr>
    </w:div>
    <w:div w:id="1193421687">
      <w:bodyDiv w:val="1"/>
      <w:marLeft w:val="0"/>
      <w:marRight w:val="0"/>
      <w:marTop w:val="0"/>
      <w:marBottom w:val="0"/>
      <w:divBdr>
        <w:top w:val="none" w:sz="0" w:space="0" w:color="auto"/>
        <w:left w:val="none" w:sz="0" w:space="0" w:color="auto"/>
        <w:bottom w:val="none" w:sz="0" w:space="0" w:color="auto"/>
        <w:right w:val="none" w:sz="0" w:space="0" w:color="auto"/>
      </w:divBdr>
    </w:div>
    <w:div w:id="1201671782">
      <w:bodyDiv w:val="1"/>
      <w:marLeft w:val="0"/>
      <w:marRight w:val="0"/>
      <w:marTop w:val="0"/>
      <w:marBottom w:val="0"/>
      <w:divBdr>
        <w:top w:val="none" w:sz="0" w:space="0" w:color="auto"/>
        <w:left w:val="none" w:sz="0" w:space="0" w:color="auto"/>
        <w:bottom w:val="none" w:sz="0" w:space="0" w:color="auto"/>
        <w:right w:val="none" w:sz="0" w:space="0" w:color="auto"/>
      </w:divBdr>
    </w:div>
    <w:div w:id="1209074583">
      <w:bodyDiv w:val="1"/>
      <w:marLeft w:val="0"/>
      <w:marRight w:val="0"/>
      <w:marTop w:val="0"/>
      <w:marBottom w:val="0"/>
      <w:divBdr>
        <w:top w:val="none" w:sz="0" w:space="0" w:color="auto"/>
        <w:left w:val="none" w:sz="0" w:space="0" w:color="auto"/>
        <w:bottom w:val="none" w:sz="0" w:space="0" w:color="auto"/>
        <w:right w:val="none" w:sz="0" w:space="0" w:color="auto"/>
      </w:divBdr>
    </w:div>
    <w:div w:id="1210995419">
      <w:bodyDiv w:val="1"/>
      <w:marLeft w:val="0"/>
      <w:marRight w:val="0"/>
      <w:marTop w:val="0"/>
      <w:marBottom w:val="0"/>
      <w:divBdr>
        <w:top w:val="none" w:sz="0" w:space="0" w:color="auto"/>
        <w:left w:val="none" w:sz="0" w:space="0" w:color="auto"/>
        <w:bottom w:val="none" w:sz="0" w:space="0" w:color="auto"/>
        <w:right w:val="none" w:sz="0" w:space="0" w:color="auto"/>
      </w:divBdr>
    </w:div>
    <w:div w:id="1220434943">
      <w:bodyDiv w:val="1"/>
      <w:marLeft w:val="0"/>
      <w:marRight w:val="0"/>
      <w:marTop w:val="0"/>
      <w:marBottom w:val="0"/>
      <w:divBdr>
        <w:top w:val="none" w:sz="0" w:space="0" w:color="auto"/>
        <w:left w:val="none" w:sz="0" w:space="0" w:color="auto"/>
        <w:bottom w:val="none" w:sz="0" w:space="0" w:color="auto"/>
        <w:right w:val="none" w:sz="0" w:space="0" w:color="auto"/>
      </w:divBdr>
    </w:div>
    <w:div w:id="1223640911">
      <w:bodyDiv w:val="1"/>
      <w:marLeft w:val="0"/>
      <w:marRight w:val="0"/>
      <w:marTop w:val="0"/>
      <w:marBottom w:val="0"/>
      <w:divBdr>
        <w:top w:val="none" w:sz="0" w:space="0" w:color="auto"/>
        <w:left w:val="none" w:sz="0" w:space="0" w:color="auto"/>
        <w:bottom w:val="none" w:sz="0" w:space="0" w:color="auto"/>
        <w:right w:val="none" w:sz="0" w:space="0" w:color="auto"/>
      </w:divBdr>
      <w:divsChild>
        <w:div w:id="1390035527">
          <w:marLeft w:val="0"/>
          <w:marRight w:val="0"/>
          <w:marTop w:val="0"/>
          <w:marBottom w:val="0"/>
          <w:divBdr>
            <w:top w:val="none" w:sz="0" w:space="0" w:color="auto"/>
            <w:left w:val="none" w:sz="0" w:space="0" w:color="auto"/>
            <w:bottom w:val="none" w:sz="0" w:space="0" w:color="auto"/>
            <w:right w:val="none" w:sz="0" w:space="0" w:color="auto"/>
          </w:divBdr>
        </w:div>
      </w:divsChild>
    </w:div>
    <w:div w:id="1224218077">
      <w:bodyDiv w:val="1"/>
      <w:marLeft w:val="0"/>
      <w:marRight w:val="0"/>
      <w:marTop w:val="0"/>
      <w:marBottom w:val="0"/>
      <w:divBdr>
        <w:top w:val="none" w:sz="0" w:space="0" w:color="auto"/>
        <w:left w:val="none" w:sz="0" w:space="0" w:color="auto"/>
        <w:bottom w:val="none" w:sz="0" w:space="0" w:color="auto"/>
        <w:right w:val="none" w:sz="0" w:space="0" w:color="auto"/>
      </w:divBdr>
    </w:div>
    <w:div w:id="1224566898">
      <w:bodyDiv w:val="1"/>
      <w:marLeft w:val="0"/>
      <w:marRight w:val="0"/>
      <w:marTop w:val="0"/>
      <w:marBottom w:val="0"/>
      <w:divBdr>
        <w:top w:val="none" w:sz="0" w:space="0" w:color="auto"/>
        <w:left w:val="none" w:sz="0" w:space="0" w:color="auto"/>
        <w:bottom w:val="none" w:sz="0" w:space="0" w:color="auto"/>
        <w:right w:val="none" w:sz="0" w:space="0" w:color="auto"/>
      </w:divBdr>
      <w:divsChild>
        <w:div w:id="1462727743">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991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3885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4659388">
      <w:bodyDiv w:val="1"/>
      <w:marLeft w:val="0"/>
      <w:marRight w:val="0"/>
      <w:marTop w:val="0"/>
      <w:marBottom w:val="0"/>
      <w:divBdr>
        <w:top w:val="none" w:sz="0" w:space="0" w:color="auto"/>
        <w:left w:val="none" w:sz="0" w:space="0" w:color="auto"/>
        <w:bottom w:val="none" w:sz="0" w:space="0" w:color="auto"/>
        <w:right w:val="none" w:sz="0" w:space="0" w:color="auto"/>
      </w:divBdr>
    </w:div>
    <w:div w:id="1242104970">
      <w:bodyDiv w:val="1"/>
      <w:marLeft w:val="0"/>
      <w:marRight w:val="0"/>
      <w:marTop w:val="0"/>
      <w:marBottom w:val="0"/>
      <w:divBdr>
        <w:top w:val="none" w:sz="0" w:space="0" w:color="auto"/>
        <w:left w:val="none" w:sz="0" w:space="0" w:color="auto"/>
        <w:bottom w:val="none" w:sz="0" w:space="0" w:color="auto"/>
        <w:right w:val="none" w:sz="0" w:space="0" w:color="auto"/>
      </w:divBdr>
    </w:div>
    <w:div w:id="1247962436">
      <w:bodyDiv w:val="1"/>
      <w:marLeft w:val="0"/>
      <w:marRight w:val="0"/>
      <w:marTop w:val="0"/>
      <w:marBottom w:val="0"/>
      <w:divBdr>
        <w:top w:val="none" w:sz="0" w:space="0" w:color="auto"/>
        <w:left w:val="none" w:sz="0" w:space="0" w:color="auto"/>
        <w:bottom w:val="none" w:sz="0" w:space="0" w:color="auto"/>
        <w:right w:val="none" w:sz="0" w:space="0" w:color="auto"/>
      </w:divBdr>
    </w:div>
    <w:div w:id="1252012417">
      <w:bodyDiv w:val="1"/>
      <w:marLeft w:val="0"/>
      <w:marRight w:val="0"/>
      <w:marTop w:val="0"/>
      <w:marBottom w:val="0"/>
      <w:divBdr>
        <w:top w:val="none" w:sz="0" w:space="0" w:color="auto"/>
        <w:left w:val="none" w:sz="0" w:space="0" w:color="auto"/>
        <w:bottom w:val="none" w:sz="0" w:space="0" w:color="auto"/>
        <w:right w:val="none" w:sz="0" w:space="0" w:color="auto"/>
      </w:divBdr>
    </w:div>
    <w:div w:id="1253007769">
      <w:bodyDiv w:val="1"/>
      <w:marLeft w:val="0"/>
      <w:marRight w:val="0"/>
      <w:marTop w:val="0"/>
      <w:marBottom w:val="0"/>
      <w:divBdr>
        <w:top w:val="none" w:sz="0" w:space="0" w:color="auto"/>
        <w:left w:val="none" w:sz="0" w:space="0" w:color="auto"/>
        <w:bottom w:val="none" w:sz="0" w:space="0" w:color="auto"/>
        <w:right w:val="none" w:sz="0" w:space="0" w:color="auto"/>
      </w:divBdr>
      <w:divsChild>
        <w:div w:id="1121727773">
          <w:blockQuote w:val="1"/>
          <w:marLeft w:val="720"/>
          <w:marRight w:val="720"/>
          <w:marTop w:val="100"/>
          <w:marBottom w:val="100"/>
          <w:divBdr>
            <w:top w:val="none" w:sz="0" w:space="0" w:color="auto"/>
            <w:left w:val="none" w:sz="0" w:space="0" w:color="auto"/>
            <w:bottom w:val="none" w:sz="0" w:space="0" w:color="auto"/>
            <w:right w:val="none" w:sz="0" w:space="0" w:color="auto"/>
          </w:divBdr>
        </w:div>
        <w:div w:id="9783459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0020661">
      <w:bodyDiv w:val="1"/>
      <w:marLeft w:val="0"/>
      <w:marRight w:val="0"/>
      <w:marTop w:val="0"/>
      <w:marBottom w:val="0"/>
      <w:divBdr>
        <w:top w:val="none" w:sz="0" w:space="0" w:color="auto"/>
        <w:left w:val="none" w:sz="0" w:space="0" w:color="auto"/>
        <w:bottom w:val="none" w:sz="0" w:space="0" w:color="auto"/>
        <w:right w:val="none" w:sz="0" w:space="0" w:color="auto"/>
      </w:divBdr>
    </w:div>
    <w:div w:id="1263611530">
      <w:bodyDiv w:val="1"/>
      <w:marLeft w:val="0"/>
      <w:marRight w:val="0"/>
      <w:marTop w:val="0"/>
      <w:marBottom w:val="0"/>
      <w:divBdr>
        <w:top w:val="none" w:sz="0" w:space="0" w:color="auto"/>
        <w:left w:val="none" w:sz="0" w:space="0" w:color="auto"/>
        <w:bottom w:val="none" w:sz="0" w:space="0" w:color="auto"/>
        <w:right w:val="none" w:sz="0" w:space="0" w:color="auto"/>
      </w:divBdr>
    </w:div>
    <w:div w:id="1264845771">
      <w:bodyDiv w:val="1"/>
      <w:marLeft w:val="0"/>
      <w:marRight w:val="0"/>
      <w:marTop w:val="0"/>
      <w:marBottom w:val="0"/>
      <w:divBdr>
        <w:top w:val="none" w:sz="0" w:space="0" w:color="auto"/>
        <w:left w:val="none" w:sz="0" w:space="0" w:color="auto"/>
        <w:bottom w:val="none" w:sz="0" w:space="0" w:color="auto"/>
        <w:right w:val="none" w:sz="0" w:space="0" w:color="auto"/>
      </w:divBdr>
      <w:divsChild>
        <w:div w:id="1288897715">
          <w:marLeft w:val="0"/>
          <w:marRight w:val="0"/>
          <w:marTop w:val="0"/>
          <w:marBottom w:val="0"/>
          <w:divBdr>
            <w:top w:val="none" w:sz="0" w:space="0" w:color="auto"/>
            <w:left w:val="none" w:sz="0" w:space="0" w:color="auto"/>
            <w:bottom w:val="none" w:sz="0" w:space="0" w:color="auto"/>
            <w:right w:val="none" w:sz="0" w:space="0" w:color="auto"/>
          </w:divBdr>
        </w:div>
      </w:divsChild>
    </w:div>
    <w:div w:id="1268661289">
      <w:bodyDiv w:val="1"/>
      <w:marLeft w:val="0"/>
      <w:marRight w:val="0"/>
      <w:marTop w:val="0"/>
      <w:marBottom w:val="0"/>
      <w:divBdr>
        <w:top w:val="none" w:sz="0" w:space="0" w:color="auto"/>
        <w:left w:val="none" w:sz="0" w:space="0" w:color="auto"/>
        <w:bottom w:val="none" w:sz="0" w:space="0" w:color="auto"/>
        <w:right w:val="none" w:sz="0" w:space="0" w:color="auto"/>
      </w:divBdr>
    </w:div>
    <w:div w:id="1271546724">
      <w:bodyDiv w:val="1"/>
      <w:marLeft w:val="0"/>
      <w:marRight w:val="0"/>
      <w:marTop w:val="0"/>
      <w:marBottom w:val="0"/>
      <w:divBdr>
        <w:top w:val="none" w:sz="0" w:space="0" w:color="auto"/>
        <w:left w:val="none" w:sz="0" w:space="0" w:color="auto"/>
        <w:bottom w:val="none" w:sz="0" w:space="0" w:color="auto"/>
        <w:right w:val="none" w:sz="0" w:space="0" w:color="auto"/>
      </w:divBdr>
    </w:div>
    <w:div w:id="1275015587">
      <w:bodyDiv w:val="1"/>
      <w:marLeft w:val="0"/>
      <w:marRight w:val="0"/>
      <w:marTop w:val="0"/>
      <w:marBottom w:val="0"/>
      <w:divBdr>
        <w:top w:val="none" w:sz="0" w:space="0" w:color="auto"/>
        <w:left w:val="none" w:sz="0" w:space="0" w:color="auto"/>
        <w:bottom w:val="none" w:sz="0" w:space="0" w:color="auto"/>
        <w:right w:val="none" w:sz="0" w:space="0" w:color="auto"/>
      </w:divBdr>
    </w:div>
    <w:div w:id="1276014599">
      <w:bodyDiv w:val="1"/>
      <w:marLeft w:val="0"/>
      <w:marRight w:val="0"/>
      <w:marTop w:val="0"/>
      <w:marBottom w:val="0"/>
      <w:divBdr>
        <w:top w:val="none" w:sz="0" w:space="0" w:color="auto"/>
        <w:left w:val="none" w:sz="0" w:space="0" w:color="auto"/>
        <w:bottom w:val="none" w:sz="0" w:space="0" w:color="auto"/>
        <w:right w:val="none" w:sz="0" w:space="0" w:color="auto"/>
      </w:divBdr>
    </w:div>
    <w:div w:id="1279868753">
      <w:bodyDiv w:val="1"/>
      <w:marLeft w:val="0"/>
      <w:marRight w:val="0"/>
      <w:marTop w:val="0"/>
      <w:marBottom w:val="0"/>
      <w:divBdr>
        <w:top w:val="none" w:sz="0" w:space="0" w:color="auto"/>
        <w:left w:val="none" w:sz="0" w:space="0" w:color="auto"/>
        <w:bottom w:val="none" w:sz="0" w:space="0" w:color="auto"/>
        <w:right w:val="none" w:sz="0" w:space="0" w:color="auto"/>
      </w:divBdr>
      <w:divsChild>
        <w:div w:id="13048501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3001154">
      <w:bodyDiv w:val="1"/>
      <w:marLeft w:val="0"/>
      <w:marRight w:val="0"/>
      <w:marTop w:val="0"/>
      <w:marBottom w:val="0"/>
      <w:divBdr>
        <w:top w:val="none" w:sz="0" w:space="0" w:color="auto"/>
        <w:left w:val="none" w:sz="0" w:space="0" w:color="auto"/>
        <w:bottom w:val="none" w:sz="0" w:space="0" w:color="auto"/>
        <w:right w:val="none" w:sz="0" w:space="0" w:color="auto"/>
      </w:divBdr>
    </w:div>
    <w:div w:id="1283998887">
      <w:bodyDiv w:val="1"/>
      <w:marLeft w:val="0"/>
      <w:marRight w:val="0"/>
      <w:marTop w:val="0"/>
      <w:marBottom w:val="0"/>
      <w:divBdr>
        <w:top w:val="none" w:sz="0" w:space="0" w:color="auto"/>
        <w:left w:val="none" w:sz="0" w:space="0" w:color="auto"/>
        <w:bottom w:val="none" w:sz="0" w:space="0" w:color="auto"/>
        <w:right w:val="none" w:sz="0" w:space="0" w:color="auto"/>
      </w:divBdr>
    </w:div>
    <w:div w:id="1295215509">
      <w:bodyDiv w:val="1"/>
      <w:marLeft w:val="0"/>
      <w:marRight w:val="0"/>
      <w:marTop w:val="0"/>
      <w:marBottom w:val="0"/>
      <w:divBdr>
        <w:top w:val="none" w:sz="0" w:space="0" w:color="auto"/>
        <w:left w:val="none" w:sz="0" w:space="0" w:color="auto"/>
        <w:bottom w:val="none" w:sz="0" w:space="0" w:color="auto"/>
        <w:right w:val="none" w:sz="0" w:space="0" w:color="auto"/>
      </w:divBdr>
    </w:div>
    <w:div w:id="1302880307">
      <w:bodyDiv w:val="1"/>
      <w:marLeft w:val="0"/>
      <w:marRight w:val="0"/>
      <w:marTop w:val="0"/>
      <w:marBottom w:val="0"/>
      <w:divBdr>
        <w:top w:val="none" w:sz="0" w:space="0" w:color="auto"/>
        <w:left w:val="none" w:sz="0" w:space="0" w:color="auto"/>
        <w:bottom w:val="none" w:sz="0" w:space="0" w:color="auto"/>
        <w:right w:val="none" w:sz="0" w:space="0" w:color="auto"/>
      </w:divBdr>
    </w:div>
    <w:div w:id="1311668148">
      <w:bodyDiv w:val="1"/>
      <w:marLeft w:val="0"/>
      <w:marRight w:val="0"/>
      <w:marTop w:val="0"/>
      <w:marBottom w:val="0"/>
      <w:divBdr>
        <w:top w:val="none" w:sz="0" w:space="0" w:color="auto"/>
        <w:left w:val="none" w:sz="0" w:space="0" w:color="auto"/>
        <w:bottom w:val="none" w:sz="0" w:space="0" w:color="auto"/>
        <w:right w:val="none" w:sz="0" w:space="0" w:color="auto"/>
      </w:divBdr>
    </w:div>
    <w:div w:id="1318991904">
      <w:bodyDiv w:val="1"/>
      <w:marLeft w:val="0"/>
      <w:marRight w:val="0"/>
      <w:marTop w:val="0"/>
      <w:marBottom w:val="0"/>
      <w:divBdr>
        <w:top w:val="none" w:sz="0" w:space="0" w:color="auto"/>
        <w:left w:val="none" w:sz="0" w:space="0" w:color="auto"/>
        <w:bottom w:val="none" w:sz="0" w:space="0" w:color="auto"/>
        <w:right w:val="none" w:sz="0" w:space="0" w:color="auto"/>
      </w:divBdr>
      <w:divsChild>
        <w:div w:id="1068646373">
          <w:marLeft w:val="0"/>
          <w:marRight w:val="0"/>
          <w:marTop w:val="0"/>
          <w:marBottom w:val="0"/>
          <w:divBdr>
            <w:top w:val="none" w:sz="0" w:space="0" w:color="auto"/>
            <w:left w:val="none" w:sz="0" w:space="0" w:color="auto"/>
            <w:bottom w:val="none" w:sz="0" w:space="0" w:color="auto"/>
            <w:right w:val="none" w:sz="0" w:space="0" w:color="auto"/>
          </w:divBdr>
        </w:div>
      </w:divsChild>
    </w:div>
    <w:div w:id="1322348222">
      <w:bodyDiv w:val="1"/>
      <w:marLeft w:val="0"/>
      <w:marRight w:val="0"/>
      <w:marTop w:val="0"/>
      <w:marBottom w:val="0"/>
      <w:divBdr>
        <w:top w:val="none" w:sz="0" w:space="0" w:color="auto"/>
        <w:left w:val="none" w:sz="0" w:space="0" w:color="auto"/>
        <w:bottom w:val="none" w:sz="0" w:space="0" w:color="auto"/>
        <w:right w:val="none" w:sz="0" w:space="0" w:color="auto"/>
      </w:divBdr>
    </w:div>
    <w:div w:id="1326056301">
      <w:bodyDiv w:val="1"/>
      <w:marLeft w:val="0"/>
      <w:marRight w:val="0"/>
      <w:marTop w:val="0"/>
      <w:marBottom w:val="0"/>
      <w:divBdr>
        <w:top w:val="none" w:sz="0" w:space="0" w:color="auto"/>
        <w:left w:val="none" w:sz="0" w:space="0" w:color="auto"/>
        <w:bottom w:val="none" w:sz="0" w:space="0" w:color="auto"/>
        <w:right w:val="none" w:sz="0" w:space="0" w:color="auto"/>
      </w:divBdr>
    </w:div>
    <w:div w:id="1328289431">
      <w:bodyDiv w:val="1"/>
      <w:marLeft w:val="0"/>
      <w:marRight w:val="0"/>
      <w:marTop w:val="0"/>
      <w:marBottom w:val="0"/>
      <w:divBdr>
        <w:top w:val="none" w:sz="0" w:space="0" w:color="auto"/>
        <w:left w:val="none" w:sz="0" w:space="0" w:color="auto"/>
        <w:bottom w:val="none" w:sz="0" w:space="0" w:color="auto"/>
        <w:right w:val="none" w:sz="0" w:space="0" w:color="auto"/>
      </w:divBdr>
    </w:div>
    <w:div w:id="1340085205">
      <w:bodyDiv w:val="1"/>
      <w:marLeft w:val="0"/>
      <w:marRight w:val="0"/>
      <w:marTop w:val="0"/>
      <w:marBottom w:val="0"/>
      <w:divBdr>
        <w:top w:val="none" w:sz="0" w:space="0" w:color="auto"/>
        <w:left w:val="none" w:sz="0" w:space="0" w:color="auto"/>
        <w:bottom w:val="none" w:sz="0" w:space="0" w:color="auto"/>
        <w:right w:val="none" w:sz="0" w:space="0" w:color="auto"/>
      </w:divBdr>
    </w:div>
    <w:div w:id="1341279148">
      <w:bodyDiv w:val="1"/>
      <w:marLeft w:val="0"/>
      <w:marRight w:val="0"/>
      <w:marTop w:val="0"/>
      <w:marBottom w:val="0"/>
      <w:divBdr>
        <w:top w:val="none" w:sz="0" w:space="0" w:color="auto"/>
        <w:left w:val="none" w:sz="0" w:space="0" w:color="auto"/>
        <w:bottom w:val="none" w:sz="0" w:space="0" w:color="auto"/>
        <w:right w:val="none" w:sz="0" w:space="0" w:color="auto"/>
      </w:divBdr>
    </w:div>
    <w:div w:id="1342127315">
      <w:bodyDiv w:val="1"/>
      <w:marLeft w:val="0"/>
      <w:marRight w:val="0"/>
      <w:marTop w:val="0"/>
      <w:marBottom w:val="0"/>
      <w:divBdr>
        <w:top w:val="none" w:sz="0" w:space="0" w:color="auto"/>
        <w:left w:val="none" w:sz="0" w:space="0" w:color="auto"/>
        <w:bottom w:val="none" w:sz="0" w:space="0" w:color="auto"/>
        <w:right w:val="none" w:sz="0" w:space="0" w:color="auto"/>
      </w:divBdr>
    </w:div>
    <w:div w:id="1347899624">
      <w:bodyDiv w:val="1"/>
      <w:marLeft w:val="0"/>
      <w:marRight w:val="0"/>
      <w:marTop w:val="0"/>
      <w:marBottom w:val="0"/>
      <w:divBdr>
        <w:top w:val="none" w:sz="0" w:space="0" w:color="auto"/>
        <w:left w:val="none" w:sz="0" w:space="0" w:color="auto"/>
        <w:bottom w:val="none" w:sz="0" w:space="0" w:color="auto"/>
        <w:right w:val="none" w:sz="0" w:space="0" w:color="auto"/>
      </w:divBdr>
    </w:div>
    <w:div w:id="1351565518">
      <w:bodyDiv w:val="1"/>
      <w:marLeft w:val="0"/>
      <w:marRight w:val="0"/>
      <w:marTop w:val="0"/>
      <w:marBottom w:val="0"/>
      <w:divBdr>
        <w:top w:val="none" w:sz="0" w:space="0" w:color="auto"/>
        <w:left w:val="none" w:sz="0" w:space="0" w:color="auto"/>
        <w:bottom w:val="none" w:sz="0" w:space="0" w:color="auto"/>
        <w:right w:val="none" w:sz="0" w:space="0" w:color="auto"/>
      </w:divBdr>
      <w:divsChild>
        <w:div w:id="20817528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9312349">
      <w:bodyDiv w:val="1"/>
      <w:marLeft w:val="0"/>
      <w:marRight w:val="0"/>
      <w:marTop w:val="0"/>
      <w:marBottom w:val="0"/>
      <w:divBdr>
        <w:top w:val="none" w:sz="0" w:space="0" w:color="auto"/>
        <w:left w:val="none" w:sz="0" w:space="0" w:color="auto"/>
        <w:bottom w:val="none" w:sz="0" w:space="0" w:color="auto"/>
        <w:right w:val="none" w:sz="0" w:space="0" w:color="auto"/>
      </w:divBdr>
    </w:div>
    <w:div w:id="1370228335">
      <w:bodyDiv w:val="1"/>
      <w:marLeft w:val="0"/>
      <w:marRight w:val="0"/>
      <w:marTop w:val="0"/>
      <w:marBottom w:val="0"/>
      <w:divBdr>
        <w:top w:val="none" w:sz="0" w:space="0" w:color="auto"/>
        <w:left w:val="none" w:sz="0" w:space="0" w:color="auto"/>
        <w:bottom w:val="none" w:sz="0" w:space="0" w:color="auto"/>
        <w:right w:val="none" w:sz="0" w:space="0" w:color="auto"/>
      </w:divBdr>
    </w:div>
    <w:div w:id="1370837193">
      <w:bodyDiv w:val="1"/>
      <w:marLeft w:val="0"/>
      <w:marRight w:val="0"/>
      <w:marTop w:val="0"/>
      <w:marBottom w:val="0"/>
      <w:divBdr>
        <w:top w:val="none" w:sz="0" w:space="0" w:color="auto"/>
        <w:left w:val="none" w:sz="0" w:space="0" w:color="auto"/>
        <w:bottom w:val="none" w:sz="0" w:space="0" w:color="auto"/>
        <w:right w:val="none" w:sz="0" w:space="0" w:color="auto"/>
      </w:divBdr>
    </w:div>
    <w:div w:id="1373262001">
      <w:bodyDiv w:val="1"/>
      <w:marLeft w:val="0"/>
      <w:marRight w:val="0"/>
      <w:marTop w:val="0"/>
      <w:marBottom w:val="0"/>
      <w:divBdr>
        <w:top w:val="none" w:sz="0" w:space="0" w:color="auto"/>
        <w:left w:val="none" w:sz="0" w:space="0" w:color="auto"/>
        <w:bottom w:val="none" w:sz="0" w:space="0" w:color="auto"/>
        <w:right w:val="none" w:sz="0" w:space="0" w:color="auto"/>
      </w:divBdr>
    </w:div>
    <w:div w:id="1373727156">
      <w:bodyDiv w:val="1"/>
      <w:marLeft w:val="0"/>
      <w:marRight w:val="0"/>
      <w:marTop w:val="0"/>
      <w:marBottom w:val="0"/>
      <w:divBdr>
        <w:top w:val="none" w:sz="0" w:space="0" w:color="auto"/>
        <w:left w:val="none" w:sz="0" w:space="0" w:color="auto"/>
        <w:bottom w:val="none" w:sz="0" w:space="0" w:color="auto"/>
        <w:right w:val="none" w:sz="0" w:space="0" w:color="auto"/>
      </w:divBdr>
    </w:div>
    <w:div w:id="1375344877">
      <w:bodyDiv w:val="1"/>
      <w:marLeft w:val="0"/>
      <w:marRight w:val="0"/>
      <w:marTop w:val="0"/>
      <w:marBottom w:val="0"/>
      <w:divBdr>
        <w:top w:val="none" w:sz="0" w:space="0" w:color="auto"/>
        <w:left w:val="none" w:sz="0" w:space="0" w:color="auto"/>
        <w:bottom w:val="none" w:sz="0" w:space="0" w:color="auto"/>
        <w:right w:val="none" w:sz="0" w:space="0" w:color="auto"/>
      </w:divBdr>
    </w:div>
    <w:div w:id="1379083134">
      <w:bodyDiv w:val="1"/>
      <w:marLeft w:val="0"/>
      <w:marRight w:val="0"/>
      <w:marTop w:val="0"/>
      <w:marBottom w:val="0"/>
      <w:divBdr>
        <w:top w:val="none" w:sz="0" w:space="0" w:color="auto"/>
        <w:left w:val="none" w:sz="0" w:space="0" w:color="auto"/>
        <w:bottom w:val="none" w:sz="0" w:space="0" w:color="auto"/>
        <w:right w:val="none" w:sz="0" w:space="0" w:color="auto"/>
      </w:divBdr>
      <w:divsChild>
        <w:div w:id="1821265741">
          <w:marLeft w:val="0"/>
          <w:marRight w:val="0"/>
          <w:marTop w:val="0"/>
          <w:marBottom w:val="0"/>
          <w:divBdr>
            <w:top w:val="none" w:sz="0" w:space="0" w:color="auto"/>
            <w:left w:val="none" w:sz="0" w:space="0" w:color="auto"/>
            <w:bottom w:val="none" w:sz="0" w:space="0" w:color="auto"/>
            <w:right w:val="none" w:sz="0" w:space="0" w:color="auto"/>
          </w:divBdr>
        </w:div>
      </w:divsChild>
    </w:div>
    <w:div w:id="1379233799">
      <w:bodyDiv w:val="1"/>
      <w:marLeft w:val="0"/>
      <w:marRight w:val="0"/>
      <w:marTop w:val="0"/>
      <w:marBottom w:val="0"/>
      <w:divBdr>
        <w:top w:val="none" w:sz="0" w:space="0" w:color="auto"/>
        <w:left w:val="none" w:sz="0" w:space="0" w:color="auto"/>
        <w:bottom w:val="none" w:sz="0" w:space="0" w:color="auto"/>
        <w:right w:val="none" w:sz="0" w:space="0" w:color="auto"/>
      </w:divBdr>
    </w:div>
    <w:div w:id="1380975323">
      <w:bodyDiv w:val="1"/>
      <w:marLeft w:val="0"/>
      <w:marRight w:val="0"/>
      <w:marTop w:val="0"/>
      <w:marBottom w:val="0"/>
      <w:divBdr>
        <w:top w:val="none" w:sz="0" w:space="0" w:color="auto"/>
        <w:left w:val="none" w:sz="0" w:space="0" w:color="auto"/>
        <w:bottom w:val="none" w:sz="0" w:space="0" w:color="auto"/>
        <w:right w:val="none" w:sz="0" w:space="0" w:color="auto"/>
      </w:divBdr>
    </w:div>
    <w:div w:id="1381053052">
      <w:bodyDiv w:val="1"/>
      <w:marLeft w:val="0"/>
      <w:marRight w:val="0"/>
      <w:marTop w:val="0"/>
      <w:marBottom w:val="0"/>
      <w:divBdr>
        <w:top w:val="none" w:sz="0" w:space="0" w:color="auto"/>
        <w:left w:val="none" w:sz="0" w:space="0" w:color="auto"/>
        <w:bottom w:val="none" w:sz="0" w:space="0" w:color="auto"/>
        <w:right w:val="none" w:sz="0" w:space="0" w:color="auto"/>
      </w:divBdr>
      <w:divsChild>
        <w:div w:id="156155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3822413">
      <w:bodyDiv w:val="1"/>
      <w:marLeft w:val="0"/>
      <w:marRight w:val="0"/>
      <w:marTop w:val="0"/>
      <w:marBottom w:val="0"/>
      <w:divBdr>
        <w:top w:val="none" w:sz="0" w:space="0" w:color="auto"/>
        <w:left w:val="none" w:sz="0" w:space="0" w:color="auto"/>
        <w:bottom w:val="none" w:sz="0" w:space="0" w:color="auto"/>
        <w:right w:val="none" w:sz="0" w:space="0" w:color="auto"/>
      </w:divBdr>
      <w:divsChild>
        <w:div w:id="5767886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7488332">
      <w:bodyDiv w:val="1"/>
      <w:marLeft w:val="0"/>
      <w:marRight w:val="0"/>
      <w:marTop w:val="0"/>
      <w:marBottom w:val="0"/>
      <w:divBdr>
        <w:top w:val="none" w:sz="0" w:space="0" w:color="auto"/>
        <w:left w:val="none" w:sz="0" w:space="0" w:color="auto"/>
        <w:bottom w:val="none" w:sz="0" w:space="0" w:color="auto"/>
        <w:right w:val="none" w:sz="0" w:space="0" w:color="auto"/>
      </w:divBdr>
    </w:div>
    <w:div w:id="1389110305">
      <w:bodyDiv w:val="1"/>
      <w:marLeft w:val="0"/>
      <w:marRight w:val="0"/>
      <w:marTop w:val="0"/>
      <w:marBottom w:val="0"/>
      <w:divBdr>
        <w:top w:val="none" w:sz="0" w:space="0" w:color="auto"/>
        <w:left w:val="none" w:sz="0" w:space="0" w:color="auto"/>
        <w:bottom w:val="none" w:sz="0" w:space="0" w:color="auto"/>
        <w:right w:val="none" w:sz="0" w:space="0" w:color="auto"/>
      </w:divBdr>
    </w:div>
    <w:div w:id="1394425725">
      <w:bodyDiv w:val="1"/>
      <w:marLeft w:val="0"/>
      <w:marRight w:val="0"/>
      <w:marTop w:val="0"/>
      <w:marBottom w:val="0"/>
      <w:divBdr>
        <w:top w:val="none" w:sz="0" w:space="0" w:color="auto"/>
        <w:left w:val="none" w:sz="0" w:space="0" w:color="auto"/>
        <w:bottom w:val="none" w:sz="0" w:space="0" w:color="auto"/>
        <w:right w:val="none" w:sz="0" w:space="0" w:color="auto"/>
      </w:divBdr>
    </w:div>
    <w:div w:id="1402407694">
      <w:bodyDiv w:val="1"/>
      <w:marLeft w:val="0"/>
      <w:marRight w:val="0"/>
      <w:marTop w:val="0"/>
      <w:marBottom w:val="0"/>
      <w:divBdr>
        <w:top w:val="none" w:sz="0" w:space="0" w:color="auto"/>
        <w:left w:val="none" w:sz="0" w:space="0" w:color="auto"/>
        <w:bottom w:val="none" w:sz="0" w:space="0" w:color="auto"/>
        <w:right w:val="none" w:sz="0" w:space="0" w:color="auto"/>
      </w:divBdr>
      <w:divsChild>
        <w:div w:id="1236744921">
          <w:blockQuote w:val="1"/>
          <w:marLeft w:val="720"/>
          <w:marRight w:val="720"/>
          <w:marTop w:val="100"/>
          <w:marBottom w:val="100"/>
          <w:divBdr>
            <w:top w:val="none" w:sz="0" w:space="0" w:color="auto"/>
            <w:left w:val="none" w:sz="0" w:space="0" w:color="auto"/>
            <w:bottom w:val="none" w:sz="0" w:space="0" w:color="auto"/>
            <w:right w:val="none" w:sz="0" w:space="0" w:color="auto"/>
          </w:divBdr>
        </w:div>
        <w:div w:id="650986115">
          <w:blockQuote w:val="1"/>
          <w:marLeft w:val="720"/>
          <w:marRight w:val="720"/>
          <w:marTop w:val="100"/>
          <w:marBottom w:val="100"/>
          <w:divBdr>
            <w:top w:val="none" w:sz="0" w:space="0" w:color="auto"/>
            <w:left w:val="none" w:sz="0" w:space="0" w:color="auto"/>
            <w:bottom w:val="none" w:sz="0" w:space="0" w:color="auto"/>
            <w:right w:val="none" w:sz="0" w:space="0" w:color="auto"/>
          </w:divBdr>
        </w:div>
        <w:div w:id="7734756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6564358">
      <w:bodyDiv w:val="1"/>
      <w:marLeft w:val="0"/>
      <w:marRight w:val="0"/>
      <w:marTop w:val="0"/>
      <w:marBottom w:val="0"/>
      <w:divBdr>
        <w:top w:val="none" w:sz="0" w:space="0" w:color="auto"/>
        <w:left w:val="none" w:sz="0" w:space="0" w:color="auto"/>
        <w:bottom w:val="none" w:sz="0" w:space="0" w:color="auto"/>
        <w:right w:val="none" w:sz="0" w:space="0" w:color="auto"/>
      </w:divBdr>
    </w:div>
    <w:div w:id="1411847831">
      <w:bodyDiv w:val="1"/>
      <w:marLeft w:val="0"/>
      <w:marRight w:val="0"/>
      <w:marTop w:val="0"/>
      <w:marBottom w:val="0"/>
      <w:divBdr>
        <w:top w:val="none" w:sz="0" w:space="0" w:color="auto"/>
        <w:left w:val="none" w:sz="0" w:space="0" w:color="auto"/>
        <w:bottom w:val="none" w:sz="0" w:space="0" w:color="auto"/>
        <w:right w:val="none" w:sz="0" w:space="0" w:color="auto"/>
      </w:divBdr>
    </w:div>
    <w:div w:id="1414741283">
      <w:bodyDiv w:val="1"/>
      <w:marLeft w:val="0"/>
      <w:marRight w:val="0"/>
      <w:marTop w:val="0"/>
      <w:marBottom w:val="0"/>
      <w:divBdr>
        <w:top w:val="none" w:sz="0" w:space="0" w:color="auto"/>
        <w:left w:val="none" w:sz="0" w:space="0" w:color="auto"/>
        <w:bottom w:val="none" w:sz="0" w:space="0" w:color="auto"/>
        <w:right w:val="none" w:sz="0" w:space="0" w:color="auto"/>
      </w:divBdr>
    </w:div>
    <w:div w:id="1417050616">
      <w:bodyDiv w:val="1"/>
      <w:marLeft w:val="0"/>
      <w:marRight w:val="0"/>
      <w:marTop w:val="0"/>
      <w:marBottom w:val="0"/>
      <w:divBdr>
        <w:top w:val="none" w:sz="0" w:space="0" w:color="auto"/>
        <w:left w:val="none" w:sz="0" w:space="0" w:color="auto"/>
        <w:bottom w:val="none" w:sz="0" w:space="0" w:color="auto"/>
        <w:right w:val="none" w:sz="0" w:space="0" w:color="auto"/>
      </w:divBdr>
    </w:div>
    <w:div w:id="1430352785">
      <w:bodyDiv w:val="1"/>
      <w:marLeft w:val="0"/>
      <w:marRight w:val="0"/>
      <w:marTop w:val="0"/>
      <w:marBottom w:val="0"/>
      <w:divBdr>
        <w:top w:val="none" w:sz="0" w:space="0" w:color="auto"/>
        <w:left w:val="none" w:sz="0" w:space="0" w:color="auto"/>
        <w:bottom w:val="none" w:sz="0" w:space="0" w:color="auto"/>
        <w:right w:val="none" w:sz="0" w:space="0" w:color="auto"/>
      </w:divBdr>
    </w:div>
    <w:div w:id="1434517567">
      <w:bodyDiv w:val="1"/>
      <w:marLeft w:val="0"/>
      <w:marRight w:val="0"/>
      <w:marTop w:val="0"/>
      <w:marBottom w:val="0"/>
      <w:divBdr>
        <w:top w:val="none" w:sz="0" w:space="0" w:color="auto"/>
        <w:left w:val="none" w:sz="0" w:space="0" w:color="auto"/>
        <w:bottom w:val="none" w:sz="0" w:space="0" w:color="auto"/>
        <w:right w:val="none" w:sz="0" w:space="0" w:color="auto"/>
      </w:divBdr>
    </w:div>
    <w:div w:id="1435133945">
      <w:bodyDiv w:val="1"/>
      <w:marLeft w:val="0"/>
      <w:marRight w:val="0"/>
      <w:marTop w:val="0"/>
      <w:marBottom w:val="0"/>
      <w:divBdr>
        <w:top w:val="none" w:sz="0" w:space="0" w:color="auto"/>
        <w:left w:val="none" w:sz="0" w:space="0" w:color="auto"/>
        <w:bottom w:val="none" w:sz="0" w:space="0" w:color="auto"/>
        <w:right w:val="none" w:sz="0" w:space="0" w:color="auto"/>
      </w:divBdr>
      <w:divsChild>
        <w:div w:id="1022434168">
          <w:marLeft w:val="0"/>
          <w:marRight w:val="0"/>
          <w:marTop w:val="0"/>
          <w:marBottom w:val="0"/>
          <w:divBdr>
            <w:top w:val="none" w:sz="0" w:space="0" w:color="auto"/>
            <w:left w:val="none" w:sz="0" w:space="0" w:color="auto"/>
            <w:bottom w:val="none" w:sz="0" w:space="0" w:color="auto"/>
            <w:right w:val="none" w:sz="0" w:space="0" w:color="auto"/>
          </w:divBdr>
          <w:divsChild>
            <w:div w:id="1420520747">
              <w:marLeft w:val="0"/>
              <w:marRight w:val="0"/>
              <w:marTop w:val="0"/>
              <w:marBottom w:val="0"/>
              <w:divBdr>
                <w:top w:val="none" w:sz="0" w:space="0" w:color="auto"/>
                <w:left w:val="none" w:sz="0" w:space="0" w:color="auto"/>
                <w:bottom w:val="none" w:sz="0" w:space="0" w:color="auto"/>
                <w:right w:val="none" w:sz="0" w:space="0" w:color="auto"/>
              </w:divBdr>
              <w:divsChild>
                <w:div w:id="2005821359">
                  <w:marLeft w:val="0"/>
                  <w:marRight w:val="0"/>
                  <w:marTop w:val="0"/>
                  <w:marBottom w:val="0"/>
                  <w:divBdr>
                    <w:top w:val="none" w:sz="0" w:space="0" w:color="auto"/>
                    <w:left w:val="none" w:sz="0" w:space="0" w:color="auto"/>
                    <w:bottom w:val="none" w:sz="0" w:space="0" w:color="auto"/>
                    <w:right w:val="none" w:sz="0" w:space="0" w:color="auto"/>
                  </w:divBdr>
                  <w:divsChild>
                    <w:div w:id="1047219465">
                      <w:marLeft w:val="0"/>
                      <w:marRight w:val="0"/>
                      <w:marTop w:val="0"/>
                      <w:marBottom w:val="0"/>
                      <w:divBdr>
                        <w:top w:val="none" w:sz="0" w:space="0" w:color="auto"/>
                        <w:left w:val="none" w:sz="0" w:space="0" w:color="auto"/>
                        <w:bottom w:val="none" w:sz="0" w:space="0" w:color="auto"/>
                        <w:right w:val="none" w:sz="0" w:space="0" w:color="auto"/>
                      </w:divBdr>
                      <w:divsChild>
                        <w:div w:id="1352101677">
                          <w:marLeft w:val="0"/>
                          <w:marRight w:val="0"/>
                          <w:marTop w:val="0"/>
                          <w:marBottom w:val="0"/>
                          <w:divBdr>
                            <w:top w:val="none" w:sz="0" w:space="0" w:color="auto"/>
                            <w:left w:val="none" w:sz="0" w:space="0" w:color="auto"/>
                            <w:bottom w:val="none" w:sz="0" w:space="0" w:color="auto"/>
                            <w:right w:val="none" w:sz="0" w:space="0" w:color="auto"/>
                          </w:divBdr>
                          <w:divsChild>
                            <w:div w:id="1858806018">
                              <w:marLeft w:val="0"/>
                              <w:marRight w:val="0"/>
                              <w:marTop w:val="0"/>
                              <w:marBottom w:val="0"/>
                              <w:divBdr>
                                <w:top w:val="none" w:sz="0" w:space="0" w:color="auto"/>
                                <w:left w:val="none" w:sz="0" w:space="0" w:color="auto"/>
                                <w:bottom w:val="none" w:sz="0" w:space="0" w:color="auto"/>
                                <w:right w:val="none" w:sz="0" w:space="0" w:color="auto"/>
                              </w:divBdr>
                              <w:divsChild>
                                <w:div w:id="1892568366">
                                  <w:marLeft w:val="0"/>
                                  <w:marRight w:val="0"/>
                                  <w:marTop w:val="0"/>
                                  <w:marBottom w:val="0"/>
                                  <w:divBdr>
                                    <w:top w:val="none" w:sz="0" w:space="0" w:color="auto"/>
                                    <w:left w:val="none" w:sz="0" w:space="0" w:color="auto"/>
                                    <w:bottom w:val="none" w:sz="0" w:space="0" w:color="auto"/>
                                    <w:right w:val="none" w:sz="0" w:space="0" w:color="auto"/>
                                  </w:divBdr>
                                  <w:divsChild>
                                    <w:div w:id="15989052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0300189">
      <w:bodyDiv w:val="1"/>
      <w:marLeft w:val="0"/>
      <w:marRight w:val="0"/>
      <w:marTop w:val="0"/>
      <w:marBottom w:val="0"/>
      <w:divBdr>
        <w:top w:val="none" w:sz="0" w:space="0" w:color="auto"/>
        <w:left w:val="none" w:sz="0" w:space="0" w:color="auto"/>
        <w:bottom w:val="none" w:sz="0" w:space="0" w:color="auto"/>
        <w:right w:val="none" w:sz="0" w:space="0" w:color="auto"/>
      </w:divBdr>
    </w:div>
    <w:div w:id="1441300016">
      <w:bodyDiv w:val="1"/>
      <w:marLeft w:val="0"/>
      <w:marRight w:val="0"/>
      <w:marTop w:val="0"/>
      <w:marBottom w:val="0"/>
      <w:divBdr>
        <w:top w:val="none" w:sz="0" w:space="0" w:color="auto"/>
        <w:left w:val="none" w:sz="0" w:space="0" w:color="auto"/>
        <w:bottom w:val="none" w:sz="0" w:space="0" w:color="auto"/>
        <w:right w:val="none" w:sz="0" w:space="0" w:color="auto"/>
      </w:divBdr>
      <w:divsChild>
        <w:div w:id="1681468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41487360">
      <w:bodyDiv w:val="1"/>
      <w:marLeft w:val="0"/>
      <w:marRight w:val="0"/>
      <w:marTop w:val="0"/>
      <w:marBottom w:val="0"/>
      <w:divBdr>
        <w:top w:val="none" w:sz="0" w:space="0" w:color="auto"/>
        <w:left w:val="none" w:sz="0" w:space="0" w:color="auto"/>
        <w:bottom w:val="none" w:sz="0" w:space="0" w:color="auto"/>
        <w:right w:val="none" w:sz="0" w:space="0" w:color="auto"/>
      </w:divBdr>
      <w:divsChild>
        <w:div w:id="29693425">
          <w:marLeft w:val="0"/>
          <w:marRight w:val="0"/>
          <w:marTop w:val="0"/>
          <w:marBottom w:val="0"/>
          <w:divBdr>
            <w:top w:val="none" w:sz="0" w:space="0" w:color="auto"/>
            <w:left w:val="none" w:sz="0" w:space="0" w:color="auto"/>
            <w:bottom w:val="none" w:sz="0" w:space="0" w:color="auto"/>
            <w:right w:val="none" w:sz="0" w:space="0" w:color="auto"/>
          </w:divBdr>
        </w:div>
      </w:divsChild>
    </w:div>
    <w:div w:id="1442409251">
      <w:bodyDiv w:val="1"/>
      <w:marLeft w:val="0"/>
      <w:marRight w:val="0"/>
      <w:marTop w:val="0"/>
      <w:marBottom w:val="0"/>
      <w:divBdr>
        <w:top w:val="none" w:sz="0" w:space="0" w:color="auto"/>
        <w:left w:val="none" w:sz="0" w:space="0" w:color="auto"/>
        <w:bottom w:val="none" w:sz="0" w:space="0" w:color="auto"/>
        <w:right w:val="none" w:sz="0" w:space="0" w:color="auto"/>
      </w:divBdr>
    </w:div>
    <w:div w:id="1442527322">
      <w:bodyDiv w:val="1"/>
      <w:marLeft w:val="0"/>
      <w:marRight w:val="0"/>
      <w:marTop w:val="0"/>
      <w:marBottom w:val="0"/>
      <w:divBdr>
        <w:top w:val="none" w:sz="0" w:space="0" w:color="auto"/>
        <w:left w:val="none" w:sz="0" w:space="0" w:color="auto"/>
        <w:bottom w:val="none" w:sz="0" w:space="0" w:color="auto"/>
        <w:right w:val="none" w:sz="0" w:space="0" w:color="auto"/>
      </w:divBdr>
    </w:div>
    <w:div w:id="1449933193">
      <w:bodyDiv w:val="1"/>
      <w:marLeft w:val="0"/>
      <w:marRight w:val="0"/>
      <w:marTop w:val="0"/>
      <w:marBottom w:val="0"/>
      <w:divBdr>
        <w:top w:val="none" w:sz="0" w:space="0" w:color="auto"/>
        <w:left w:val="none" w:sz="0" w:space="0" w:color="auto"/>
        <w:bottom w:val="none" w:sz="0" w:space="0" w:color="auto"/>
        <w:right w:val="none" w:sz="0" w:space="0" w:color="auto"/>
      </w:divBdr>
    </w:div>
    <w:div w:id="1453791550">
      <w:bodyDiv w:val="1"/>
      <w:marLeft w:val="0"/>
      <w:marRight w:val="0"/>
      <w:marTop w:val="0"/>
      <w:marBottom w:val="0"/>
      <w:divBdr>
        <w:top w:val="none" w:sz="0" w:space="0" w:color="auto"/>
        <w:left w:val="none" w:sz="0" w:space="0" w:color="auto"/>
        <w:bottom w:val="none" w:sz="0" w:space="0" w:color="auto"/>
        <w:right w:val="none" w:sz="0" w:space="0" w:color="auto"/>
      </w:divBdr>
    </w:div>
    <w:div w:id="1453934803">
      <w:bodyDiv w:val="1"/>
      <w:marLeft w:val="0"/>
      <w:marRight w:val="0"/>
      <w:marTop w:val="0"/>
      <w:marBottom w:val="0"/>
      <w:divBdr>
        <w:top w:val="none" w:sz="0" w:space="0" w:color="auto"/>
        <w:left w:val="none" w:sz="0" w:space="0" w:color="auto"/>
        <w:bottom w:val="none" w:sz="0" w:space="0" w:color="auto"/>
        <w:right w:val="none" w:sz="0" w:space="0" w:color="auto"/>
      </w:divBdr>
    </w:div>
    <w:div w:id="1456633010">
      <w:bodyDiv w:val="1"/>
      <w:marLeft w:val="0"/>
      <w:marRight w:val="0"/>
      <w:marTop w:val="0"/>
      <w:marBottom w:val="0"/>
      <w:divBdr>
        <w:top w:val="none" w:sz="0" w:space="0" w:color="auto"/>
        <w:left w:val="none" w:sz="0" w:space="0" w:color="auto"/>
        <w:bottom w:val="none" w:sz="0" w:space="0" w:color="auto"/>
        <w:right w:val="none" w:sz="0" w:space="0" w:color="auto"/>
      </w:divBdr>
    </w:div>
    <w:div w:id="1461803563">
      <w:bodyDiv w:val="1"/>
      <w:marLeft w:val="0"/>
      <w:marRight w:val="0"/>
      <w:marTop w:val="0"/>
      <w:marBottom w:val="0"/>
      <w:divBdr>
        <w:top w:val="none" w:sz="0" w:space="0" w:color="auto"/>
        <w:left w:val="none" w:sz="0" w:space="0" w:color="auto"/>
        <w:bottom w:val="none" w:sz="0" w:space="0" w:color="auto"/>
        <w:right w:val="none" w:sz="0" w:space="0" w:color="auto"/>
      </w:divBdr>
    </w:div>
    <w:div w:id="1483153466">
      <w:bodyDiv w:val="1"/>
      <w:marLeft w:val="0"/>
      <w:marRight w:val="0"/>
      <w:marTop w:val="0"/>
      <w:marBottom w:val="0"/>
      <w:divBdr>
        <w:top w:val="none" w:sz="0" w:space="0" w:color="auto"/>
        <w:left w:val="none" w:sz="0" w:space="0" w:color="auto"/>
        <w:bottom w:val="none" w:sz="0" w:space="0" w:color="auto"/>
        <w:right w:val="none" w:sz="0" w:space="0" w:color="auto"/>
      </w:divBdr>
    </w:div>
    <w:div w:id="1485581576">
      <w:bodyDiv w:val="1"/>
      <w:marLeft w:val="0"/>
      <w:marRight w:val="0"/>
      <w:marTop w:val="0"/>
      <w:marBottom w:val="0"/>
      <w:divBdr>
        <w:top w:val="none" w:sz="0" w:space="0" w:color="auto"/>
        <w:left w:val="none" w:sz="0" w:space="0" w:color="auto"/>
        <w:bottom w:val="none" w:sz="0" w:space="0" w:color="auto"/>
        <w:right w:val="none" w:sz="0" w:space="0" w:color="auto"/>
      </w:divBdr>
    </w:div>
    <w:div w:id="1489902720">
      <w:bodyDiv w:val="1"/>
      <w:marLeft w:val="0"/>
      <w:marRight w:val="0"/>
      <w:marTop w:val="0"/>
      <w:marBottom w:val="0"/>
      <w:divBdr>
        <w:top w:val="none" w:sz="0" w:space="0" w:color="auto"/>
        <w:left w:val="none" w:sz="0" w:space="0" w:color="auto"/>
        <w:bottom w:val="none" w:sz="0" w:space="0" w:color="auto"/>
        <w:right w:val="none" w:sz="0" w:space="0" w:color="auto"/>
      </w:divBdr>
    </w:div>
    <w:div w:id="1498569319">
      <w:bodyDiv w:val="1"/>
      <w:marLeft w:val="0"/>
      <w:marRight w:val="0"/>
      <w:marTop w:val="0"/>
      <w:marBottom w:val="0"/>
      <w:divBdr>
        <w:top w:val="none" w:sz="0" w:space="0" w:color="auto"/>
        <w:left w:val="none" w:sz="0" w:space="0" w:color="auto"/>
        <w:bottom w:val="none" w:sz="0" w:space="0" w:color="auto"/>
        <w:right w:val="none" w:sz="0" w:space="0" w:color="auto"/>
      </w:divBdr>
    </w:div>
    <w:div w:id="1502088542">
      <w:bodyDiv w:val="1"/>
      <w:marLeft w:val="0"/>
      <w:marRight w:val="0"/>
      <w:marTop w:val="0"/>
      <w:marBottom w:val="0"/>
      <w:divBdr>
        <w:top w:val="none" w:sz="0" w:space="0" w:color="auto"/>
        <w:left w:val="none" w:sz="0" w:space="0" w:color="auto"/>
        <w:bottom w:val="none" w:sz="0" w:space="0" w:color="auto"/>
        <w:right w:val="none" w:sz="0" w:space="0" w:color="auto"/>
      </w:divBdr>
    </w:div>
    <w:div w:id="1513031995">
      <w:bodyDiv w:val="1"/>
      <w:marLeft w:val="0"/>
      <w:marRight w:val="0"/>
      <w:marTop w:val="0"/>
      <w:marBottom w:val="0"/>
      <w:divBdr>
        <w:top w:val="none" w:sz="0" w:space="0" w:color="auto"/>
        <w:left w:val="none" w:sz="0" w:space="0" w:color="auto"/>
        <w:bottom w:val="none" w:sz="0" w:space="0" w:color="auto"/>
        <w:right w:val="none" w:sz="0" w:space="0" w:color="auto"/>
      </w:divBdr>
    </w:div>
    <w:div w:id="1522235538">
      <w:bodyDiv w:val="1"/>
      <w:marLeft w:val="0"/>
      <w:marRight w:val="0"/>
      <w:marTop w:val="0"/>
      <w:marBottom w:val="0"/>
      <w:divBdr>
        <w:top w:val="none" w:sz="0" w:space="0" w:color="auto"/>
        <w:left w:val="none" w:sz="0" w:space="0" w:color="auto"/>
        <w:bottom w:val="none" w:sz="0" w:space="0" w:color="auto"/>
        <w:right w:val="none" w:sz="0" w:space="0" w:color="auto"/>
      </w:divBdr>
    </w:div>
    <w:div w:id="1522669115">
      <w:bodyDiv w:val="1"/>
      <w:marLeft w:val="0"/>
      <w:marRight w:val="0"/>
      <w:marTop w:val="0"/>
      <w:marBottom w:val="0"/>
      <w:divBdr>
        <w:top w:val="none" w:sz="0" w:space="0" w:color="auto"/>
        <w:left w:val="none" w:sz="0" w:space="0" w:color="auto"/>
        <w:bottom w:val="none" w:sz="0" w:space="0" w:color="auto"/>
        <w:right w:val="none" w:sz="0" w:space="0" w:color="auto"/>
      </w:divBdr>
    </w:div>
    <w:div w:id="1532379678">
      <w:bodyDiv w:val="1"/>
      <w:marLeft w:val="0"/>
      <w:marRight w:val="0"/>
      <w:marTop w:val="0"/>
      <w:marBottom w:val="0"/>
      <w:divBdr>
        <w:top w:val="none" w:sz="0" w:space="0" w:color="auto"/>
        <w:left w:val="none" w:sz="0" w:space="0" w:color="auto"/>
        <w:bottom w:val="none" w:sz="0" w:space="0" w:color="auto"/>
        <w:right w:val="none" w:sz="0" w:space="0" w:color="auto"/>
      </w:divBdr>
      <w:divsChild>
        <w:div w:id="13131449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4417740">
      <w:bodyDiv w:val="1"/>
      <w:marLeft w:val="0"/>
      <w:marRight w:val="0"/>
      <w:marTop w:val="0"/>
      <w:marBottom w:val="0"/>
      <w:divBdr>
        <w:top w:val="none" w:sz="0" w:space="0" w:color="auto"/>
        <w:left w:val="none" w:sz="0" w:space="0" w:color="auto"/>
        <w:bottom w:val="none" w:sz="0" w:space="0" w:color="auto"/>
        <w:right w:val="none" w:sz="0" w:space="0" w:color="auto"/>
      </w:divBdr>
    </w:div>
    <w:div w:id="1540707947">
      <w:bodyDiv w:val="1"/>
      <w:marLeft w:val="0"/>
      <w:marRight w:val="0"/>
      <w:marTop w:val="0"/>
      <w:marBottom w:val="0"/>
      <w:divBdr>
        <w:top w:val="none" w:sz="0" w:space="0" w:color="auto"/>
        <w:left w:val="none" w:sz="0" w:space="0" w:color="auto"/>
        <w:bottom w:val="none" w:sz="0" w:space="0" w:color="auto"/>
        <w:right w:val="none" w:sz="0" w:space="0" w:color="auto"/>
      </w:divBdr>
    </w:div>
    <w:div w:id="1549026356">
      <w:bodyDiv w:val="1"/>
      <w:marLeft w:val="0"/>
      <w:marRight w:val="0"/>
      <w:marTop w:val="0"/>
      <w:marBottom w:val="0"/>
      <w:divBdr>
        <w:top w:val="none" w:sz="0" w:space="0" w:color="auto"/>
        <w:left w:val="none" w:sz="0" w:space="0" w:color="auto"/>
        <w:bottom w:val="none" w:sz="0" w:space="0" w:color="auto"/>
        <w:right w:val="none" w:sz="0" w:space="0" w:color="auto"/>
      </w:divBdr>
    </w:div>
    <w:div w:id="1549027385">
      <w:bodyDiv w:val="1"/>
      <w:marLeft w:val="0"/>
      <w:marRight w:val="0"/>
      <w:marTop w:val="0"/>
      <w:marBottom w:val="0"/>
      <w:divBdr>
        <w:top w:val="none" w:sz="0" w:space="0" w:color="auto"/>
        <w:left w:val="none" w:sz="0" w:space="0" w:color="auto"/>
        <w:bottom w:val="none" w:sz="0" w:space="0" w:color="auto"/>
        <w:right w:val="none" w:sz="0" w:space="0" w:color="auto"/>
      </w:divBdr>
    </w:div>
    <w:div w:id="1551457817">
      <w:bodyDiv w:val="1"/>
      <w:marLeft w:val="0"/>
      <w:marRight w:val="0"/>
      <w:marTop w:val="0"/>
      <w:marBottom w:val="0"/>
      <w:divBdr>
        <w:top w:val="none" w:sz="0" w:space="0" w:color="auto"/>
        <w:left w:val="none" w:sz="0" w:space="0" w:color="auto"/>
        <w:bottom w:val="none" w:sz="0" w:space="0" w:color="auto"/>
        <w:right w:val="none" w:sz="0" w:space="0" w:color="auto"/>
      </w:divBdr>
      <w:divsChild>
        <w:div w:id="9422272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1404934">
      <w:bodyDiv w:val="1"/>
      <w:marLeft w:val="0"/>
      <w:marRight w:val="0"/>
      <w:marTop w:val="0"/>
      <w:marBottom w:val="0"/>
      <w:divBdr>
        <w:top w:val="none" w:sz="0" w:space="0" w:color="auto"/>
        <w:left w:val="none" w:sz="0" w:space="0" w:color="auto"/>
        <w:bottom w:val="none" w:sz="0" w:space="0" w:color="auto"/>
        <w:right w:val="none" w:sz="0" w:space="0" w:color="auto"/>
      </w:divBdr>
    </w:div>
    <w:div w:id="1564294315">
      <w:bodyDiv w:val="1"/>
      <w:marLeft w:val="0"/>
      <w:marRight w:val="0"/>
      <w:marTop w:val="0"/>
      <w:marBottom w:val="0"/>
      <w:divBdr>
        <w:top w:val="none" w:sz="0" w:space="0" w:color="auto"/>
        <w:left w:val="none" w:sz="0" w:space="0" w:color="auto"/>
        <w:bottom w:val="none" w:sz="0" w:space="0" w:color="auto"/>
        <w:right w:val="none" w:sz="0" w:space="0" w:color="auto"/>
      </w:divBdr>
      <w:divsChild>
        <w:div w:id="653945809">
          <w:marLeft w:val="0"/>
          <w:marRight w:val="0"/>
          <w:marTop w:val="0"/>
          <w:marBottom w:val="0"/>
          <w:divBdr>
            <w:top w:val="none" w:sz="0" w:space="0" w:color="auto"/>
            <w:left w:val="none" w:sz="0" w:space="0" w:color="auto"/>
            <w:bottom w:val="none" w:sz="0" w:space="0" w:color="auto"/>
            <w:right w:val="none" w:sz="0" w:space="0" w:color="auto"/>
          </w:divBdr>
          <w:divsChild>
            <w:div w:id="151460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584524">
      <w:bodyDiv w:val="1"/>
      <w:marLeft w:val="0"/>
      <w:marRight w:val="0"/>
      <w:marTop w:val="0"/>
      <w:marBottom w:val="0"/>
      <w:divBdr>
        <w:top w:val="none" w:sz="0" w:space="0" w:color="auto"/>
        <w:left w:val="none" w:sz="0" w:space="0" w:color="auto"/>
        <w:bottom w:val="none" w:sz="0" w:space="0" w:color="auto"/>
        <w:right w:val="none" w:sz="0" w:space="0" w:color="auto"/>
      </w:divBdr>
    </w:div>
    <w:div w:id="1595822637">
      <w:bodyDiv w:val="1"/>
      <w:marLeft w:val="0"/>
      <w:marRight w:val="0"/>
      <w:marTop w:val="0"/>
      <w:marBottom w:val="0"/>
      <w:divBdr>
        <w:top w:val="none" w:sz="0" w:space="0" w:color="auto"/>
        <w:left w:val="none" w:sz="0" w:space="0" w:color="auto"/>
        <w:bottom w:val="none" w:sz="0" w:space="0" w:color="auto"/>
        <w:right w:val="none" w:sz="0" w:space="0" w:color="auto"/>
      </w:divBdr>
    </w:div>
    <w:div w:id="1608081324">
      <w:bodyDiv w:val="1"/>
      <w:marLeft w:val="0"/>
      <w:marRight w:val="0"/>
      <w:marTop w:val="0"/>
      <w:marBottom w:val="0"/>
      <w:divBdr>
        <w:top w:val="none" w:sz="0" w:space="0" w:color="auto"/>
        <w:left w:val="none" w:sz="0" w:space="0" w:color="auto"/>
        <w:bottom w:val="none" w:sz="0" w:space="0" w:color="auto"/>
        <w:right w:val="none" w:sz="0" w:space="0" w:color="auto"/>
      </w:divBdr>
    </w:div>
    <w:div w:id="1609855352">
      <w:bodyDiv w:val="1"/>
      <w:marLeft w:val="0"/>
      <w:marRight w:val="0"/>
      <w:marTop w:val="0"/>
      <w:marBottom w:val="0"/>
      <w:divBdr>
        <w:top w:val="none" w:sz="0" w:space="0" w:color="auto"/>
        <w:left w:val="none" w:sz="0" w:space="0" w:color="auto"/>
        <w:bottom w:val="none" w:sz="0" w:space="0" w:color="auto"/>
        <w:right w:val="none" w:sz="0" w:space="0" w:color="auto"/>
      </w:divBdr>
    </w:div>
    <w:div w:id="1612397433">
      <w:bodyDiv w:val="1"/>
      <w:marLeft w:val="0"/>
      <w:marRight w:val="0"/>
      <w:marTop w:val="0"/>
      <w:marBottom w:val="0"/>
      <w:divBdr>
        <w:top w:val="none" w:sz="0" w:space="0" w:color="auto"/>
        <w:left w:val="none" w:sz="0" w:space="0" w:color="auto"/>
        <w:bottom w:val="none" w:sz="0" w:space="0" w:color="auto"/>
        <w:right w:val="none" w:sz="0" w:space="0" w:color="auto"/>
      </w:divBdr>
    </w:div>
    <w:div w:id="1613509797">
      <w:bodyDiv w:val="1"/>
      <w:marLeft w:val="0"/>
      <w:marRight w:val="0"/>
      <w:marTop w:val="0"/>
      <w:marBottom w:val="0"/>
      <w:divBdr>
        <w:top w:val="none" w:sz="0" w:space="0" w:color="auto"/>
        <w:left w:val="none" w:sz="0" w:space="0" w:color="auto"/>
        <w:bottom w:val="none" w:sz="0" w:space="0" w:color="auto"/>
        <w:right w:val="none" w:sz="0" w:space="0" w:color="auto"/>
      </w:divBdr>
    </w:div>
    <w:div w:id="1617639879">
      <w:bodyDiv w:val="1"/>
      <w:marLeft w:val="0"/>
      <w:marRight w:val="0"/>
      <w:marTop w:val="0"/>
      <w:marBottom w:val="0"/>
      <w:divBdr>
        <w:top w:val="none" w:sz="0" w:space="0" w:color="auto"/>
        <w:left w:val="none" w:sz="0" w:space="0" w:color="auto"/>
        <w:bottom w:val="none" w:sz="0" w:space="0" w:color="auto"/>
        <w:right w:val="none" w:sz="0" w:space="0" w:color="auto"/>
      </w:divBdr>
    </w:div>
    <w:div w:id="1618174883">
      <w:bodyDiv w:val="1"/>
      <w:marLeft w:val="0"/>
      <w:marRight w:val="0"/>
      <w:marTop w:val="0"/>
      <w:marBottom w:val="0"/>
      <w:divBdr>
        <w:top w:val="none" w:sz="0" w:space="0" w:color="auto"/>
        <w:left w:val="none" w:sz="0" w:space="0" w:color="auto"/>
        <w:bottom w:val="none" w:sz="0" w:space="0" w:color="auto"/>
        <w:right w:val="none" w:sz="0" w:space="0" w:color="auto"/>
      </w:divBdr>
    </w:div>
    <w:div w:id="1621646617">
      <w:bodyDiv w:val="1"/>
      <w:marLeft w:val="0"/>
      <w:marRight w:val="0"/>
      <w:marTop w:val="0"/>
      <w:marBottom w:val="0"/>
      <w:divBdr>
        <w:top w:val="none" w:sz="0" w:space="0" w:color="auto"/>
        <w:left w:val="none" w:sz="0" w:space="0" w:color="auto"/>
        <w:bottom w:val="none" w:sz="0" w:space="0" w:color="auto"/>
        <w:right w:val="none" w:sz="0" w:space="0" w:color="auto"/>
      </w:divBdr>
      <w:divsChild>
        <w:div w:id="489449160">
          <w:blockQuote w:val="1"/>
          <w:marLeft w:val="720"/>
          <w:marRight w:val="720"/>
          <w:marTop w:val="100"/>
          <w:marBottom w:val="100"/>
          <w:divBdr>
            <w:top w:val="none" w:sz="0" w:space="0" w:color="auto"/>
            <w:left w:val="none" w:sz="0" w:space="0" w:color="auto"/>
            <w:bottom w:val="none" w:sz="0" w:space="0" w:color="auto"/>
            <w:right w:val="none" w:sz="0" w:space="0" w:color="auto"/>
          </w:divBdr>
        </w:div>
        <w:div w:id="8736912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9823826">
      <w:bodyDiv w:val="1"/>
      <w:marLeft w:val="0"/>
      <w:marRight w:val="0"/>
      <w:marTop w:val="0"/>
      <w:marBottom w:val="0"/>
      <w:divBdr>
        <w:top w:val="none" w:sz="0" w:space="0" w:color="auto"/>
        <w:left w:val="none" w:sz="0" w:space="0" w:color="auto"/>
        <w:bottom w:val="none" w:sz="0" w:space="0" w:color="auto"/>
        <w:right w:val="none" w:sz="0" w:space="0" w:color="auto"/>
      </w:divBdr>
    </w:div>
    <w:div w:id="1630014308">
      <w:bodyDiv w:val="1"/>
      <w:marLeft w:val="0"/>
      <w:marRight w:val="0"/>
      <w:marTop w:val="0"/>
      <w:marBottom w:val="0"/>
      <w:divBdr>
        <w:top w:val="none" w:sz="0" w:space="0" w:color="auto"/>
        <w:left w:val="none" w:sz="0" w:space="0" w:color="auto"/>
        <w:bottom w:val="none" w:sz="0" w:space="0" w:color="auto"/>
        <w:right w:val="none" w:sz="0" w:space="0" w:color="auto"/>
      </w:divBdr>
      <w:divsChild>
        <w:div w:id="1221132671">
          <w:marLeft w:val="0"/>
          <w:marRight w:val="0"/>
          <w:marTop w:val="0"/>
          <w:marBottom w:val="0"/>
          <w:divBdr>
            <w:top w:val="none" w:sz="0" w:space="0" w:color="auto"/>
            <w:left w:val="none" w:sz="0" w:space="0" w:color="auto"/>
            <w:bottom w:val="none" w:sz="0" w:space="0" w:color="auto"/>
            <w:right w:val="none" w:sz="0" w:space="0" w:color="auto"/>
          </w:divBdr>
        </w:div>
      </w:divsChild>
    </w:div>
    <w:div w:id="1632007447">
      <w:bodyDiv w:val="1"/>
      <w:marLeft w:val="0"/>
      <w:marRight w:val="0"/>
      <w:marTop w:val="0"/>
      <w:marBottom w:val="0"/>
      <w:divBdr>
        <w:top w:val="none" w:sz="0" w:space="0" w:color="auto"/>
        <w:left w:val="none" w:sz="0" w:space="0" w:color="auto"/>
        <w:bottom w:val="none" w:sz="0" w:space="0" w:color="auto"/>
        <w:right w:val="none" w:sz="0" w:space="0" w:color="auto"/>
      </w:divBdr>
      <w:divsChild>
        <w:div w:id="5030866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2589799">
      <w:bodyDiv w:val="1"/>
      <w:marLeft w:val="0"/>
      <w:marRight w:val="0"/>
      <w:marTop w:val="0"/>
      <w:marBottom w:val="0"/>
      <w:divBdr>
        <w:top w:val="none" w:sz="0" w:space="0" w:color="auto"/>
        <w:left w:val="none" w:sz="0" w:space="0" w:color="auto"/>
        <w:bottom w:val="none" w:sz="0" w:space="0" w:color="auto"/>
        <w:right w:val="none" w:sz="0" w:space="0" w:color="auto"/>
      </w:divBdr>
      <w:divsChild>
        <w:div w:id="135731998">
          <w:marLeft w:val="0"/>
          <w:marRight w:val="0"/>
          <w:marTop w:val="0"/>
          <w:marBottom w:val="0"/>
          <w:divBdr>
            <w:top w:val="none" w:sz="0" w:space="0" w:color="auto"/>
            <w:left w:val="none" w:sz="0" w:space="0" w:color="auto"/>
            <w:bottom w:val="none" w:sz="0" w:space="0" w:color="auto"/>
            <w:right w:val="none" w:sz="0" w:space="0" w:color="auto"/>
          </w:divBdr>
        </w:div>
      </w:divsChild>
    </w:div>
    <w:div w:id="1636906986">
      <w:bodyDiv w:val="1"/>
      <w:marLeft w:val="0"/>
      <w:marRight w:val="0"/>
      <w:marTop w:val="0"/>
      <w:marBottom w:val="0"/>
      <w:divBdr>
        <w:top w:val="none" w:sz="0" w:space="0" w:color="auto"/>
        <w:left w:val="none" w:sz="0" w:space="0" w:color="auto"/>
        <w:bottom w:val="none" w:sz="0" w:space="0" w:color="auto"/>
        <w:right w:val="none" w:sz="0" w:space="0" w:color="auto"/>
      </w:divBdr>
      <w:divsChild>
        <w:div w:id="1389456077">
          <w:marLeft w:val="0"/>
          <w:marRight w:val="0"/>
          <w:marTop w:val="0"/>
          <w:marBottom w:val="0"/>
          <w:divBdr>
            <w:top w:val="none" w:sz="0" w:space="0" w:color="auto"/>
            <w:left w:val="none" w:sz="0" w:space="0" w:color="auto"/>
            <w:bottom w:val="none" w:sz="0" w:space="0" w:color="auto"/>
            <w:right w:val="none" w:sz="0" w:space="0" w:color="auto"/>
          </w:divBdr>
        </w:div>
      </w:divsChild>
    </w:div>
    <w:div w:id="1646005811">
      <w:bodyDiv w:val="1"/>
      <w:marLeft w:val="0"/>
      <w:marRight w:val="0"/>
      <w:marTop w:val="0"/>
      <w:marBottom w:val="0"/>
      <w:divBdr>
        <w:top w:val="none" w:sz="0" w:space="0" w:color="auto"/>
        <w:left w:val="none" w:sz="0" w:space="0" w:color="auto"/>
        <w:bottom w:val="none" w:sz="0" w:space="0" w:color="auto"/>
        <w:right w:val="none" w:sz="0" w:space="0" w:color="auto"/>
      </w:divBdr>
    </w:div>
    <w:div w:id="1650480246">
      <w:bodyDiv w:val="1"/>
      <w:marLeft w:val="0"/>
      <w:marRight w:val="0"/>
      <w:marTop w:val="0"/>
      <w:marBottom w:val="0"/>
      <w:divBdr>
        <w:top w:val="none" w:sz="0" w:space="0" w:color="auto"/>
        <w:left w:val="none" w:sz="0" w:space="0" w:color="auto"/>
        <w:bottom w:val="none" w:sz="0" w:space="0" w:color="auto"/>
        <w:right w:val="none" w:sz="0" w:space="0" w:color="auto"/>
      </w:divBdr>
    </w:div>
    <w:div w:id="1655840279">
      <w:bodyDiv w:val="1"/>
      <w:marLeft w:val="0"/>
      <w:marRight w:val="0"/>
      <w:marTop w:val="0"/>
      <w:marBottom w:val="0"/>
      <w:divBdr>
        <w:top w:val="none" w:sz="0" w:space="0" w:color="auto"/>
        <w:left w:val="none" w:sz="0" w:space="0" w:color="auto"/>
        <w:bottom w:val="none" w:sz="0" w:space="0" w:color="auto"/>
        <w:right w:val="none" w:sz="0" w:space="0" w:color="auto"/>
      </w:divBdr>
    </w:div>
    <w:div w:id="1656639696">
      <w:bodyDiv w:val="1"/>
      <w:marLeft w:val="0"/>
      <w:marRight w:val="0"/>
      <w:marTop w:val="0"/>
      <w:marBottom w:val="0"/>
      <w:divBdr>
        <w:top w:val="none" w:sz="0" w:space="0" w:color="auto"/>
        <w:left w:val="none" w:sz="0" w:space="0" w:color="auto"/>
        <w:bottom w:val="none" w:sz="0" w:space="0" w:color="auto"/>
        <w:right w:val="none" w:sz="0" w:space="0" w:color="auto"/>
      </w:divBdr>
    </w:div>
    <w:div w:id="1658268623">
      <w:bodyDiv w:val="1"/>
      <w:marLeft w:val="0"/>
      <w:marRight w:val="0"/>
      <w:marTop w:val="0"/>
      <w:marBottom w:val="0"/>
      <w:divBdr>
        <w:top w:val="none" w:sz="0" w:space="0" w:color="auto"/>
        <w:left w:val="none" w:sz="0" w:space="0" w:color="auto"/>
        <w:bottom w:val="none" w:sz="0" w:space="0" w:color="auto"/>
        <w:right w:val="none" w:sz="0" w:space="0" w:color="auto"/>
      </w:divBdr>
      <w:divsChild>
        <w:div w:id="429935786">
          <w:blockQuote w:val="1"/>
          <w:marLeft w:val="720"/>
          <w:marRight w:val="720"/>
          <w:marTop w:val="100"/>
          <w:marBottom w:val="100"/>
          <w:divBdr>
            <w:top w:val="none" w:sz="0" w:space="0" w:color="auto"/>
            <w:left w:val="none" w:sz="0" w:space="0" w:color="auto"/>
            <w:bottom w:val="none" w:sz="0" w:space="0" w:color="auto"/>
            <w:right w:val="none" w:sz="0" w:space="0" w:color="auto"/>
          </w:divBdr>
        </w:div>
        <w:div w:id="792483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1227297">
      <w:bodyDiv w:val="1"/>
      <w:marLeft w:val="0"/>
      <w:marRight w:val="0"/>
      <w:marTop w:val="0"/>
      <w:marBottom w:val="0"/>
      <w:divBdr>
        <w:top w:val="none" w:sz="0" w:space="0" w:color="auto"/>
        <w:left w:val="none" w:sz="0" w:space="0" w:color="auto"/>
        <w:bottom w:val="none" w:sz="0" w:space="0" w:color="auto"/>
        <w:right w:val="none" w:sz="0" w:space="0" w:color="auto"/>
      </w:divBdr>
    </w:div>
    <w:div w:id="1665664484">
      <w:bodyDiv w:val="1"/>
      <w:marLeft w:val="0"/>
      <w:marRight w:val="0"/>
      <w:marTop w:val="0"/>
      <w:marBottom w:val="0"/>
      <w:divBdr>
        <w:top w:val="none" w:sz="0" w:space="0" w:color="auto"/>
        <w:left w:val="none" w:sz="0" w:space="0" w:color="auto"/>
        <w:bottom w:val="none" w:sz="0" w:space="0" w:color="auto"/>
        <w:right w:val="none" w:sz="0" w:space="0" w:color="auto"/>
      </w:divBdr>
    </w:div>
    <w:div w:id="1668169757">
      <w:bodyDiv w:val="1"/>
      <w:marLeft w:val="0"/>
      <w:marRight w:val="0"/>
      <w:marTop w:val="0"/>
      <w:marBottom w:val="0"/>
      <w:divBdr>
        <w:top w:val="none" w:sz="0" w:space="0" w:color="auto"/>
        <w:left w:val="none" w:sz="0" w:space="0" w:color="auto"/>
        <w:bottom w:val="none" w:sz="0" w:space="0" w:color="auto"/>
        <w:right w:val="none" w:sz="0" w:space="0" w:color="auto"/>
      </w:divBdr>
      <w:divsChild>
        <w:div w:id="1246917326">
          <w:marLeft w:val="0"/>
          <w:marRight w:val="0"/>
          <w:marTop w:val="0"/>
          <w:marBottom w:val="0"/>
          <w:divBdr>
            <w:top w:val="none" w:sz="0" w:space="0" w:color="auto"/>
            <w:left w:val="none" w:sz="0" w:space="0" w:color="auto"/>
            <w:bottom w:val="none" w:sz="0" w:space="0" w:color="auto"/>
            <w:right w:val="none" w:sz="0" w:space="0" w:color="auto"/>
          </w:divBdr>
        </w:div>
      </w:divsChild>
    </w:div>
    <w:div w:id="1669866483">
      <w:bodyDiv w:val="1"/>
      <w:marLeft w:val="0"/>
      <w:marRight w:val="0"/>
      <w:marTop w:val="0"/>
      <w:marBottom w:val="0"/>
      <w:divBdr>
        <w:top w:val="none" w:sz="0" w:space="0" w:color="auto"/>
        <w:left w:val="none" w:sz="0" w:space="0" w:color="auto"/>
        <w:bottom w:val="none" w:sz="0" w:space="0" w:color="auto"/>
        <w:right w:val="none" w:sz="0" w:space="0" w:color="auto"/>
      </w:divBdr>
    </w:div>
    <w:div w:id="1695032568">
      <w:bodyDiv w:val="1"/>
      <w:marLeft w:val="0"/>
      <w:marRight w:val="0"/>
      <w:marTop w:val="0"/>
      <w:marBottom w:val="0"/>
      <w:divBdr>
        <w:top w:val="none" w:sz="0" w:space="0" w:color="auto"/>
        <w:left w:val="none" w:sz="0" w:space="0" w:color="auto"/>
        <w:bottom w:val="none" w:sz="0" w:space="0" w:color="auto"/>
        <w:right w:val="none" w:sz="0" w:space="0" w:color="auto"/>
      </w:divBdr>
    </w:div>
    <w:div w:id="1702246899">
      <w:bodyDiv w:val="1"/>
      <w:marLeft w:val="0"/>
      <w:marRight w:val="0"/>
      <w:marTop w:val="0"/>
      <w:marBottom w:val="0"/>
      <w:divBdr>
        <w:top w:val="none" w:sz="0" w:space="0" w:color="auto"/>
        <w:left w:val="none" w:sz="0" w:space="0" w:color="auto"/>
        <w:bottom w:val="none" w:sz="0" w:space="0" w:color="auto"/>
        <w:right w:val="none" w:sz="0" w:space="0" w:color="auto"/>
      </w:divBdr>
    </w:div>
    <w:div w:id="1714382957">
      <w:bodyDiv w:val="1"/>
      <w:marLeft w:val="0"/>
      <w:marRight w:val="0"/>
      <w:marTop w:val="0"/>
      <w:marBottom w:val="0"/>
      <w:divBdr>
        <w:top w:val="none" w:sz="0" w:space="0" w:color="auto"/>
        <w:left w:val="none" w:sz="0" w:space="0" w:color="auto"/>
        <w:bottom w:val="none" w:sz="0" w:space="0" w:color="auto"/>
        <w:right w:val="none" w:sz="0" w:space="0" w:color="auto"/>
      </w:divBdr>
    </w:div>
    <w:div w:id="1715083508">
      <w:bodyDiv w:val="1"/>
      <w:marLeft w:val="0"/>
      <w:marRight w:val="0"/>
      <w:marTop w:val="0"/>
      <w:marBottom w:val="0"/>
      <w:divBdr>
        <w:top w:val="none" w:sz="0" w:space="0" w:color="auto"/>
        <w:left w:val="none" w:sz="0" w:space="0" w:color="auto"/>
        <w:bottom w:val="none" w:sz="0" w:space="0" w:color="auto"/>
        <w:right w:val="none" w:sz="0" w:space="0" w:color="auto"/>
      </w:divBdr>
    </w:div>
    <w:div w:id="1718578519">
      <w:bodyDiv w:val="1"/>
      <w:marLeft w:val="0"/>
      <w:marRight w:val="0"/>
      <w:marTop w:val="0"/>
      <w:marBottom w:val="0"/>
      <w:divBdr>
        <w:top w:val="none" w:sz="0" w:space="0" w:color="auto"/>
        <w:left w:val="none" w:sz="0" w:space="0" w:color="auto"/>
        <w:bottom w:val="none" w:sz="0" w:space="0" w:color="auto"/>
        <w:right w:val="none" w:sz="0" w:space="0" w:color="auto"/>
      </w:divBdr>
    </w:div>
    <w:div w:id="1725640741">
      <w:bodyDiv w:val="1"/>
      <w:marLeft w:val="0"/>
      <w:marRight w:val="0"/>
      <w:marTop w:val="0"/>
      <w:marBottom w:val="0"/>
      <w:divBdr>
        <w:top w:val="none" w:sz="0" w:space="0" w:color="auto"/>
        <w:left w:val="none" w:sz="0" w:space="0" w:color="auto"/>
        <w:bottom w:val="none" w:sz="0" w:space="0" w:color="auto"/>
        <w:right w:val="none" w:sz="0" w:space="0" w:color="auto"/>
      </w:divBdr>
    </w:div>
    <w:div w:id="1730760173">
      <w:bodyDiv w:val="1"/>
      <w:marLeft w:val="0"/>
      <w:marRight w:val="0"/>
      <w:marTop w:val="0"/>
      <w:marBottom w:val="0"/>
      <w:divBdr>
        <w:top w:val="none" w:sz="0" w:space="0" w:color="auto"/>
        <w:left w:val="none" w:sz="0" w:space="0" w:color="auto"/>
        <w:bottom w:val="none" w:sz="0" w:space="0" w:color="auto"/>
        <w:right w:val="none" w:sz="0" w:space="0" w:color="auto"/>
      </w:divBdr>
    </w:div>
    <w:div w:id="1748335491">
      <w:bodyDiv w:val="1"/>
      <w:marLeft w:val="0"/>
      <w:marRight w:val="0"/>
      <w:marTop w:val="0"/>
      <w:marBottom w:val="0"/>
      <w:divBdr>
        <w:top w:val="none" w:sz="0" w:space="0" w:color="auto"/>
        <w:left w:val="none" w:sz="0" w:space="0" w:color="auto"/>
        <w:bottom w:val="none" w:sz="0" w:space="0" w:color="auto"/>
        <w:right w:val="none" w:sz="0" w:space="0" w:color="auto"/>
      </w:divBdr>
    </w:div>
    <w:div w:id="1760835074">
      <w:bodyDiv w:val="1"/>
      <w:marLeft w:val="0"/>
      <w:marRight w:val="0"/>
      <w:marTop w:val="0"/>
      <w:marBottom w:val="0"/>
      <w:divBdr>
        <w:top w:val="none" w:sz="0" w:space="0" w:color="auto"/>
        <w:left w:val="none" w:sz="0" w:space="0" w:color="auto"/>
        <w:bottom w:val="none" w:sz="0" w:space="0" w:color="auto"/>
        <w:right w:val="none" w:sz="0" w:space="0" w:color="auto"/>
      </w:divBdr>
      <w:divsChild>
        <w:div w:id="320433249">
          <w:marLeft w:val="0"/>
          <w:marRight w:val="0"/>
          <w:marTop w:val="0"/>
          <w:marBottom w:val="0"/>
          <w:divBdr>
            <w:top w:val="none" w:sz="0" w:space="0" w:color="auto"/>
            <w:left w:val="none" w:sz="0" w:space="0" w:color="auto"/>
            <w:bottom w:val="none" w:sz="0" w:space="0" w:color="auto"/>
            <w:right w:val="none" w:sz="0" w:space="0" w:color="auto"/>
          </w:divBdr>
        </w:div>
      </w:divsChild>
    </w:div>
    <w:div w:id="1761876104">
      <w:bodyDiv w:val="1"/>
      <w:marLeft w:val="0"/>
      <w:marRight w:val="0"/>
      <w:marTop w:val="0"/>
      <w:marBottom w:val="0"/>
      <w:divBdr>
        <w:top w:val="none" w:sz="0" w:space="0" w:color="auto"/>
        <w:left w:val="none" w:sz="0" w:space="0" w:color="auto"/>
        <w:bottom w:val="none" w:sz="0" w:space="0" w:color="auto"/>
        <w:right w:val="none" w:sz="0" w:space="0" w:color="auto"/>
      </w:divBdr>
      <w:divsChild>
        <w:div w:id="504829946">
          <w:marLeft w:val="0"/>
          <w:marRight w:val="0"/>
          <w:marTop w:val="0"/>
          <w:marBottom w:val="0"/>
          <w:divBdr>
            <w:top w:val="none" w:sz="0" w:space="0" w:color="auto"/>
            <w:left w:val="none" w:sz="0" w:space="0" w:color="auto"/>
            <w:bottom w:val="none" w:sz="0" w:space="0" w:color="auto"/>
            <w:right w:val="none" w:sz="0" w:space="0" w:color="auto"/>
          </w:divBdr>
          <w:divsChild>
            <w:div w:id="2030179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683423">
      <w:bodyDiv w:val="1"/>
      <w:marLeft w:val="0"/>
      <w:marRight w:val="0"/>
      <w:marTop w:val="0"/>
      <w:marBottom w:val="0"/>
      <w:divBdr>
        <w:top w:val="none" w:sz="0" w:space="0" w:color="auto"/>
        <w:left w:val="none" w:sz="0" w:space="0" w:color="auto"/>
        <w:bottom w:val="none" w:sz="0" w:space="0" w:color="auto"/>
        <w:right w:val="none" w:sz="0" w:space="0" w:color="auto"/>
      </w:divBdr>
    </w:div>
    <w:div w:id="1763256651">
      <w:bodyDiv w:val="1"/>
      <w:marLeft w:val="0"/>
      <w:marRight w:val="0"/>
      <w:marTop w:val="0"/>
      <w:marBottom w:val="0"/>
      <w:divBdr>
        <w:top w:val="none" w:sz="0" w:space="0" w:color="auto"/>
        <w:left w:val="none" w:sz="0" w:space="0" w:color="auto"/>
        <w:bottom w:val="none" w:sz="0" w:space="0" w:color="auto"/>
        <w:right w:val="none" w:sz="0" w:space="0" w:color="auto"/>
      </w:divBdr>
    </w:div>
    <w:div w:id="1779836390">
      <w:bodyDiv w:val="1"/>
      <w:marLeft w:val="0"/>
      <w:marRight w:val="0"/>
      <w:marTop w:val="0"/>
      <w:marBottom w:val="0"/>
      <w:divBdr>
        <w:top w:val="none" w:sz="0" w:space="0" w:color="auto"/>
        <w:left w:val="none" w:sz="0" w:space="0" w:color="auto"/>
        <w:bottom w:val="none" w:sz="0" w:space="0" w:color="auto"/>
        <w:right w:val="none" w:sz="0" w:space="0" w:color="auto"/>
      </w:divBdr>
      <w:divsChild>
        <w:div w:id="1846049663">
          <w:marLeft w:val="0"/>
          <w:marRight w:val="0"/>
          <w:marTop w:val="0"/>
          <w:marBottom w:val="0"/>
          <w:divBdr>
            <w:top w:val="none" w:sz="0" w:space="0" w:color="auto"/>
            <w:left w:val="none" w:sz="0" w:space="0" w:color="auto"/>
            <w:bottom w:val="none" w:sz="0" w:space="0" w:color="auto"/>
            <w:right w:val="none" w:sz="0" w:space="0" w:color="auto"/>
          </w:divBdr>
          <w:divsChild>
            <w:div w:id="417677176">
              <w:marLeft w:val="0"/>
              <w:marRight w:val="0"/>
              <w:marTop w:val="0"/>
              <w:marBottom w:val="0"/>
              <w:divBdr>
                <w:top w:val="none" w:sz="0" w:space="0" w:color="auto"/>
                <w:left w:val="none" w:sz="0" w:space="0" w:color="auto"/>
                <w:bottom w:val="none" w:sz="0" w:space="0" w:color="auto"/>
                <w:right w:val="none" w:sz="0" w:space="0" w:color="auto"/>
              </w:divBdr>
              <w:divsChild>
                <w:div w:id="1195461114">
                  <w:marLeft w:val="0"/>
                  <w:marRight w:val="0"/>
                  <w:marTop w:val="0"/>
                  <w:marBottom w:val="0"/>
                  <w:divBdr>
                    <w:top w:val="none" w:sz="0" w:space="0" w:color="auto"/>
                    <w:left w:val="none" w:sz="0" w:space="0" w:color="auto"/>
                    <w:bottom w:val="none" w:sz="0" w:space="0" w:color="auto"/>
                    <w:right w:val="none" w:sz="0" w:space="0" w:color="auto"/>
                  </w:divBdr>
                  <w:divsChild>
                    <w:div w:id="475420917">
                      <w:marLeft w:val="0"/>
                      <w:marRight w:val="0"/>
                      <w:marTop w:val="0"/>
                      <w:marBottom w:val="0"/>
                      <w:divBdr>
                        <w:top w:val="none" w:sz="0" w:space="0" w:color="auto"/>
                        <w:left w:val="none" w:sz="0" w:space="0" w:color="auto"/>
                        <w:bottom w:val="none" w:sz="0" w:space="0" w:color="auto"/>
                        <w:right w:val="none" w:sz="0" w:space="0" w:color="auto"/>
                      </w:divBdr>
                      <w:divsChild>
                        <w:div w:id="1289387344">
                          <w:marLeft w:val="0"/>
                          <w:marRight w:val="0"/>
                          <w:marTop w:val="0"/>
                          <w:marBottom w:val="0"/>
                          <w:divBdr>
                            <w:top w:val="none" w:sz="0" w:space="0" w:color="auto"/>
                            <w:left w:val="none" w:sz="0" w:space="0" w:color="auto"/>
                            <w:bottom w:val="none" w:sz="0" w:space="0" w:color="auto"/>
                            <w:right w:val="none" w:sz="0" w:space="0" w:color="auto"/>
                          </w:divBdr>
                          <w:divsChild>
                            <w:div w:id="1490832208">
                              <w:marLeft w:val="0"/>
                              <w:marRight w:val="0"/>
                              <w:marTop w:val="0"/>
                              <w:marBottom w:val="0"/>
                              <w:divBdr>
                                <w:top w:val="none" w:sz="0" w:space="0" w:color="auto"/>
                                <w:left w:val="none" w:sz="0" w:space="0" w:color="auto"/>
                                <w:bottom w:val="none" w:sz="0" w:space="0" w:color="auto"/>
                                <w:right w:val="none" w:sz="0" w:space="0" w:color="auto"/>
                              </w:divBdr>
                              <w:divsChild>
                                <w:div w:id="117330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0638868">
      <w:bodyDiv w:val="1"/>
      <w:marLeft w:val="0"/>
      <w:marRight w:val="0"/>
      <w:marTop w:val="0"/>
      <w:marBottom w:val="0"/>
      <w:divBdr>
        <w:top w:val="none" w:sz="0" w:space="0" w:color="auto"/>
        <w:left w:val="none" w:sz="0" w:space="0" w:color="auto"/>
        <w:bottom w:val="none" w:sz="0" w:space="0" w:color="auto"/>
        <w:right w:val="none" w:sz="0" w:space="0" w:color="auto"/>
      </w:divBdr>
      <w:divsChild>
        <w:div w:id="1190338101">
          <w:marLeft w:val="0"/>
          <w:marRight w:val="0"/>
          <w:marTop w:val="0"/>
          <w:marBottom w:val="0"/>
          <w:divBdr>
            <w:top w:val="none" w:sz="0" w:space="0" w:color="auto"/>
            <w:left w:val="none" w:sz="0" w:space="0" w:color="auto"/>
            <w:bottom w:val="none" w:sz="0" w:space="0" w:color="auto"/>
            <w:right w:val="none" w:sz="0" w:space="0" w:color="auto"/>
          </w:divBdr>
        </w:div>
      </w:divsChild>
    </w:div>
    <w:div w:id="1783183287">
      <w:bodyDiv w:val="1"/>
      <w:marLeft w:val="0"/>
      <w:marRight w:val="0"/>
      <w:marTop w:val="0"/>
      <w:marBottom w:val="0"/>
      <w:divBdr>
        <w:top w:val="none" w:sz="0" w:space="0" w:color="auto"/>
        <w:left w:val="none" w:sz="0" w:space="0" w:color="auto"/>
        <w:bottom w:val="none" w:sz="0" w:space="0" w:color="auto"/>
        <w:right w:val="none" w:sz="0" w:space="0" w:color="auto"/>
      </w:divBdr>
    </w:div>
    <w:div w:id="1783265498">
      <w:bodyDiv w:val="1"/>
      <w:marLeft w:val="0"/>
      <w:marRight w:val="0"/>
      <w:marTop w:val="0"/>
      <w:marBottom w:val="0"/>
      <w:divBdr>
        <w:top w:val="none" w:sz="0" w:space="0" w:color="auto"/>
        <w:left w:val="none" w:sz="0" w:space="0" w:color="auto"/>
        <w:bottom w:val="none" w:sz="0" w:space="0" w:color="auto"/>
        <w:right w:val="none" w:sz="0" w:space="0" w:color="auto"/>
      </w:divBdr>
    </w:div>
    <w:div w:id="1792093871">
      <w:bodyDiv w:val="1"/>
      <w:marLeft w:val="0"/>
      <w:marRight w:val="0"/>
      <w:marTop w:val="0"/>
      <w:marBottom w:val="0"/>
      <w:divBdr>
        <w:top w:val="none" w:sz="0" w:space="0" w:color="auto"/>
        <w:left w:val="none" w:sz="0" w:space="0" w:color="auto"/>
        <w:bottom w:val="none" w:sz="0" w:space="0" w:color="auto"/>
        <w:right w:val="none" w:sz="0" w:space="0" w:color="auto"/>
      </w:divBdr>
    </w:div>
    <w:div w:id="1793864171">
      <w:bodyDiv w:val="1"/>
      <w:marLeft w:val="0"/>
      <w:marRight w:val="0"/>
      <w:marTop w:val="0"/>
      <w:marBottom w:val="0"/>
      <w:divBdr>
        <w:top w:val="none" w:sz="0" w:space="0" w:color="auto"/>
        <w:left w:val="none" w:sz="0" w:space="0" w:color="auto"/>
        <w:bottom w:val="none" w:sz="0" w:space="0" w:color="auto"/>
        <w:right w:val="none" w:sz="0" w:space="0" w:color="auto"/>
      </w:divBdr>
    </w:div>
    <w:div w:id="1798336302">
      <w:bodyDiv w:val="1"/>
      <w:marLeft w:val="0"/>
      <w:marRight w:val="0"/>
      <w:marTop w:val="0"/>
      <w:marBottom w:val="0"/>
      <w:divBdr>
        <w:top w:val="none" w:sz="0" w:space="0" w:color="auto"/>
        <w:left w:val="none" w:sz="0" w:space="0" w:color="auto"/>
        <w:bottom w:val="none" w:sz="0" w:space="0" w:color="auto"/>
        <w:right w:val="none" w:sz="0" w:space="0" w:color="auto"/>
      </w:divBdr>
    </w:div>
    <w:div w:id="1801410256">
      <w:bodyDiv w:val="1"/>
      <w:marLeft w:val="0"/>
      <w:marRight w:val="0"/>
      <w:marTop w:val="0"/>
      <w:marBottom w:val="0"/>
      <w:divBdr>
        <w:top w:val="none" w:sz="0" w:space="0" w:color="auto"/>
        <w:left w:val="none" w:sz="0" w:space="0" w:color="auto"/>
        <w:bottom w:val="none" w:sz="0" w:space="0" w:color="auto"/>
        <w:right w:val="none" w:sz="0" w:space="0" w:color="auto"/>
      </w:divBdr>
    </w:div>
    <w:div w:id="1809474046">
      <w:bodyDiv w:val="1"/>
      <w:marLeft w:val="0"/>
      <w:marRight w:val="0"/>
      <w:marTop w:val="0"/>
      <w:marBottom w:val="0"/>
      <w:divBdr>
        <w:top w:val="none" w:sz="0" w:space="0" w:color="auto"/>
        <w:left w:val="none" w:sz="0" w:space="0" w:color="auto"/>
        <w:bottom w:val="none" w:sz="0" w:space="0" w:color="auto"/>
        <w:right w:val="none" w:sz="0" w:space="0" w:color="auto"/>
      </w:divBdr>
      <w:divsChild>
        <w:div w:id="9776126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4471113">
      <w:bodyDiv w:val="1"/>
      <w:marLeft w:val="0"/>
      <w:marRight w:val="0"/>
      <w:marTop w:val="0"/>
      <w:marBottom w:val="0"/>
      <w:divBdr>
        <w:top w:val="none" w:sz="0" w:space="0" w:color="auto"/>
        <w:left w:val="none" w:sz="0" w:space="0" w:color="auto"/>
        <w:bottom w:val="none" w:sz="0" w:space="0" w:color="auto"/>
        <w:right w:val="none" w:sz="0" w:space="0" w:color="auto"/>
      </w:divBdr>
    </w:div>
    <w:div w:id="1828475361">
      <w:bodyDiv w:val="1"/>
      <w:marLeft w:val="0"/>
      <w:marRight w:val="0"/>
      <w:marTop w:val="0"/>
      <w:marBottom w:val="0"/>
      <w:divBdr>
        <w:top w:val="none" w:sz="0" w:space="0" w:color="auto"/>
        <w:left w:val="none" w:sz="0" w:space="0" w:color="auto"/>
        <w:bottom w:val="none" w:sz="0" w:space="0" w:color="auto"/>
        <w:right w:val="none" w:sz="0" w:space="0" w:color="auto"/>
      </w:divBdr>
    </w:div>
    <w:div w:id="1833136571">
      <w:bodyDiv w:val="1"/>
      <w:marLeft w:val="0"/>
      <w:marRight w:val="0"/>
      <w:marTop w:val="0"/>
      <w:marBottom w:val="0"/>
      <w:divBdr>
        <w:top w:val="none" w:sz="0" w:space="0" w:color="auto"/>
        <w:left w:val="none" w:sz="0" w:space="0" w:color="auto"/>
        <w:bottom w:val="none" w:sz="0" w:space="0" w:color="auto"/>
        <w:right w:val="none" w:sz="0" w:space="0" w:color="auto"/>
      </w:divBdr>
    </w:div>
    <w:div w:id="1835222838">
      <w:bodyDiv w:val="1"/>
      <w:marLeft w:val="0"/>
      <w:marRight w:val="0"/>
      <w:marTop w:val="0"/>
      <w:marBottom w:val="0"/>
      <w:divBdr>
        <w:top w:val="none" w:sz="0" w:space="0" w:color="auto"/>
        <w:left w:val="none" w:sz="0" w:space="0" w:color="auto"/>
        <w:bottom w:val="none" w:sz="0" w:space="0" w:color="auto"/>
        <w:right w:val="none" w:sz="0" w:space="0" w:color="auto"/>
      </w:divBdr>
    </w:div>
    <w:div w:id="1835340090">
      <w:bodyDiv w:val="1"/>
      <w:marLeft w:val="0"/>
      <w:marRight w:val="0"/>
      <w:marTop w:val="0"/>
      <w:marBottom w:val="0"/>
      <w:divBdr>
        <w:top w:val="none" w:sz="0" w:space="0" w:color="auto"/>
        <w:left w:val="none" w:sz="0" w:space="0" w:color="auto"/>
        <w:bottom w:val="none" w:sz="0" w:space="0" w:color="auto"/>
        <w:right w:val="none" w:sz="0" w:space="0" w:color="auto"/>
      </w:divBdr>
    </w:div>
    <w:div w:id="1835489737">
      <w:bodyDiv w:val="1"/>
      <w:marLeft w:val="0"/>
      <w:marRight w:val="0"/>
      <w:marTop w:val="0"/>
      <w:marBottom w:val="0"/>
      <w:divBdr>
        <w:top w:val="none" w:sz="0" w:space="0" w:color="auto"/>
        <w:left w:val="none" w:sz="0" w:space="0" w:color="auto"/>
        <w:bottom w:val="none" w:sz="0" w:space="0" w:color="auto"/>
        <w:right w:val="none" w:sz="0" w:space="0" w:color="auto"/>
      </w:divBdr>
      <w:divsChild>
        <w:div w:id="20644042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9424593">
      <w:bodyDiv w:val="1"/>
      <w:marLeft w:val="0"/>
      <w:marRight w:val="0"/>
      <w:marTop w:val="0"/>
      <w:marBottom w:val="0"/>
      <w:divBdr>
        <w:top w:val="none" w:sz="0" w:space="0" w:color="auto"/>
        <w:left w:val="none" w:sz="0" w:space="0" w:color="auto"/>
        <w:bottom w:val="none" w:sz="0" w:space="0" w:color="auto"/>
        <w:right w:val="none" w:sz="0" w:space="0" w:color="auto"/>
      </w:divBdr>
    </w:div>
    <w:div w:id="1843470841">
      <w:bodyDiv w:val="1"/>
      <w:marLeft w:val="0"/>
      <w:marRight w:val="0"/>
      <w:marTop w:val="0"/>
      <w:marBottom w:val="0"/>
      <w:divBdr>
        <w:top w:val="none" w:sz="0" w:space="0" w:color="auto"/>
        <w:left w:val="none" w:sz="0" w:space="0" w:color="auto"/>
        <w:bottom w:val="none" w:sz="0" w:space="0" w:color="auto"/>
        <w:right w:val="none" w:sz="0" w:space="0" w:color="auto"/>
      </w:divBdr>
    </w:div>
    <w:div w:id="1860389005">
      <w:bodyDiv w:val="1"/>
      <w:marLeft w:val="0"/>
      <w:marRight w:val="0"/>
      <w:marTop w:val="0"/>
      <w:marBottom w:val="0"/>
      <w:divBdr>
        <w:top w:val="none" w:sz="0" w:space="0" w:color="auto"/>
        <w:left w:val="none" w:sz="0" w:space="0" w:color="auto"/>
        <w:bottom w:val="none" w:sz="0" w:space="0" w:color="auto"/>
        <w:right w:val="none" w:sz="0" w:space="0" w:color="auto"/>
      </w:divBdr>
    </w:div>
    <w:div w:id="1860775910">
      <w:bodyDiv w:val="1"/>
      <w:marLeft w:val="0"/>
      <w:marRight w:val="0"/>
      <w:marTop w:val="0"/>
      <w:marBottom w:val="0"/>
      <w:divBdr>
        <w:top w:val="none" w:sz="0" w:space="0" w:color="auto"/>
        <w:left w:val="none" w:sz="0" w:space="0" w:color="auto"/>
        <w:bottom w:val="none" w:sz="0" w:space="0" w:color="auto"/>
        <w:right w:val="none" w:sz="0" w:space="0" w:color="auto"/>
      </w:divBdr>
    </w:div>
    <w:div w:id="1870333714">
      <w:bodyDiv w:val="1"/>
      <w:marLeft w:val="0"/>
      <w:marRight w:val="0"/>
      <w:marTop w:val="0"/>
      <w:marBottom w:val="0"/>
      <w:divBdr>
        <w:top w:val="none" w:sz="0" w:space="0" w:color="auto"/>
        <w:left w:val="none" w:sz="0" w:space="0" w:color="auto"/>
        <w:bottom w:val="none" w:sz="0" w:space="0" w:color="auto"/>
        <w:right w:val="none" w:sz="0" w:space="0" w:color="auto"/>
      </w:divBdr>
    </w:div>
    <w:div w:id="1875390021">
      <w:bodyDiv w:val="1"/>
      <w:marLeft w:val="0"/>
      <w:marRight w:val="0"/>
      <w:marTop w:val="0"/>
      <w:marBottom w:val="0"/>
      <w:divBdr>
        <w:top w:val="none" w:sz="0" w:space="0" w:color="auto"/>
        <w:left w:val="none" w:sz="0" w:space="0" w:color="auto"/>
        <w:bottom w:val="none" w:sz="0" w:space="0" w:color="auto"/>
        <w:right w:val="none" w:sz="0" w:space="0" w:color="auto"/>
      </w:divBdr>
    </w:div>
    <w:div w:id="1876191323">
      <w:bodyDiv w:val="1"/>
      <w:marLeft w:val="0"/>
      <w:marRight w:val="0"/>
      <w:marTop w:val="0"/>
      <w:marBottom w:val="0"/>
      <w:divBdr>
        <w:top w:val="none" w:sz="0" w:space="0" w:color="auto"/>
        <w:left w:val="none" w:sz="0" w:space="0" w:color="auto"/>
        <w:bottom w:val="none" w:sz="0" w:space="0" w:color="auto"/>
        <w:right w:val="none" w:sz="0" w:space="0" w:color="auto"/>
      </w:divBdr>
      <w:divsChild>
        <w:div w:id="1579559048">
          <w:marLeft w:val="0"/>
          <w:marRight w:val="0"/>
          <w:marTop w:val="0"/>
          <w:marBottom w:val="0"/>
          <w:divBdr>
            <w:top w:val="none" w:sz="0" w:space="0" w:color="auto"/>
            <w:left w:val="none" w:sz="0" w:space="0" w:color="auto"/>
            <w:bottom w:val="none" w:sz="0" w:space="0" w:color="auto"/>
            <w:right w:val="none" w:sz="0" w:space="0" w:color="auto"/>
          </w:divBdr>
        </w:div>
      </w:divsChild>
    </w:div>
    <w:div w:id="1880700114">
      <w:bodyDiv w:val="1"/>
      <w:marLeft w:val="0"/>
      <w:marRight w:val="0"/>
      <w:marTop w:val="0"/>
      <w:marBottom w:val="0"/>
      <w:divBdr>
        <w:top w:val="none" w:sz="0" w:space="0" w:color="auto"/>
        <w:left w:val="none" w:sz="0" w:space="0" w:color="auto"/>
        <w:bottom w:val="none" w:sz="0" w:space="0" w:color="auto"/>
        <w:right w:val="none" w:sz="0" w:space="0" w:color="auto"/>
      </w:divBdr>
    </w:div>
    <w:div w:id="1886483341">
      <w:bodyDiv w:val="1"/>
      <w:marLeft w:val="0"/>
      <w:marRight w:val="0"/>
      <w:marTop w:val="0"/>
      <w:marBottom w:val="0"/>
      <w:divBdr>
        <w:top w:val="none" w:sz="0" w:space="0" w:color="auto"/>
        <w:left w:val="none" w:sz="0" w:space="0" w:color="auto"/>
        <w:bottom w:val="none" w:sz="0" w:space="0" w:color="auto"/>
        <w:right w:val="none" w:sz="0" w:space="0" w:color="auto"/>
      </w:divBdr>
    </w:div>
    <w:div w:id="1890651201">
      <w:bodyDiv w:val="1"/>
      <w:marLeft w:val="0"/>
      <w:marRight w:val="0"/>
      <w:marTop w:val="0"/>
      <w:marBottom w:val="0"/>
      <w:divBdr>
        <w:top w:val="none" w:sz="0" w:space="0" w:color="auto"/>
        <w:left w:val="none" w:sz="0" w:space="0" w:color="auto"/>
        <w:bottom w:val="none" w:sz="0" w:space="0" w:color="auto"/>
        <w:right w:val="none" w:sz="0" w:space="0" w:color="auto"/>
      </w:divBdr>
    </w:div>
    <w:div w:id="1891841774">
      <w:bodyDiv w:val="1"/>
      <w:marLeft w:val="0"/>
      <w:marRight w:val="0"/>
      <w:marTop w:val="0"/>
      <w:marBottom w:val="0"/>
      <w:divBdr>
        <w:top w:val="none" w:sz="0" w:space="0" w:color="auto"/>
        <w:left w:val="none" w:sz="0" w:space="0" w:color="auto"/>
        <w:bottom w:val="none" w:sz="0" w:space="0" w:color="auto"/>
        <w:right w:val="none" w:sz="0" w:space="0" w:color="auto"/>
      </w:divBdr>
    </w:div>
    <w:div w:id="1903637133">
      <w:bodyDiv w:val="1"/>
      <w:marLeft w:val="0"/>
      <w:marRight w:val="0"/>
      <w:marTop w:val="0"/>
      <w:marBottom w:val="0"/>
      <w:divBdr>
        <w:top w:val="none" w:sz="0" w:space="0" w:color="auto"/>
        <w:left w:val="none" w:sz="0" w:space="0" w:color="auto"/>
        <w:bottom w:val="none" w:sz="0" w:space="0" w:color="auto"/>
        <w:right w:val="none" w:sz="0" w:space="0" w:color="auto"/>
      </w:divBdr>
    </w:div>
    <w:div w:id="1909149717">
      <w:bodyDiv w:val="1"/>
      <w:marLeft w:val="0"/>
      <w:marRight w:val="0"/>
      <w:marTop w:val="0"/>
      <w:marBottom w:val="0"/>
      <w:divBdr>
        <w:top w:val="none" w:sz="0" w:space="0" w:color="auto"/>
        <w:left w:val="none" w:sz="0" w:space="0" w:color="auto"/>
        <w:bottom w:val="none" w:sz="0" w:space="0" w:color="auto"/>
        <w:right w:val="none" w:sz="0" w:space="0" w:color="auto"/>
      </w:divBdr>
    </w:div>
    <w:div w:id="1913467222">
      <w:bodyDiv w:val="1"/>
      <w:marLeft w:val="0"/>
      <w:marRight w:val="0"/>
      <w:marTop w:val="0"/>
      <w:marBottom w:val="0"/>
      <w:divBdr>
        <w:top w:val="none" w:sz="0" w:space="0" w:color="auto"/>
        <w:left w:val="none" w:sz="0" w:space="0" w:color="auto"/>
        <w:bottom w:val="none" w:sz="0" w:space="0" w:color="auto"/>
        <w:right w:val="none" w:sz="0" w:space="0" w:color="auto"/>
      </w:divBdr>
      <w:divsChild>
        <w:div w:id="1795321493">
          <w:marLeft w:val="0"/>
          <w:marRight w:val="0"/>
          <w:marTop w:val="0"/>
          <w:marBottom w:val="0"/>
          <w:divBdr>
            <w:top w:val="none" w:sz="0" w:space="0" w:color="auto"/>
            <w:left w:val="none" w:sz="0" w:space="0" w:color="auto"/>
            <w:bottom w:val="none" w:sz="0" w:space="0" w:color="auto"/>
            <w:right w:val="none" w:sz="0" w:space="0" w:color="auto"/>
          </w:divBdr>
        </w:div>
        <w:div w:id="1727221114">
          <w:marLeft w:val="0"/>
          <w:marRight w:val="0"/>
          <w:marTop w:val="0"/>
          <w:marBottom w:val="0"/>
          <w:divBdr>
            <w:top w:val="none" w:sz="0" w:space="0" w:color="auto"/>
            <w:left w:val="none" w:sz="0" w:space="0" w:color="auto"/>
            <w:bottom w:val="none" w:sz="0" w:space="0" w:color="auto"/>
            <w:right w:val="none" w:sz="0" w:space="0" w:color="auto"/>
          </w:divBdr>
        </w:div>
        <w:div w:id="1627590093">
          <w:marLeft w:val="0"/>
          <w:marRight w:val="0"/>
          <w:marTop w:val="0"/>
          <w:marBottom w:val="0"/>
          <w:divBdr>
            <w:top w:val="none" w:sz="0" w:space="0" w:color="auto"/>
            <w:left w:val="none" w:sz="0" w:space="0" w:color="auto"/>
            <w:bottom w:val="none" w:sz="0" w:space="0" w:color="auto"/>
            <w:right w:val="none" w:sz="0" w:space="0" w:color="auto"/>
          </w:divBdr>
        </w:div>
        <w:div w:id="1879002224">
          <w:marLeft w:val="0"/>
          <w:marRight w:val="0"/>
          <w:marTop w:val="0"/>
          <w:marBottom w:val="0"/>
          <w:divBdr>
            <w:top w:val="none" w:sz="0" w:space="0" w:color="auto"/>
            <w:left w:val="none" w:sz="0" w:space="0" w:color="auto"/>
            <w:bottom w:val="none" w:sz="0" w:space="0" w:color="auto"/>
            <w:right w:val="none" w:sz="0" w:space="0" w:color="auto"/>
          </w:divBdr>
        </w:div>
      </w:divsChild>
    </w:div>
    <w:div w:id="1918056408">
      <w:bodyDiv w:val="1"/>
      <w:marLeft w:val="0"/>
      <w:marRight w:val="0"/>
      <w:marTop w:val="0"/>
      <w:marBottom w:val="0"/>
      <w:divBdr>
        <w:top w:val="none" w:sz="0" w:space="0" w:color="auto"/>
        <w:left w:val="none" w:sz="0" w:space="0" w:color="auto"/>
        <w:bottom w:val="none" w:sz="0" w:space="0" w:color="auto"/>
        <w:right w:val="none" w:sz="0" w:space="0" w:color="auto"/>
      </w:divBdr>
      <w:divsChild>
        <w:div w:id="13672889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8511357">
      <w:bodyDiv w:val="1"/>
      <w:marLeft w:val="0"/>
      <w:marRight w:val="0"/>
      <w:marTop w:val="0"/>
      <w:marBottom w:val="0"/>
      <w:divBdr>
        <w:top w:val="none" w:sz="0" w:space="0" w:color="auto"/>
        <w:left w:val="none" w:sz="0" w:space="0" w:color="auto"/>
        <w:bottom w:val="none" w:sz="0" w:space="0" w:color="auto"/>
        <w:right w:val="none" w:sz="0" w:space="0" w:color="auto"/>
      </w:divBdr>
      <w:divsChild>
        <w:div w:id="435563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8780873">
      <w:bodyDiv w:val="1"/>
      <w:marLeft w:val="0"/>
      <w:marRight w:val="0"/>
      <w:marTop w:val="0"/>
      <w:marBottom w:val="0"/>
      <w:divBdr>
        <w:top w:val="none" w:sz="0" w:space="0" w:color="auto"/>
        <w:left w:val="none" w:sz="0" w:space="0" w:color="auto"/>
        <w:bottom w:val="none" w:sz="0" w:space="0" w:color="auto"/>
        <w:right w:val="none" w:sz="0" w:space="0" w:color="auto"/>
      </w:divBdr>
    </w:div>
    <w:div w:id="1925264837">
      <w:bodyDiv w:val="1"/>
      <w:marLeft w:val="0"/>
      <w:marRight w:val="0"/>
      <w:marTop w:val="0"/>
      <w:marBottom w:val="0"/>
      <w:divBdr>
        <w:top w:val="none" w:sz="0" w:space="0" w:color="auto"/>
        <w:left w:val="none" w:sz="0" w:space="0" w:color="auto"/>
        <w:bottom w:val="none" w:sz="0" w:space="0" w:color="auto"/>
        <w:right w:val="none" w:sz="0" w:space="0" w:color="auto"/>
      </w:divBdr>
      <w:divsChild>
        <w:div w:id="1902327961">
          <w:marLeft w:val="0"/>
          <w:marRight w:val="0"/>
          <w:marTop w:val="0"/>
          <w:marBottom w:val="48"/>
          <w:divBdr>
            <w:top w:val="none" w:sz="0" w:space="0" w:color="auto"/>
            <w:left w:val="none" w:sz="0" w:space="0" w:color="auto"/>
            <w:bottom w:val="none" w:sz="0" w:space="0" w:color="auto"/>
            <w:right w:val="none" w:sz="0" w:space="0" w:color="auto"/>
          </w:divBdr>
          <w:divsChild>
            <w:div w:id="1921013509">
              <w:marLeft w:val="0"/>
              <w:marRight w:val="0"/>
              <w:marTop w:val="0"/>
              <w:marBottom w:val="0"/>
              <w:divBdr>
                <w:top w:val="none" w:sz="0" w:space="0" w:color="auto"/>
                <w:left w:val="none" w:sz="0" w:space="0" w:color="auto"/>
                <w:bottom w:val="none" w:sz="0" w:space="0" w:color="auto"/>
                <w:right w:val="none" w:sz="0" w:space="0" w:color="auto"/>
              </w:divBdr>
              <w:divsChild>
                <w:div w:id="793792003">
                  <w:marLeft w:val="0"/>
                  <w:marRight w:val="0"/>
                  <w:marTop w:val="0"/>
                  <w:marBottom w:val="0"/>
                  <w:divBdr>
                    <w:top w:val="none" w:sz="0" w:space="0" w:color="auto"/>
                    <w:left w:val="none" w:sz="0" w:space="0" w:color="auto"/>
                    <w:bottom w:val="none" w:sz="0" w:space="0" w:color="auto"/>
                    <w:right w:val="none" w:sz="0" w:space="0" w:color="auto"/>
                  </w:divBdr>
                  <w:divsChild>
                    <w:div w:id="215431770">
                      <w:marLeft w:val="0"/>
                      <w:marRight w:val="0"/>
                      <w:marTop w:val="0"/>
                      <w:marBottom w:val="0"/>
                      <w:divBdr>
                        <w:top w:val="none" w:sz="0" w:space="0" w:color="auto"/>
                        <w:left w:val="none" w:sz="0" w:space="0" w:color="auto"/>
                        <w:bottom w:val="none" w:sz="0" w:space="0" w:color="auto"/>
                        <w:right w:val="none" w:sz="0" w:space="0" w:color="auto"/>
                      </w:divBdr>
                      <w:divsChild>
                        <w:div w:id="87373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628255">
          <w:marLeft w:val="0"/>
          <w:marRight w:val="0"/>
          <w:marTop w:val="0"/>
          <w:marBottom w:val="48"/>
          <w:divBdr>
            <w:top w:val="none" w:sz="0" w:space="0" w:color="auto"/>
            <w:left w:val="none" w:sz="0" w:space="0" w:color="auto"/>
            <w:bottom w:val="none" w:sz="0" w:space="0" w:color="auto"/>
            <w:right w:val="none" w:sz="0" w:space="0" w:color="auto"/>
          </w:divBdr>
          <w:divsChild>
            <w:div w:id="1585064276">
              <w:marLeft w:val="0"/>
              <w:marRight w:val="0"/>
              <w:marTop w:val="0"/>
              <w:marBottom w:val="0"/>
              <w:divBdr>
                <w:top w:val="none" w:sz="0" w:space="0" w:color="auto"/>
                <w:left w:val="none" w:sz="0" w:space="0" w:color="auto"/>
                <w:bottom w:val="none" w:sz="0" w:space="0" w:color="auto"/>
                <w:right w:val="none" w:sz="0" w:space="0" w:color="auto"/>
              </w:divBdr>
            </w:div>
            <w:div w:id="1231964016">
              <w:marLeft w:val="0"/>
              <w:marRight w:val="0"/>
              <w:marTop w:val="0"/>
              <w:marBottom w:val="0"/>
              <w:divBdr>
                <w:top w:val="none" w:sz="0" w:space="0" w:color="auto"/>
                <w:left w:val="none" w:sz="0" w:space="0" w:color="auto"/>
                <w:bottom w:val="none" w:sz="0" w:space="0" w:color="auto"/>
                <w:right w:val="none" w:sz="0" w:space="0" w:color="auto"/>
              </w:divBdr>
              <w:divsChild>
                <w:div w:id="917403508">
                  <w:marLeft w:val="0"/>
                  <w:marRight w:val="0"/>
                  <w:marTop w:val="0"/>
                  <w:marBottom w:val="0"/>
                  <w:divBdr>
                    <w:top w:val="none" w:sz="0" w:space="0" w:color="auto"/>
                    <w:left w:val="none" w:sz="0" w:space="0" w:color="auto"/>
                    <w:bottom w:val="none" w:sz="0" w:space="0" w:color="auto"/>
                    <w:right w:val="none" w:sz="0" w:space="0" w:color="auto"/>
                  </w:divBdr>
                  <w:divsChild>
                    <w:div w:id="1891188405">
                      <w:marLeft w:val="0"/>
                      <w:marRight w:val="0"/>
                      <w:marTop w:val="0"/>
                      <w:marBottom w:val="0"/>
                      <w:divBdr>
                        <w:top w:val="none" w:sz="0" w:space="0" w:color="auto"/>
                        <w:left w:val="none" w:sz="0" w:space="0" w:color="auto"/>
                        <w:bottom w:val="none" w:sz="0" w:space="0" w:color="auto"/>
                        <w:right w:val="none" w:sz="0" w:space="0" w:color="auto"/>
                      </w:divBdr>
                      <w:divsChild>
                        <w:div w:id="32999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5282520">
      <w:bodyDiv w:val="1"/>
      <w:marLeft w:val="0"/>
      <w:marRight w:val="0"/>
      <w:marTop w:val="0"/>
      <w:marBottom w:val="0"/>
      <w:divBdr>
        <w:top w:val="none" w:sz="0" w:space="0" w:color="auto"/>
        <w:left w:val="none" w:sz="0" w:space="0" w:color="auto"/>
        <w:bottom w:val="none" w:sz="0" w:space="0" w:color="auto"/>
        <w:right w:val="none" w:sz="0" w:space="0" w:color="auto"/>
      </w:divBdr>
    </w:div>
    <w:div w:id="1936474780">
      <w:bodyDiv w:val="1"/>
      <w:marLeft w:val="0"/>
      <w:marRight w:val="0"/>
      <w:marTop w:val="0"/>
      <w:marBottom w:val="0"/>
      <w:divBdr>
        <w:top w:val="none" w:sz="0" w:space="0" w:color="auto"/>
        <w:left w:val="none" w:sz="0" w:space="0" w:color="auto"/>
        <w:bottom w:val="none" w:sz="0" w:space="0" w:color="auto"/>
        <w:right w:val="none" w:sz="0" w:space="0" w:color="auto"/>
      </w:divBdr>
    </w:div>
    <w:div w:id="1939093831">
      <w:bodyDiv w:val="1"/>
      <w:marLeft w:val="0"/>
      <w:marRight w:val="0"/>
      <w:marTop w:val="0"/>
      <w:marBottom w:val="0"/>
      <w:divBdr>
        <w:top w:val="none" w:sz="0" w:space="0" w:color="auto"/>
        <w:left w:val="none" w:sz="0" w:space="0" w:color="auto"/>
        <w:bottom w:val="none" w:sz="0" w:space="0" w:color="auto"/>
        <w:right w:val="none" w:sz="0" w:space="0" w:color="auto"/>
      </w:divBdr>
    </w:div>
    <w:div w:id="1942763092">
      <w:bodyDiv w:val="1"/>
      <w:marLeft w:val="0"/>
      <w:marRight w:val="0"/>
      <w:marTop w:val="0"/>
      <w:marBottom w:val="0"/>
      <w:divBdr>
        <w:top w:val="none" w:sz="0" w:space="0" w:color="auto"/>
        <w:left w:val="none" w:sz="0" w:space="0" w:color="auto"/>
        <w:bottom w:val="none" w:sz="0" w:space="0" w:color="auto"/>
        <w:right w:val="none" w:sz="0" w:space="0" w:color="auto"/>
      </w:divBdr>
      <w:divsChild>
        <w:div w:id="1489398831">
          <w:marLeft w:val="0"/>
          <w:marRight w:val="0"/>
          <w:marTop w:val="0"/>
          <w:marBottom w:val="0"/>
          <w:divBdr>
            <w:top w:val="none" w:sz="0" w:space="0" w:color="auto"/>
            <w:left w:val="none" w:sz="0" w:space="0" w:color="auto"/>
            <w:bottom w:val="none" w:sz="0" w:space="0" w:color="auto"/>
            <w:right w:val="none" w:sz="0" w:space="0" w:color="auto"/>
          </w:divBdr>
        </w:div>
      </w:divsChild>
    </w:div>
    <w:div w:id="1946577201">
      <w:bodyDiv w:val="1"/>
      <w:marLeft w:val="0"/>
      <w:marRight w:val="0"/>
      <w:marTop w:val="0"/>
      <w:marBottom w:val="0"/>
      <w:divBdr>
        <w:top w:val="none" w:sz="0" w:space="0" w:color="auto"/>
        <w:left w:val="none" w:sz="0" w:space="0" w:color="auto"/>
        <w:bottom w:val="none" w:sz="0" w:space="0" w:color="auto"/>
        <w:right w:val="none" w:sz="0" w:space="0" w:color="auto"/>
      </w:divBdr>
      <w:divsChild>
        <w:div w:id="243417196">
          <w:blockQuote w:val="1"/>
          <w:marLeft w:val="720"/>
          <w:marRight w:val="720"/>
          <w:marTop w:val="100"/>
          <w:marBottom w:val="100"/>
          <w:divBdr>
            <w:top w:val="none" w:sz="0" w:space="0" w:color="auto"/>
            <w:left w:val="none" w:sz="0" w:space="0" w:color="auto"/>
            <w:bottom w:val="none" w:sz="0" w:space="0" w:color="auto"/>
            <w:right w:val="none" w:sz="0" w:space="0" w:color="auto"/>
          </w:divBdr>
        </w:div>
        <w:div w:id="4485958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7347281">
      <w:bodyDiv w:val="1"/>
      <w:marLeft w:val="0"/>
      <w:marRight w:val="0"/>
      <w:marTop w:val="0"/>
      <w:marBottom w:val="0"/>
      <w:divBdr>
        <w:top w:val="none" w:sz="0" w:space="0" w:color="auto"/>
        <w:left w:val="none" w:sz="0" w:space="0" w:color="auto"/>
        <w:bottom w:val="none" w:sz="0" w:space="0" w:color="auto"/>
        <w:right w:val="none" w:sz="0" w:space="0" w:color="auto"/>
      </w:divBdr>
    </w:div>
    <w:div w:id="1948780124">
      <w:bodyDiv w:val="1"/>
      <w:marLeft w:val="0"/>
      <w:marRight w:val="0"/>
      <w:marTop w:val="0"/>
      <w:marBottom w:val="0"/>
      <w:divBdr>
        <w:top w:val="none" w:sz="0" w:space="0" w:color="auto"/>
        <w:left w:val="none" w:sz="0" w:space="0" w:color="auto"/>
        <w:bottom w:val="none" w:sz="0" w:space="0" w:color="auto"/>
        <w:right w:val="none" w:sz="0" w:space="0" w:color="auto"/>
      </w:divBdr>
    </w:div>
    <w:div w:id="1957444282">
      <w:bodyDiv w:val="1"/>
      <w:marLeft w:val="0"/>
      <w:marRight w:val="0"/>
      <w:marTop w:val="0"/>
      <w:marBottom w:val="0"/>
      <w:divBdr>
        <w:top w:val="none" w:sz="0" w:space="0" w:color="auto"/>
        <w:left w:val="none" w:sz="0" w:space="0" w:color="auto"/>
        <w:bottom w:val="none" w:sz="0" w:space="0" w:color="auto"/>
        <w:right w:val="none" w:sz="0" w:space="0" w:color="auto"/>
      </w:divBdr>
    </w:div>
    <w:div w:id="1958172487">
      <w:bodyDiv w:val="1"/>
      <w:marLeft w:val="0"/>
      <w:marRight w:val="0"/>
      <w:marTop w:val="0"/>
      <w:marBottom w:val="0"/>
      <w:divBdr>
        <w:top w:val="none" w:sz="0" w:space="0" w:color="auto"/>
        <w:left w:val="none" w:sz="0" w:space="0" w:color="auto"/>
        <w:bottom w:val="none" w:sz="0" w:space="0" w:color="auto"/>
        <w:right w:val="none" w:sz="0" w:space="0" w:color="auto"/>
      </w:divBdr>
    </w:div>
    <w:div w:id="1959948635">
      <w:bodyDiv w:val="1"/>
      <w:marLeft w:val="0"/>
      <w:marRight w:val="0"/>
      <w:marTop w:val="0"/>
      <w:marBottom w:val="0"/>
      <w:divBdr>
        <w:top w:val="none" w:sz="0" w:space="0" w:color="auto"/>
        <w:left w:val="none" w:sz="0" w:space="0" w:color="auto"/>
        <w:bottom w:val="none" w:sz="0" w:space="0" w:color="auto"/>
        <w:right w:val="none" w:sz="0" w:space="0" w:color="auto"/>
      </w:divBdr>
    </w:div>
    <w:div w:id="1982726847">
      <w:bodyDiv w:val="1"/>
      <w:marLeft w:val="0"/>
      <w:marRight w:val="0"/>
      <w:marTop w:val="0"/>
      <w:marBottom w:val="0"/>
      <w:divBdr>
        <w:top w:val="none" w:sz="0" w:space="0" w:color="auto"/>
        <w:left w:val="none" w:sz="0" w:space="0" w:color="auto"/>
        <w:bottom w:val="none" w:sz="0" w:space="0" w:color="auto"/>
        <w:right w:val="none" w:sz="0" w:space="0" w:color="auto"/>
      </w:divBdr>
    </w:div>
    <w:div w:id="1983071270">
      <w:bodyDiv w:val="1"/>
      <w:marLeft w:val="0"/>
      <w:marRight w:val="0"/>
      <w:marTop w:val="0"/>
      <w:marBottom w:val="0"/>
      <w:divBdr>
        <w:top w:val="none" w:sz="0" w:space="0" w:color="auto"/>
        <w:left w:val="none" w:sz="0" w:space="0" w:color="auto"/>
        <w:bottom w:val="none" w:sz="0" w:space="0" w:color="auto"/>
        <w:right w:val="none" w:sz="0" w:space="0" w:color="auto"/>
      </w:divBdr>
    </w:div>
    <w:div w:id="1983267856">
      <w:bodyDiv w:val="1"/>
      <w:marLeft w:val="0"/>
      <w:marRight w:val="0"/>
      <w:marTop w:val="0"/>
      <w:marBottom w:val="0"/>
      <w:divBdr>
        <w:top w:val="none" w:sz="0" w:space="0" w:color="auto"/>
        <w:left w:val="none" w:sz="0" w:space="0" w:color="auto"/>
        <w:bottom w:val="none" w:sz="0" w:space="0" w:color="auto"/>
        <w:right w:val="none" w:sz="0" w:space="0" w:color="auto"/>
      </w:divBdr>
      <w:divsChild>
        <w:div w:id="334377896">
          <w:blockQuote w:val="1"/>
          <w:marLeft w:val="720"/>
          <w:marRight w:val="720"/>
          <w:marTop w:val="100"/>
          <w:marBottom w:val="100"/>
          <w:divBdr>
            <w:top w:val="none" w:sz="0" w:space="0" w:color="auto"/>
            <w:left w:val="none" w:sz="0" w:space="0" w:color="auto"/>
            <w:bottom w:val="none" w:sz="0" w:space="0" w:color="auto"/>
            <w:right w:val="none" w:sz="0" w:space="0" w:color="auto"/>
          </w:divBdr>
        </w:div>
        <w:div w:id="1447773199">
          <w:blockQuote w:val="1"/>
          <w:marLeft w:val="720"/>
          <w:marRight w:val="720"/>
          <w:marTop w:val="100"/>
          <w:marBottom w:val="100"/>
          <w:divBdr>
            <w:top w:val="none" w:sz="0" w:space="0" w:color="auto"/>
            <w:left w:val="none" w:sz="0" w:space="0" w:color="auto"/>
            <w:bottom w:val="none" w:sz="0" w:space="0" w:color="auto"/>
            <w:right w:val="none" w:sz="0" w:space="0" w:color="auto"/>
          </w:divBdr>
        </w:div>
        <w:div w:id="7702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4504817">
      <w:bodyDiv w:val="1"/>
      <w:marLeft w:val="0"/>
      <w:marRight w:val="0"/>
      <w:marTop w:val="0"/>
      <w:marBottom w:val="0"/>
      <w:divBdr>
        <w:top w:val="none" w:sz="0" w:space="0" w:color="auto"/>
        <w:left w:val="none" w:sz="0" w:space="0" w:color="auto"/>
        <w:bottom w:val="none" w:sz="0" w:space="0" w:color="auto"/>
        <w:right w:val="none" w:sz="0" w:space="0" w:color="auto"/>
      </w:divBdr>
      <w:divsChild>
        <w:div w:id="333462665">
          <w:marLeft w:val="0"/>
          <w:marRight w:val="0"/>
          <w:marTop w:val="0"/>
          <w:marBottom w:val="0"/>
          <w:divBdr>
            <w:top w:val="none" w:sz="0" w:space="0" w:color="auto"/>
            <w:left w:val="none" w:sz="0" w:space="0" w:color="auto"/>
            <w:bottom w:val="none" w:sz="0" w:space="0" w:color="auto"/>
            <w:right w:val="none" w:sz="0" w:space="0" w:color="auto"/>
          </w:divBdr>
        </w:div>
        <w:div w:id="2092120058">
          <w:marLeft w:val="0"/>
          <w:marRight w:val="0"/>
          <w:marTop w:val="0"/>
          <w:marBottom w:val="0"/>
          <w:divBdr>
            <w:top w:val="none" w:sz="0" w:space="0" w:color="auto"/>
            <w:left w:val="none" w:sz="0" w:space="0" w:color="auto"/>
            <w:bottom w:val="none" w:sz="0" w:space="0" w:color="auto"/>
            <w:right w:val="none" w:sz="0" w:space="0" w:color="auto"/>
          </w:divBdr>
        </w:div>
        <w:div w:id="210575894">
          <w:marLeft w:val="0"/>
          <w:marRight w:val="0"/>
          <w:marTop w:val="0"/>
          <w:marBottom w:val="0"/>
          <w:divBdr>
            <w:top w:val="none" w:sz="0" w:space="0" w:color="auto"/>
            <w:left w:val="none" w:sz="0" w:space="0" w:color="auto"/>
            <w:bottom w:val="none" w:sz="0" w:space="0" w:color="auto"/>
            <w:right w:val="none" w:sz="0" w:space="0" w:color="auto"/>
          </w:divBdr>
        </w:div>
        <w:div w:id="1060979593">
          <w:marLeft w:val="0"/>
          <w:marRight w:val="0"/>
          <w:marTop w:val="0"/>
          <w:marBottom w:val="0"/>
          <w:divBdr>
            <w:top w:val="none" w:sz="0" w:space="0" w:color="auto"/>
            <w:left w:val="none" w:sz="0" w:space="0" w:color="auto"/>
            <w:bottom w:val="none" w:sz="0" w:space="0" w:color="auto"/>
            <w:right w:val="none" w:sz="0" w:space="0" w:color="auto"/>
          </w:divBdr>
        </w:div>
        <w:div w:id="233129616">
          <w:marLeft w:val="0"/>
          <w:marRight w:val="0"/>
          <w:marTop w:val="0"/>
          <w:marBottom w:val="0"/>
          <w:divBdr>
            <w:top w:val="none" w:sz="0" w:space="0" w:color="auto"/>
            <w:left w:val="none" w:sz="0" w:space="0" w:color="auto"/>
            <w:bottom w:val="none" w:sz="0" w:space="0" w:color="auto"/>
            <w:right w:val="none" w:sz="0" w:space="0" w:color="auto"/>
          </w:divBdr>
        </w:div>
        <w:div w:id="475798454">
          <w:marLeft w:val="0"/>
          <w:marRight w:val="0"/>
          <w:marTop w:val="0"/>
          <w:marBottom w:val="0"/>
          <w:divBdr>
            <w:top w:val="none" w:sz="0" w:space="0" w:color="auto"/>
            <w:left w:val="none" w:sz="0" w:space="0" w:color="auto"/>
            <w:bottom w:val="none" w:sz="0" w:space="0" w:color="auto"/>
            <w:right w:val="none" w:sz="0" w:space="0" w:color="auto"/>
          </w:divBdr>
        </w:div>
        <w:div w:id="929119000">
          <w:marLeft w:val="0"/>
          <w:marRight w:val="0"/>
          <w:marTop w:val="0"/>
          <w:marBottom w:val="0"/>
          <w:divBdr>
            <w:top w:val="none" w:sz="0" w:space="0" w:color="auto"/>
            <w:left w:val="none" w:sz="0" w:space="0" w:color="auto"/>
            <w:bottom w:val="none" w:sz="0" w:space="0" w:color="auto"/>
            <w:right w:val="none" w:sz="0" w:space="0" w:color="auto"/>
          </w:divBdr>
        </w:div>
        <w:div w:id="856506307">
          <w:marLeft w:val="0"/>
          <w:marRight w:val="0"/>
          <w:marTop w:val="0"/>
          <w:marBottom w:val="0"/>
          <w:divBdr>
            <w:top w:val="none" w:sz="0" w:space="0" w:color="auto"/>
            <w:left w:val="none" w:sz="0" w:space="0" w:color="auto"/>
            <w:bottom w:val="none" w:sz="0" w:space="0" w:color="auto"/>
            <w:right w:val="none" w:sz="0" w:space="0" w:color="auto"/>
          </w:divBdr>
        </w:div>
        <w:div w:id="747312819">
          <w:marLeft w:val="0"/>
          <w:marRight w:val="0"/>
          <w:marTop w:val="0"/>
          <w:marBottom w:val="0"/>
          <w:divBdr>
            <w:top w:val="none" w:sz="0" w:space="0" w:color="auto"/>
            <w:left w:val="none" w:sz="0" w:space="0" w:color="auto"/>
            <w:bottom w:val="none" w:sz="0" w:space="0" w:color="auto"/>
            <w:right w:val="none" w:sz="0" w:space="0" w:color="auto"/>
          </w:divBdr>
        </w:div>
        <w:div w:id="1544832288">
          <w:marLeft w:val="0"/>
          <w:marRight w:val="0"/>
          <w:marTop w:val="0"/>
          <w:marBottom w:val="0"/>
          <w:divBdr>
            <w:top w:val="none" w:sz="0" w:space="0" w:color="auto"/>
            <w:left w:val="none" w:sz="0" w:space="0" w:color="auto"/>
            <w:bottom w:val="none" w:sz="0" w:space="0" w:color="auto"/>
            <w:right w:val="none" w:sz="0" w:space="0" w:color="auto"/>
          </w:divBdr>
        </w:div>
      </w:divsChild>
    </w:div>
    <w:div w:id="1987852363">
      <w:bodyDiv w:val="1"/>
      <w:marLeft w:val="0"/>
      <w:marRight w:val="0"/>
      <w:marTop w:val="0"/>
      <w:marBottom w:val="0"/>
      <w:divBdr>
        <w:top w:val="none" w:sz="0" w:space="0" w:color="auto"/>
        <w:left w:val="none" w:sz="0" w:space="0" w:color="auto"/>
        <w:bottom w:val="none" w:sz="0" w:space="0" w:color="auto"/>
        <w:right w:val="none" w:sz="0" w:space="0" w:color="auto"/>
      </w:divBdr>
    </w:div>
    <w:div w:id="1988168883">
      <w:bodyDiv w:val="1"/>
      <w:marLeft w:val="0"/>
      <w:marRight w:val="0"/>
      <w:marTop w:val="0"/>
      <w:marBottom w:val="0"/>
      <w:divBdr>
        <w:top w:val="none" w:sz="0" w:space="0" w:color="auto"/>
        <w:left w:val="none" w:sz="0" w:space="0" w:color="auto"/>
        <w:bottom w:val="none" w:sz="0" w:space="0" w:color="auto"/>
        <w:right w:val="none" w:sz="0" w:space="0" w:color="auto"/>
      </w:divBdr>
    </w:div>
    <w:div w:id="1988976916">
      <w:bodyDiv w:val="1"/>
      <w:marLeft w:val="0"/>
      <w:marRight w:val="0"/>
      <w:marTop w:val="0"/>
      <w:marBottom w:val="0"/>
      <w:divBdr>
        <w:top w:val="none" w:sz="0" w:space="0" w:color="auto"/>
        <w:left w:val="none" w:sz="0" w:space="0" w:color="auto"/>
        <w:bottom w:val="none" w:sz="0" w:space="0" w:color="auto"/>
        <w:right w:val="none" w:sz="0" w:space="0" w:color="auto"/>
      </w:divBdr>
    </w:div>
    <w:div w:id="1989623596">
      <w:bodyDiv w:val="1"/>
      <w:marLeft w:val="0"/>
      <w:marRight w:val="0"/>
      <w:marTop w:val="0"/>
      <w:marBottom w:val="0"/>
      <w:divBdr>
        <w:top w:val="none" w:sz="0" w:space="0" w:color="auto"/>
        <w:left w:val="none" w:sz="0" w:space="0" w:color="auto"/>
        <w:bottom w:val="none" w:sz="0" w:space="0" w:color="auto"/>
        <w:right w:val="none" w:sz="0" w:space="0" w:color="auto"/>
      </w:divBdr>
    </w:div>
    <w:div w:id="2003047306">
      <w:bodyDiv w:val="1"/>
      <w:marLeft w:val="0"/>
      <w:marRight w:val="0"/>
      <w:marTop w:val="0"/>
      <w:marBottom w:val="0"/>
      <w:divBdr>
        <w:top w:val="none" w:sz="0" w:space="0" w:color="auto"/>
        <w:left w:val="none" w:sz="0" w:space="0" w:color="auto"/>
        <w:bottom w:val="none" w:sz="0" w:space="0" w:color="auto"/>
        <w:right w:val="none" w:sz="0" w:space="0" w:color="auto"/>
      </w:divBdr>
      <w:divsChild>
        <w:div w:id="870992815">
          <w:blockQuote w:val="1"/>
          <w:marLeft w:val="720"/>
          <w:marRight w:val="720"/>
          <w:marTop w:val="100"/>
          <w:marBottom w:val="100"/>
          <w:divBdr>
            <w:top w:val="none" w:sz="0" w:space="0" w:color="auto"/>
            <w:left w:val="none" w:sz="0" w:space="0" w:color="auto"/>
            <w:bottom w:val="none" w:sz="0" w:space="0" w:color="auto"/>
            <w:right w:val="none" w:sz="0" w:space="0" w:color="auto"/>
          </w:divBdr>
        </w:div>
        <w:div w:id="427389108">
          <w:blockQuote w:val="1"/>
          <w:marLeft w:val="720"/>
          <w:marRight w:val="720"/>
          <w:marTop w:val="100"/>
          <w:marBottom w:val="100"/>
          <w:divBdr>
            <w:top w:val="none" w:sz="0" w:space="0" w:color="auto"/>
            <w:left w:val="none" w:sz="0" w:space="0" w:color="auto"/>
            <w:bottom w:val="none" w:sz="0" w:space="0" w:color="auto"/>
            <w:right w:val="none" w:sz="0" w:space="0" w:color="auto"/>
          </w:divBdr>
        </w:div>
        <w:div w:id="15773252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1276859">
      <w:bodyDiv w:val="1"/>
      <w:marLeft w:val="0"/>
      <w:marRight w:val="0"/>
      <w:marTop w:val="0"/>
      <w:marBottom w:val="0"/>
      <w:divBdr>
        <w:top w:val="none" w:sz="0" w:space="0" w:color="auto"/>
        <w:left w:val="none" w:sz="0" w:space="0" w:color="auto"/>
        <w:bottom w:val="none" w:sz="0" w:space="0" w:color="auto"/>
        <w:right w:val="none" w:sz="0" w:space="0" w:color="auto"/>
      </w:divBdr>
    </w:div>
    <w:div w:id="2023580262">
      <w:bodyDiv w:val="1"/>
      <w:marLeft w:val="0"/>
      <w:marRight w:val="0"/>
      <w:marTop w:val="0"/>
      <w:marBottom w:val="0"/>
      <w:divBdr>
        <w:top w:val="none" w:sz="0" w:space="0" w:color="auto"/>
        <w:left w:val="none" w:sz="0" w:space="0" w:color="auto"/>
        <w:bottom w:val="none" w:sz="0" w:space="0" w:color="auto"/>
        <w:right w:val="none" w:sz="0" w:space="0" w:color="auto"/>
      </w:divBdr>
    </w:div>
    <w:div w:id="2026518416">
      <w:bodyDiv w:val="1"/>
      <w:marLeft w:val="0"/>
      <w:marRight w:val="0"/>
      <w:marTop w:val="0"/>
      <w:marBottom w:val="0"/>
      <w:divBdr>
        <w:top w:val="none" w:sz="0" w:space="0" w:color="auto"/>
        <w:left w:val="none" w:sz="0" w:space="0" w:color="auto"/>
        <w:bottom w:val="none" w:sz="0" w:space="0" w:color="auto"/>
        <w:right w:val="none" w:sz="0" w:space="0" w:color="auto"/>
      </w:divBdr>
      <w:divsChild>
        <w:div w:id="1728914731">
          <w:marLeft w:val="0"/>
          <w:marRight w:val="0"/>
          <w:marTop w:val="0"/>
          <w:marBottom w:val="0"/>
          <w:divBdr>
            <w:top w:val="none" w:sz="0" w:space="0" w:color="auto"/>
            <w:left w:val="none" w:sz="0" w:space="0" w:color="auto"/>
            <w:bottom w:val="none" w:sz="0" w:space="0" w:color="auto"/>
            <w:right w:val="none" w:sz="0" w:space="0" w:color="auto"/>
          </w:divBdr>
        </w:div>
      </w:divsChild>
    </w:div>
    <w:div w:id="2037925512">
      <w:bodyDiv w:val="1"/>
      <w:marLeft w:val="0"/>
      <w:marRight w:val="0"/>
      <w:marTop w:val="0"/>
      <w:marBottom w:val="0"/>
      <w:divBdr>
        <w:top w:val="none" w:sz="0" w:space="0" w:color="auto"/>
        <w:left w:val="none" w:sz="0" w:space="0" w:color="auto"/>
        <w:bottom w:val="none" w:sz="0" w:space="0" w:color="auto"/>
        <w:right w:val="none" w:sz="0" w:space="0" w:color="auto"/>
      </w:divBdr>
      <w:divsChild>
        <w:div w:id="1188325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07079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5012686">
      <w:bodyDiv w:val="1"/>
      <w:marLeft w:val="0"/>
      <w:marRight w:val="0"/>
      <w:marTop w:val="0"/>
      <w:marBottom w:val="0"/>
      <w:divBdr>
        <w:top w:val="none" w:sz="0" w:space="0" w:color="auto"/>
        <w:left w:val="none" w:sz="0" w:space="0" w:color="auto"/>
        <w:bottom w:val="none" w:sz="0" w:space="0" w:color="auto"/>
        <w:right w:val="none" w:sz="0" w:space="0" w:color="auto"/>
      </w:divBdr>
    </w:div>
    <w:div w:id="2046562142">
      <w:bodyDiv w:val="1"/>
      <w:marLeft w:val="0"/>
      <w:marRight w:val="0"/>
      <w:marTop w:val="0"/>
      <w:marBottom w:val="0"/>
      <w:divBdr>
        <w:top w:val="none" w:sz="0" w:space="0" w:color="auto"/>
        <w:left w:val="none" w:sz="0" w:space="0" w:color="auto"/>
        <w:bottom w:val="none" w:sz="0" w:space="0" w:color="auto"/>
        <w:right w:val="none" w:sz="0" w:space="0" w:color="auto"/>
      </w:divBdr>
    </w:div>
    <w:div w:id="2053266262">
      <w:bodyDiv w:val="1"/>
      <w:marLeft w:val="0"/>
      <w:marRight w:val="0"/>
      <w:marTop w:val="0"/>
      <w:marBottom w:val="0"/>
      <w:divBdr>
        <w:top w:val="none" w:sz="0" w:space="0" w:color="auto"/>
        <w:left w:val="none" w:sz="0" w:space="0" w:color="auto"/>
        <w:bottom w:val="none" w:sz="0" w:space="0" w:color="auto"/>
        <w:right w:val="none" w:sz="0" w:space="0" w:color="auto"/>
      </w:divBdr>
      <w:divsChild>
        <w:div w:id="293954016">
          <w:blockQuote w:val="1"/>
          <w:marLeft w:val="720"/>
          <w:marRight w:val="720"/>
          <w:marTop w:val="100"/>
          <w:marBottom w:val="100"/>
          <w:divBdr>
            <w:top w:val="none" w:sz="0" w:space="0" w:color="auto"/>
            <w:left w:val="none" w:sz="0" w:space="0" w:color="auto"/>
            <w:bottom w:val="none" w:sz="0" w:space="0" w:color="auto"/>
            <w:right w:val="none" w:sz="0" w:space="0" w:color="auto"/>
          </w:divBdr>
        </w:div>
        <w:div w:id="17777464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2436880">
      <w:bodyDiv w:val="1"/>
      <w:marLeft w:val="0"/>
      <w:marRight w:val="0"/>
      <w:marTop w:val="0"/>
      <w:marBottom w:val="0"/>
      <w:divBdr>
        <w:top w:val="none" w:sz="0" w:space="0" w:color="auto"/>
        <w:left w:val="none" w:sz="0" w:space="0" w:color="auto"/>
        <w:bottom w:val="none" w:sz="0" w:space="0" w:color="auto"/>
        <w:right w:val="none" w:sz="0" w:space="0" w:color="auto"/>
      </w:divBdr>
    </w:div>
    <w:div w:id="2069111294">
      <w:bodyDiv w:val="1"/>
      <w:marLeft w:val="0"/>
      <w:marRight w:val="0"/>
      <w:marTop w:val="0"/>
      <w:marBottom w:val="0"/>
      <w:divBdr>
        <w:top w:val="none" w:sz="0" w:space="0" w:color="auto"/>
        <w:left w:val="none" w:sz="0" w:space="0" w:color="auto"/>
        <w:bottom w:val="none" w:sz="0" w:space="0" w:color="auto"/>
        <w:right w:val="none" w:sz="0" w:space="0" w:color="auto"/>
      </w:divBdr>
    </w:div>
    <w:div w:id="2070758783">
      <w:bodyDiv w:val="1"/>
      <w:marLeft w:val="0"/>
      <w:marRight w:val="0"/>
      <w:marTop w:val="0"/>
      <w:marBottom w:val="0"/>
      <w:divBdr>
        <w:top w:val="none" w:sz="0" w:space="0" w:color="auto"/>
        <w:left w:val="none" w:sz="0" w:space="0" w:color="auto"/>
        <w:bottom w:val="none" w:sz="0" w:space="0" w:color="auto"/>
        <w:right w:val="none" w:sz="0" w:space="0" w:color="auto"/>
      </w:divBdr>
    </w:div>
    <w:div w:id="2083793065">
      <w:bodyDiv w:val="1"/>
      <w:marLeft w:val="0"/>
      <w:marRight w:val="0"/>
      <w:marTop w:val="0"/>
      <w:marBottom w:val="0"/>
      <w:divBdr>
        <w:top w:val="none" w:sz="0" w:space="0" w:color="auto"/>
        <w:left w:val="none" w:sz="0" w:space="0" w:color="auto"/>
        <w:bottom w:val="none" w:sz="0" w:space="0" w:color="auto"/>
        <w:right w:val="none" w:sz="0" w:space="0" w:color="auto"/>
      </w:divBdr>
    </w:div>
    <w:div w:id="2087334598">
      <w:bodyDiv w:val="1"/>
      <w:marLeft w:val="0"/>
      <w:marRight w:val="0"/>
      <w:marTop w:val="0"/>
      <w:marBottom w:val="0"/>
      <w:divBdr>
        <w:top w:val="none" w:sz="0" w:space="0" w:color="auto"/>
        <w:left w:val="none" w:sz="0" w:space="0" w:color="auto"/>
        <w:bottom w:val="none" w:sz="0" w:space="0" w:color="auto"/>
        <w:right w:val="none" w:sz="0" w:space="0" w:color="auto"/>
      </w:divBdr>
    </w:div>
    <w:div w:id="2087608887">
      <w:bodyDiv w:val="1"/>
      <w:marLeft w:val="0"/>
      <w:marRight w:val="0"/>
      <w:marTop w:val="0"/>
      <w:marBottom w:val="0"/>
      <w:divBdr>
        <w:top w:val="none" w:sz="0" w:space="0" w:color="auto"/>
        <w:left w:val="none" w:sz="0" w:space="0" w:color="auto"/>
        <w:bottom w:val="none" w:sz="0" w:space="0" w:color="auto"/>
        <w:right w:val="none" w:sz="0" w:space="0" w:color="auto"/>
      </w:divBdr>
    </w:div>
    <w:div w:id="2098867764">
      <w:bodyDiv w:val="1"/>
      <w:marLeft w:val="0"/>
      <w:marRight w:val="0"/>
      <w:marTop w:val="0"/>
      <w:marBottom w:val="0"/>
      <w:divBdr>
        <w:top w:val="none" w:sz="0" w:space="0" w:color="auto"/>
        <w:left w:val="none" w:sz="0" w:space="0" w:color="auto"/>
        <w:bottom w:val="none" w:sz="0" w:space="0" w:color="auto"/>
        <w:right w:val="none" w:sz="0" w:space="0" w:color="auto"/>
      </w:divBdr>
    </w:div>
    <w:div w:id="2099128829">
      <w:bodyDiv w:val="1"/>
      <w:marLeft w:val="0"/>
      <w:marRight w:val="0"/>
      <w:marTop w:val="0"/>
      <w:marBottom w:val="0"/>
      <w:divBdr>
        <w:top w:val="none" w:sz="0" w:space="0" w:color="auto"/>
        <w:left w:val="none" w:sz="0" w:space="0" w:color="auto"/>
        <w:bottom w:val="none" w:sz="0" w:space="0" w:color="auto"/>
        <w:right w:val="none" w:sz="0" w:space="0" w:color="auto"/>
      </w:divBdr>
    </w:div>
    <w:div w:id="2100786583">
      <w:bodyDiv w:val="1"/>
      <w:marLeft w:val="0"/>
      <w:marRight w:val="0"/>
      <w:marTop w:val="0"/>
      <w:marBottom w:val="0"/>
      <w:divBdr>
        <w:top w:val="none" w:sz="0" w:space="0" w:color="auto"/>
        <w:left w:val="none" w:sz="0" w:space="0" w:color="auto"/>
        <w:bottom w:val="none" w:sz="0" w:space="0" w:color="auto"/>
        <w:right w:val="none" w:sz="0" w:space="0" w:color="auto"/>
      </w:divBdr>
    </w:div>
    <w:div w:id="2102799323">
      <w:bodyDiv w:val="1"/>
      <w:marLeft w:val="0"/>
      <w:marRight w:val="0"/>
      <w:marTop w:val="0"/>
      <w:marBottom w:val="0"/>
      <w:divBdr>
        <w:top w:val="none" w:sz="0" w:space="0" w:color="auto"/>
        <w:left w:val="none" w:sz="0" w:space="0" w:color="auto"/>
        <w:bottom w:val="none" w:sz="0" w:space="0" w:color="auto"/>
        <w:right w:val="none" w:sz="0" w:space="0" w:color="auto"/>
      </w:divBdr>
    </w:div>
    <w:div w:id="2108504915">
      <w:bodyDiv w:val="1"/>
      <w:marLeft w:val="0"/>
      <w:marRight w:val="0"/>
      <w:marTop w:val="0"/>
      <w:marBottom w:val="0"/>
      <w:divBdr>
        <w:top w:val="none" w:sz="0" w:space="0" w:color="auto"/>
        <w:left w:val="none" w:sz="0" w:space="0" w:color="auto"/>
        <w:bottom w:val="none" w:sz="0" w:space="0" w:color="auto"/>
        <w:right w:val="none" w:sz="0" w:space="0" w:color="auto"/>
      </w:divBdr>
    </w:div>
    <w:div w:id="2114395555">
      <w:bodyDiv w:val="1"/>
      <w:marLeft w:val="0"/>
      <w:marRight w:val="0"/>
      <w:marTop w:val="0"/>
      <w:marBottom w:val="0"/>
      <w:divBdr>
        <w:top w:val="none" w:sz="0" w:space="0" w:color="auto"/>
        <w:left w:val="none" w:sz="0" w:space="0" w:color="auto"/>
        <w:bottom w:val="none" w:sz="0" w:space="0" w:color="auto"/>
        <w:right w:val="none" w:sz="0" w:space="0" w:color="auto"/>
      </w:divBdr>
    </w:div>
    <w:div w:id="2117405614">
      <w:bodyDiv w:val="1"/>
      <w:marLeft w:val="0"/>
      <w:marRight w:val="0"/>
      <w:marTop w:val="0"/>
      <w:marBottom w:val="0"/>
      <w:divBdr>
        <w:top w:val="none" w:sz="0" w:space="0" w:color="auto"/>
        <w:left w:val="none" w:sz="0" w:space="0" w:color="auto"/>
        <w:bottom w:val="none" w:sz="0" w:space="0" w:color="auto"/>
        <w:right w:val="none" w:sz="0" w:space="0" w:color="auto"/>
      </w:divBdr>
    </w:div>
    <w:div w:id="2119833713">
      <w:bodyDiv w:val="1"/>
      <w:marLeft w:val="0"/>
      <w:marRight w:val="0"/>
      <w:marTop w:val="0"/>
      <w:marBottom w:val="0"/>
      <w:divBdr>
        <w:top w:val="none" w:sz="0" w:space="0" w:color="auto"/>
        <w:left w:val="none" w:sz="0" w:space="0" w:color="auto"/>
        <w:bottom w:val="none" w:sz="0" w:space="0" w:color="auto"/>
        <w:right w:val="none" w:sz="0" w:space="0" w:color="auto"/>
      </w:divBdr>
    </w:div>
    <w:div w:id="2120683213">
      <w:bodyDiv w:val="1"/>
      <w:marLeft w:val="0"/>
      <w:marRight w:val="0"/>
      <w:marTop w:val="0"/>
      <w:marBottom w:val="0"/>
      <w:divBdr>
        <w:top w:val="none" w:sz="0" w:space="0" w:color="auto"/>
        <w:left w:val="none" w:sz="0" w:space="0" w:color="auto"/>
        <w:bottom w:val="none" w:sz="0" w:space="0" w:color="auto"/>
        <w:right w:val="none" w:sz="0" w:space="0" w:color="auto"/>
      </w:divBdr>
    </w:div>
    <w:div w:id="2124766569">
      <w:bodyDiv w:val="1"/>
      <w:marLeft w:val="0"/>
      <w:marRight w:val="0"/>
      <w:marTop w:val="0"/>
      <w:marBottom w:val="0"/>
      <w:divBdr>
        <w:top w:val="none" w:sz="0" w:space="0" w:color="auto"/>
        <w:left w:val="none" w:sz="0" w:space="0" w:color="auto"/>
        <w:bottom w:val="none" w:sz="0" w:space="0" w:color="auto"/>
        <w:right w:val="none" w:sz="0" w:space="0" w:color="auto"/>
      </w:divBdr>
    </w:div>
    <w:div w:id="2125608406">
      <w:bodyDiv w:val="1"/>
      <w:marLeft w:val="0"/>
      <w:marRight w:val="0"/>
      <w:marTop w:val="0"/>
      <w:marBottom w:val="0"/>
      <w:divBdr>
        <w:top w:val="none" w:sz="0" w:space="0" w:color="auto"/>
        <w:left w:val="none" w:sz="0" w:space="0" w:color="auto"/>
        <w:bottom w:val="none" w:sz="0" w:space="0" w:color="auto"/>
        <w:right w:val="none" w:sz="0" w:space="0" w:color="auto"/>
      </w:divBdr>
    </w:div>
    <w:div w:id="2128885918">
      <w:bodyDiv w:val="1"/>
      <w:marLeft w:val="0"/>
      <w:marRight w:val="0"/>
      <w:marTop w:val="0"/>
      <w:marBottom w:val="0"/>
      <w:divBdr>
        <w:top w:val="none" w:sz="0" w:space="0" w:color="auto"/>
        <w:left w:val="none" w:sz="0" w:space="0" w:color="auto"/>
        <w:bottom w:val="none" w:sz="0" w:space="0" w:color="auto"/>
        <w:right w:val="none" w:sz="0" w:space="0" w:color="auto"/>
      </w:divBdr>
    </w:div>
    <w:div w:id="2135829164">
      <w:bodyDiv w:val="1"/>
      <w:marLeft w:val="0"/>
      <w:marRight w:val="0"/>
      <w:marTop w:val="0"/>
      <w:marBottom w:val="0"/>
      <w:divBdr>
        <w:top w:val="none" w:sz="0" w:space="0" w:color="auto"/>
        <w:left w:val="none" w:sz="0" w:space="0" w:color="auto"/>
        <w:bottom w:val="none" w:sz="0" w:space="0" w:color="auto"/>
        <w:right w:val="none" w:sz="0" w:space="0" w:color="auto"/>
      </w:divBdr>
    </w:div>
    <w:div w:id="2139445507">
      <w:bodyDiv w:val="1"/>
      <w:marLeft w:val="0"/>
      <w:marRight w:val="0"/>
      <w:marTop w:val="0"/>
      <w:marBottom w:val="0"/>
      <w:divBdr>
        <w:top w:val="none" w:sz="0" w:space="0" w:color="auto"/>
        <w:left w:val="none" w:sz="0" w:space="0" w:color="auto"/>
        <w:bottom w:val="none" w:sz="0" w:space="0" w:color="auto"/>
        <w:right w:val="none" w:sz="0" w:space="0" w:color="auto"/>
      </w:divBdr>
    </w:div>
    <w:div w:id="2141726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stjohnsonline.org/bio/elizabeth-lees" TargetMode="External"/><Relationship Id="rId13" Type="http://schemas.openxmlformats.org/officeDocument/2006/relationships/hyperlink" Target="https://australianroyalty.net.au/tree/purnellmccord.ged/individual/X16099/Edward-Cassidy" TargetMode="External"/><Relationship Id="rId3" Type="http://schemas.openxmlformats.org/officeDocument/2006/relationships/hyperlink" Target="https://australianroyalty.net.au/tree/purnellmccord.ged/individual/I6932/Barnard-Williams" TargetMode="External"/><Relationship Id="rId7" Type="http://schemas.openxmlformats.org/officeDocument/2006/relationships/hyperlink" Target="https://trove.nla.gov.au/newspaper/page/493520" TargetMode="External"/><Relationship Id="rId12" Type="http://schemas.openxmlformats.org/officeDocument/2006/relationships/hyperlink" Target="https://www.wikitree.com/wiki/Cole-5825" TargetMode="External"/><Relationship Id="rId2" Type="http://schemas.openxmlformats.org/officeDocument/2006/relationships/hyperlink" Target="https://adb.anu.edu.au/biography/bowden-thomas-1809" TargetMode="External"/><Relationship Id="rId1" Type="http://schemas.openxmlformats.org/officeDocument/2006/relationships/hyperlink" Target="https://australianroyalty.net.au/tree/purnellmccord.ged/individual/X21808/Johanna-Lawson" TargetMode="External"/><Relationship Id="rId6" Type="http://schemas.openxmlformats.org/officeDocument/2006/relationships/hyperlink" Target="https://www.ancestry.com.au/search/collections/5117/records/285467?tid=&amp;pid=&amp;queryId=ec56c732-580c-422f-b7c3-d5cf903a2c55&amp;_phsrc=vOJ9146&amp;_phstart=successSource" TargetMode="External"/><Relationship Id="rId11" Type="http://schemas.openxmlformats.org/officeDocument/2006/relationships/hyperlink" Target="https://australianroyalty.net.au/tree/purnellmccord.ged/individual/I66416/Cecilia-Stubbs" TargetMode="External"/><Relationship Id="rId5" Type="http://schemas.openxmlformats.org/officeDocument/2006/relationships/hyperlink" Target="https://www.wikitree.com/wiki/Prosser-2412" TargetMode="External"/><Relationship Id="rId10" Type="http://schemas.openxmlformats.org/officeDocument/2006/relationships/hyperlink" Target="https://bonesinthebelfry.com/ifonly/p1ch3d.html" TargetMode="External"/><Relationship Id="rId4" Type="http://schemas.openxmlformats.org/officeDocument/2006/relationships/hyperlink" Target="https://www.geni.com/people/William-Palmer/6000000010614281428" TargetMode="External"/><Relationship Id="rId9" Type="http://schemas.openxmlformats.org/officeDocument/2006/relationships/hyperlink" Target="https://www.bda-online.org.au/mybda/search/expanded-biographical-item/91041042601/910410426?f=catherine&amp;l=delaney&amp;ol=&amp;i=3&amp;s=&amp;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A04C54-5722-214E-AD94-0F3FE55AC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81</Pages>
  <Words>31344</Words>
  <Characters>178661</Characters>
  <Application>Microsoft Office Word</Application>
  <DocSecurity>0</DocSecurity>
  <Lines>1488</Lines>
  <Paragraphs>419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Narissa Phelps</dc:creator>
  <cp:keywords/>
  <dc:description/>
  <cp:lastModifiedBy>Narissa Phelps</cp:lastModifiedBy>
  <cp:revision>2</cp:revision>
  <cp:lastPrinted>2023-05-29T03:03:00Z</cp:lastPrinted>
  <dcterms:created xsi:type="dcterms:W3CDTF">2026-05-26T03:24:00Z</dcterms:created>
  <dcterms:modified xsi:type="dcterms:W3CDTF">2026-05-26T03:24:00Z</dcterms:modified>
</cp:coreProperties>
</file>